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48"/>
        <w:gridCol w:w="5861"/>
      </w:tblGrid>
      <w:tr w:rsidR="0022228B" w:rsidRPr="0022228B" w14:paraId="5950FAAC" w14:textId="77777777" w:rsidTr="00EF79AB">
        <w:trPr>
          <w:trHeight w:val="576"/>
        </w:trPr>
        <w:tc>
          <w:tcPr>
            <w:tcW w:w="2248" w:type="dxa"/>
          </w:tcPr>
          <w:p w14:paraId="7D90BBED" w14:textId="77777777" w:rsidR="0022228B" w:rsidRPr="00B862DE" w:rsidRDefault="0022228B" w:rsidP="0022228B">
            <w:pPr>
              <w:jc w:val="both"/>
            </w:pPr>
            <w:r w:rsidRPr="00B862DE">
              <w:t>CΟΜΕ</w:t>
            </w:r>
            <w:r>
              <w:t>R</w:t>
            </w:r>
            <w:r w:rsidRPr="00B862DE">
              <w:t xml:space="preserve"> GΡOUP / CLUB HOTEL CASINO LOUTRAKI</w:t>
            </w:r>
          </w:p>
          <w:p w14:paraId="34866C1C" w14:textId="77777777" w:rsidR="0022228B" w:rsidRPr="00B862DE" w:rsidRDefault="0022228B" w:rsidP="0022228B">
            <w:pPr>
              <w:jc w:val="both"/>
            </w:pPr>
          </w:p>
          <w:p w14:paraId="5C85AC7F" w14:textId="2F05F400" w:rsidR="0022228B" w:rsidRPr="00B862DE" w:rsidRDefault="0022228B" w:rsidP="0022228B">
            <w:pPr>
              <w:jc w:val="both"/>
            </w:pPr>
          </w:p>
        </w:tc>
        <w:tc>
          <w:tcPr>
            <w:tcW w:w="5861" w:type="dxa"/>
          </w:tcPr>
          <w:p w14:paraId="23EE2F23" w14:textId="77777777" w:rsidR="0022228B" w:rsidRPr="00B862DE" w:rsidRDefault="0022228B" w:rsidP="0022228B">
            <w:pPr>
              <w:jc w:val="both"/>
            </w:pPr>
            <w:r w:rsidRPr="00B862DE">
              <w:t xml:space="preserve">The Comer Group is one of the United Kingdom's largest and most successful property companies. Currently they are active in Europe and in the United States as investors &amp; developers in the sectors of luxury residential homes, office parks, retail parks, hotels and leisure facilities. In Greece the group purchased the 81% of the Club Hotel </w:t>
            </w:r>
            <w:proofErr w:type="spellStart"/>
            <w:r w:rsidRPr="00B862DE">
              <w:t>Loutraki</w:t>
            </w:r>
            <w:proofErr w:type="spellEnd"/>
            <w:r w:rsidRPr="00B862DE">
              <w:t xml:space="preserve"> S.A on the summer of 2020.</w:t>
            </w:r>
          </w:p>
          <w:p w14:paraId="039317B4" w14:textId="77777777" w:rsidR="0022228B" w:rsidRPr="00B862DE" w:rsidRDefault="0022228B" w:rsidP="0022228B">
            <w:pPr>
              <w:jc w:val="both"/>
            </w:pPr>
          </w:p>
          <w:p w14:paraId="3D00FA88" w14:textId="77777777" w:rsidR="0022228B" w:rsidRPr="00B862DE" w:rsidRDefault="0022228B" w:rsidP="0022228B">
            <w:pPr>
              <w:jc w:val="both"/>
            </w:pPr>
          </w:p>
          <w:p w14:paraId="6997F857" w14:textId="77777777" w:rsidR="0022228B" w:rsidRPr="0022228B" w:rsidRDefault="0022228B" w:rsidP="0022228B">
            <w:pPr>
              <w:jc w:val="both"/>
              <w:rPr>
                <w:lang w:val="el-GR"/>
              </w:rPr>
            </w:pPr>
            <w:r w:rsidRPr="0022228B">
              <w:rPr>
                <w:lang w:val="el-GR"/>
              </w:rPr>
              <w:t xml:space="preserve">Ο Όμιλος </w:t>
            </w:r>
            <w:r w:rsidRPr="00B862DE">
              <w:t>Comer</w:t>
            </w:r>
            <w:r w:rsidRPr="0022228B">
              <w:rPr>
                <w:lang w:val="el-GR"/>
              </w:rPr>
              <w:t xml:space="preserve"> είναι μία από τις μεγαλύτερες και πιο επιτυχημένες εταιρείες ακινήτων στο Ηνωμένο Βασίλειο. Σήμερα, δραστηριοποιείται στην Ευρώπη και στις Ηνωμένες Πολιτείες στους τομείς των πολυτελών κατοικιών, των πάρκων γραφείων, των πάρκων λιανικής, των ξενοδοχείων και των εγκαταστάσεων αναψυχής. </w:t>
            </w:r>
          </w:p>
          <w:p w14:paraId="061EFFA5" w14:textId="77777777" w:rsidR="0022228B" w:rsidRPr="0022228B" w:rsidRDefault="0022228B" w:rsidP="0022228B">
            <w:pPr>
              <w:jc w:val="both"/>
              <w:rPr>
                <w:lang w:val="el-GR"/>
              </w:rPr>
            </w:pPr>
            <w:r w:rsidRPr="0022228B">
              <w:rPr>
                <w:lang w:val="el-GR"/>
              </w:rPr>
              <w:t xml:space="preserve">Στην Ελλάδα ο όμιλος εξαγόρασε το 81% του </w:t>
            </w:r>
            <w:r w:rsidRPr="00B862DE">
              <w:t>Club</w:t>
            </w:r>
            <w:r w:rsidRPr="0022228B">
              <w:rPr>
                <w:lang w:val="el-GR"/>
              </w:rPr>
              <w:t xml:space="preserve"> </w:t>
            </w:r>
            <w:r w:rsidRPr="00B862DE">
              <w:t>Hotel</w:t>
            </w:r>
            <w:r w:rsidRPr="0022228B">
              <w:rPr>
                <w:lang w:val="el-GR"/>
              </w:rPr>
              <w:t xml:space="preserve"> </w:t>
            </w:r>
            <w:proofErr w:type="spellStart"/>
            <w:r w:rsidRPr="00B862DE">
              <w:t>Loutraki</w:t>
            </w:r>
            <w:proofErr w:type="spellEnd"/>
            <w:r w:rsidRPr="0022228B">
              <w:rPr>
                <w:lang w:val="el-GR"/>
              </w:rPr>
              <w:t xml:space="preserve"> </w:t>
            </w:r>
            <w:r w:rsidRPr="00B862DE">
              <w:t>S</w:t>
            </w:r>
            <w:r w:rsidRPr="0022228B">
              <w:rPr>
                <w:lang w:val="el-GR"/>
              </w:rPr>
              <w:t>.</w:t>
            </w:r>
            <w:r w:rsidRPr="00B862DE">
              <w:t>A</w:t>
            </w:r>
            <w:r w:rsidRPr="0022228B">
              <w:rPr>
                <w:lang w:val="el-GR"/>
              </w:rPr>
              <w:t xml:space="preserve"> το καλοκαίρι του 2020.</w:t>
            </w:r>
          </w:p>
          <w:p w14:paraId="0F3758A9" w14:textId="3974FA5C" w:rsidR="0022228B" w:rsidRPr="0022228B" w:rsidRDefault="0022228B" w:rsidP="0022228B">
            <w:pPr>
              <w:jc w:val="both"/>
              <w:rPr>
                <w:lang w:val="el-GR"/>
              </w:rPr>
            </w:pPr>
          </w:p>
        </w:tc>
      </w:tr>
      <w:tr w:rsidR="0022228B" w:rsidRPr="0022228B" w14:paraId="74A8401B" w14:textId="77777777" w:rsidTr="00EF79AB">
        <w:trPr>
          <w:trHeight w:val="576"/>
        </w:trPr>
        <w:tc>
          <w:tcPr>
            <w:tcW w:w="2248" w:type="dxa"/>
          </w:tcPr>
          <w:p w14:paraId="5D62B53D" w14:textId="52F6CA98" w:rsidR="0022228B" w:rsidRPr="00B862DE" w:rsidRDefault="0022228B" w:rsidP="0022228B">
            <w:pPr>
              <w:jc w:val="both"/>
            </w:pPr>
            <w:r>
              <w:rPr>
                <w:rFonts w:cstheme="minorHAnsi"/>
              </w:rPr>
              <w:t>LYKTOS Holdings</w:t>
            </w:r>
          </w:p>
        </w:tc>
        <w:tc>
          <w:tcPr>
            <w:tcW w:w="5861" w:type="dxa"/>
          </w:tcPr>
          <w:p w14:paraId="60C70993" w14:textId="77777777" w:rsidR="0022228B" w:rsidRPr="00686302" w:rsidRDefault="0022228B" w:rsidP="0022228B">
            <w:pPr>
              <w:jc w:val="both"/>
              <w:rPr>
                <w:rFonts w:cstheme="minorHAnsi"/>
              </w:rPr>
            </w:pPr>
            <w:proofErr w:type="spellStart"/>
            <w:r w:rsidRPr="00686302">
              <w:rPr>
                <w:rFonts w:cstheme="minorHAnsi"/>
              </w:rPr>
              <w:t>Lyktos</w:t>
            </w:r>
            <w:proofErr w:type="spellEnd"/>
            <w:r w:rsidRPr="00686302">
              <w:rPr>
                <w:rFonts w:cstheme="minorHAnsi"/>
              </w:rPr>
              <w:t xml:space="preserve"> Holdings is a well-known company providing Wealth Management Consulting Services. In exclusive collaboration with the international </w:t>
            </w:r>
            <w:r>
              <w:rPr>
                <w:rFonts w:cstheme="minorHAnsi"/>
              </w:rPr>
              <w:t xml:space="preserve">financial consultant </w:t>
            </w:r>
            <w:proofErr w:type="spellStart"/>
            <w:r w:rsidRPr="00686302">
              <w:rPr>
                <w:rFonts w:cstheme="minorHAnsi"/>
              </w:rPr>
              <w:t>Euroxx</w:t>
            </w:r>
            <w:proofErr w:type="spellEnd"/>
            <w:r w:rsidRPr="00686302">
              <w:rPr>
                <w:rFonts w:cstheme="minorHAnsi"/>
              </w:rPr>
              <w:t xml:space="preserve"> offers personalized </w:t>
            </w:r>
            <w:r>
              <w:rPr>
                <w:rFonts w:cstheme="minorHAnsi"/>
              </w:rPr>
              <w:t>solutions and investment strategies,</w:t>
            </w:r>
            <w:r w:rsidRPr="00686302">
              <w:rPr>
                <w:rFonts w:cstheme="minorHAnsi"/>
              </w:rPr>
              <w:t xml:space="preserve"> depending on </w:t>
            </w:r>
            <w:r>
              <w:rPr>
                <w:rFonts w:cstheme="minorHAnsi"/>
              </w:rPr>
              <w:t>the desired level of risk.</w:t>
            </w:r>
          </w:p>
          <w:p w14:paraId="4EC73CDE" w14:textId="77777777" w:rsidR="0022228B" w:rsidRPr="00686302" w:rsidRDefault="0022228B" w:rsidP="0022228B">
            <w:pPr>
              <w:jc w:val="both"/>
              <w:rPr>
                <w:rFonts w:cstheme="minorHAnsi"/>
              </w:rPr>
            </w:pPr>
          </w:p>
          <w:p w14:paraId="2F3BB103" w14:textId="77777777" w:rsidR="0022228B" w:rsidRDefault="0022228B" w:rsidP="0022228B">
            <w:pPr>
              <w:jc w:val="both"/>
              <w:rPr>
                <w:rFonts w:cstheme="minorHAnsi"/>
                <w:lang w:val="el-GR"/>
              </w:rPr>
            </w:pPr>
            <w:r>
              <w:rPr>
                <w:rFonts w:cstheme="minorHAnsi"/>
                <w:lang w:val="el-GR"/>
              </w:rPr>
              <w:t>Η</w:t>
            </w:r>
            <w:r w:rsidRPr="00A00DA5">
              <w:rPr>
                <w:rFonts w:cstheme="minorHAnsi"/>
                <w:lang w:val="el-GR"/>
              </w:rPr>
              <w:t xml:space="preserve"> </w:t>
            </w:r>
            <w:proofErr w:type="spellStart"/>
            <w:r>
              <w:rPr>
                <w:rFonts w:cstheme="minorHAnsi"/>
              </w:rPr>
              <w:t>Lyktos</w:t>
            </w:r>
            <w:proofErr w:type="spellEnd"/>
            <w:r w:rsidRPr="00A00DA5">
              <w:rPr>
                <w:rFonts w:cstheme="minorHAnsi"/>
                <w:lang w:val="el-GR"/>
              </w:rPr>
              <w:t xml:space="preserve"> </w:t>
            </w:r>
            <w:r>
              <w:rPr>
                <w:rFonts w:cstheme="minorHAnsi"/>
              </w:rPr>
              <w:t>Holdings</w:t>
            </w:r>
            <w:r w:rsidRPr="00A00DA5">
              <w:rPr>
                <w:rFonts w:cstheme="minorHAnsi"/>
                <w:lang w:val="el-GR"/>
              </w:rPr>
              <w:t xml:space="preserve"> </w:t>
            </w:r>
            <w:r>
              <w:rPr>
                <w:rFonts w:cstheme="minorHAnsi"/>
                <w:lang w:val="el-GR"/>
              </w:rPr>
              <w:t>αποτελεί</w:t>
            </w:r>
            <w:r w:rsidRPr="00A00DA5">
              <w:rPr>
                <w:rFonts w:cstheme="minorHAnsi"/>
                <w:lang w:val="el-GR"/>
              </w:rPr>
              <w:t xml:space="preserve"> </w:t>
            </w:r>
            <w:r>
              <w:rPr>
                <w:rFonts w:cstheme="minorHAnsi"/>
                <w:lang w:val="el-GR"/>
              </w:rPr>
              <w:t>γνωστή</w:t>
            </w:r>
            <w:r w:rsidRPr="00A00DA5">
              <w:rPr>
                <w:rFonts w:cstheme="minorHAnsi"/>
                <w:lang w:val="el-GR"/>
              </w:rPr>
              <w:t xml:space="preserve"> </w:t>
            </w:r>
            <w:r>
              <w:rPr>
                <w:rFonts w:cstheme="minorHAnsi"/>
                <w:lang w:val="el-GR"/>
              </w:rPr>
              <w:t>εταιρ</w:t>
            </w:r>
            <w:r>
              <w:rPr>
                <w:rFonts w:cstheme="minorHAnsi"/>
                <w:lang w:val="el-GR"/>
              </w:rPr>
              <w:t>ε</w:t>
            </w:r>
            <w:r>
              <w:rPr>
                <w:rFonts w:cstheme="minorHAnsi"/>
                <w:lang w:val="el-GR"/>
              </w:rPr>
              <w:t>ία</w:t>
            </w:r>
            <w:r w:rsidRPr="00A00DA5">
              <w:rPr>
                <w:rFonts w:cstheme="minorHAnsi"/>
                <w:lang w:val="el-GR"/>
              </w:rPr>
              <w:t xml:space="preserve"> </w:t>
            </w:r>
            <w:r>
              <w:rPr>
                <w:rFonts w:cstheme="minorHAnsi"/>
                <w:lang w:val="el-GR"/>
              </w:rPr>
              <w:t>παροχής</w:t>
            </w:r>
            <w:r w:rsidRPr="00A00DA5">
              <w:rPr>
                <w:rFonts w:cstheme="minorHAnsi"/>
                <w:lang w:val="el-GR"/>
              </w:rPr>
              <w:t xml:space="preserve"> </w:t>
            </w:r>
            <w:r>
              <w:rPr>
                <w:rFonts w:cstheme="minorHAnsi"/>
                <w:lang w:val="el-GR"/>
              </w:rPr>
              <w:t>Συμβουλευτικών</w:t>
            </w:r>
            <w:r w:rsidRPr="00A00DA5">
              <w:rPr>
                <w:rFonts w:cstheme="minorHAnsi"/>
                <w:lang w:val="el-GR"/>
              </w:rPr>
              <w:t xml:space="preserve"> </w:t>
            </w:r>
            <w:r>
              <w:rPr>
                <w:rFonts w:cstheme="minorHAnsi"/>
                <w:lang w:val="el-GR"/>
              </w:rPr>
              <w:t>Υπηρεσιών</w:t>
            </w:r>
            <w:r w:rsidRPr="00A00DA5">
              <w:rPr>
                <w:rFonts w:cstheme="minorHAnsi"/>
                <w:lang w:val="el-GR"/>
              </w:rPr>
              <w:t xml:space="preserve"> </w:t>
            </w:r>
            <w:r>
              <w:rPr>
                <w:rFonts w:cstheme="minorHAnsi"/>
              </w:rPr>
              <w:t>Wealth</w:t>
            </w:r>
            <w:r w:rsidRPr="00A00DA5">
              <w:rPr>
                <w:rFonts w:cstheme="minorHAnsi"/>
                <w:lang w:val="el-GR"/>
              </w:rPr>
              <w:t xml:space="preserve"> </w:t>
            </w:r>
            <w:r>
              <w:rPr>
                <w:rFonts w:cstheme="minorHAnsi"/>
              </w:rPr>
              <w:t>Management</w:t>
            </w:r>
            <w:r w:rsidRPr="00A00DA5">
              <w:rPr>
                <w:rFonts w:cstheme="minorHAnsi"/>
                <w:lang w:val="el-GR"/>
              </w:rPr>
              <w:t xml:space="preserve">. </w:t>
            </w:r>
            <w:r>
              <w:rPr>
                <w:rFonts w:cstheme="minorHAnsi"/>
                <w:lang w:val="el-GR"/>
              </w:rPr>
              <w:t xml:space="preserve">Σε </w:t>
            </w:r>
            <w:r w:rsidRPr="00A00DA5">
              <w:rPr>
                <w:rFonts w:cstheme="minorHAnsi"/>
                <w:lang w:val="el-GR"/>
              </w:rPr>
              <w:t xml:space="preserve">αποκλειστική συνεργασία με τη διεθνούς εμβέλειας χρηματιστηριακή εταιρεία </w:t>
            </w:r>
            <w:proofErr w:type="spellStart"/>
            <w:r w:rsidRPr="00A00DA5">
              <w:rPr>
                <w:rFonts w:cstheme="minorHAnsi"/>
                <w:lang w:val="el-GR"/>
              </w:rPr>
              <w:t>Euroxx</w:t>
            </w:r>
            <w:proofErr w:type="spellEnd"/>
            <w:r w:rsidRPr="00A00DA5">
              <w:rPr>
                <w:rFonts w:cstheme="minorHAnsi"/>
                <w:lang w:val="el-GR"/>
              </w:rPr>
              <w:t xml:space="preserve"> ΑΧΕΠΕΥ</w:t>
            </w:r>
            <w:r>
              <w:rPr>
                <w:rFonts w:cstheme="minorHAnsi"/>
                <w:lang w:val="el-GR"/>
              </w:rPr>
              <w:t xml:space="preserve"> προσφέρει ε</w:t>
            </w:r>
            <w:r w:rsidRPr="00686302">
              <w:rPr>
                <w:rFonts w:cstheme="minorHAnsi"/>
                <w:lang w:val="el-GR"/>
              </w:rPr>
              <w:t>ξατομικευμένες λύσεις</w:t>
            </w:r>
            <w:r>
              <w:rPr>
                <w:rFonts w:cstheme="minorHAnsi"/>
                <w:lang w:val="el-GR"/>
              </w:rPr>
              <w:t xml:space="preserve"> και επενδυτικές συμβουλές επί ρευστών διαθεσίμων επί ρευστών διαθεσίμων για κάθε</w:t>
            </w:r>
            <w:r w:rsidRPr="00686302">
              <w:rPr>
                <w:rFonts w:cstheme="minorHAnsi"/>
                <w:lang w:val="el-GR"/>
              </w:rPr>
              <w:t xml:space="preserve"> πελάτη, ανάλογα με τον βαθμό ρίσκου ή ασφαλείας που επιθυμε</w:t>
            </w:r>
            <w:r>
              <w:rPr>
                <w:rFonts w:cstheme="minorHAnsi"/>
                <w:lang w:val="el-GR"/>
              </w:rPr>
              <w:t xml:space="preserve">ί. </w:t>
            </w:r>
          </w:p>
          <w:p w14:paraId="2ECFCAEA" w14:textId="2AA8F7EB" w:rsidR="0022228B" w:rsidRPr="0022228B" w:rsidRDefault="0022228B" w:rsidP="0022228B">
            <w:pPr>
              <w:jc w:val="both"/>
              <w:rPr>
                <w:lang w:val="el-GR"/>
              </w:rPr>
            </w:pPr>
          </w:p>
        </w:tc>
      </w:tr>
      <w:tr w:rsidR="0022228B" w:rsidRPr="0022228B" w14:paraId="2B71A10E" w14:textId="77777777" w:rsidTr="00EF79AB">
        <w:trPr>
          <w:trHeight w:val="576"/>
        </w:trPr>
        <w:tc>
          <w:tcPr>
            <w:tcW w:w="2248" w:type="dxa"/>
          </w:tcPr>
          <w:p w14:paraId="7F21852D" w14:textId="7FA264BF" w:rsidR="0022228B" w:rsidRPr="00B862DE" w:rsidRDefault="0022228B" w:rsidP="0022228B">
            <w:pPr>
              <w:jc w:val="both"/>
            </w:pPr>
            <w:r>
              <w:t>DIMAND</w:t>
            </w:r>
            <w:r w:rsidRPr="00B862DE">
              <w:t xml:space="preserve"> S.A.</w:t>
            </w:r>
          </w:p>
        </w:tc>
        <w:tc>
          <w:tcPr>
            <w:tcW w:w="5861" w:type="dxa"/>
          </w:tcPr>
          <w:p w14:paraId="44C06BC7" w14:textId="23C3C918" w:rsidR="0022228B" w:rsidRPr="00B862DE" w:rsidRDefault="0022228B" w:rsidP="0022228B">
            <w:pPr>
              <w:jc w:val="both"/>
            </w:pPr>
            <w:proofErr w:type="spellStart"/>
            <w:r w:rsidRPr="00B862DE">
              <w:t>Dimand</w:t>
            </w:r>
            <w:proofErr w:type="spellEnd"/>
            <w:r w:rsidRPr="00B862DE">
              <w:t xml:space="preserve"> S.A., is one of the leading Real Estate Providers in Greece offering highly integrated services across the full property lifecycle. Operating both as proprietary and/or fee developers covers a wide range of services, including project and construction management, retail expansion management, technical advisory and facility management.  Founded in 2002, has a large track record of delivering highly complicated projects like AEK’s football court in </w:t>
            </w:r>
            <w:proofErr w:type="spellStart"/>
            <w:r w:rsidRPr="00B862DE">
              <w:t>Nea</w:t>
            </w:r>
            <w:proofErr w:type="spellEnd"/>
            <w:r w:rsidRPr="00B862DE">
              <w:t xml:space="preserve"> Philadelphia, the reconstruction of Tower Building, the reconstruction of prior buildings of “</w:t>
            </w:r>
            <w:proofErr w:type="spellStart"/>
            <w:r w:rsidRPr="00B862DE">
              <w:t>Papastratos</w:t>
            </w:r>
            <w:proofErr w:type="spellEnd"/>
            <w:r w:rsidRPr="00B862DE">
              <w:t>” in Piraeus etc.</w:t>
            </w:r>
          </w:p>
          <w:p w14:paraId="24F39DCB" w14:textId="77777777" w:rsidR="0022228B" w:rsidRPr="00B862DE" w:rsidRDefault="0022228B" w:rsidP="0022228B">
            <w:pPr>
              <w:jc w:val="both"/>
            </w:pPr>
          </w:p>
          <w:p w14:paraId="498D8C4B" w14:textId="44DD6F92" w:rsidR="0022228B" w:rsidRPr="0022228B" w:rsidRDefault="0022228B" w:rsidP="0022228B">
            <w:pPr>
              <w:jc w:val="both"/>
              <w:rPr>
                <w:lang w:val="el-GR"/>
              </w:rPr>
            </w:pPr>
            <w:r w:rsidRPr="0022228B">
              <w:rPr>
                <w:lang w:val="el-GR"/>
              </w:rPr>
              <w:t xml:space="preserve">Η </w:t>
            </w:r>
            <w:proofErr w:type="spellStart"/>
            <w:r w:rsidRPr="00B862DE">
              <w:t>Dimand</w:t>
            </w:r>
            <w:proofErr w:type="spellEnd"/>
            <w:r w:rsidRPr="0022228B">
              <w:rPr>
                <w:lang w:val="el-GR"/>
              </w:rPr>
              <w:t xml:space="preserve"> </w:t>
            </w:r>
            <w:r w:rsidRPr="00B862DE">
              <w:t>A</w:t>
            </w:r>
            <w:r w:rsidRPr="0022228B">
              <w:rPr>
                <w:lang w:val="el-GR"/>
              </w:rPr>
              <w:t>.</w:t>
            </w:r>
            <w:r w:rsidRPr="00B862DE">
              <w:t>E</w:t>
            </w:r>
            <w:r w:rsidRPr="0022228B">
              <w:rPr>
                <w:lang w:val="el-GR"/>
              </w:rPr>
              <w:t xml:space="preserve">. είναι ένας από σημαντικότερες εταιρείες ακινήτων στην Ελλάδα προσφέροντας σημαντικό εύρος παρεχόμενων υπηρεσιών που περιλαμβάνει τη διαχείριση έργων και κατασκευών, την παροχή τεχνικής και </w:t>
            </w:r>
            <w:r w:rsidRPr="0022228B">
              <w:rPr>
                <w:lang w:val="el-GR"/>
              </w:rPr>
              <w:lastRenderedPageBreak/>
              <w:t>συμβουλευτικής υποστήριξης και τη διαχείριση εγκαταστάσεων. Ιδρύθηκε το 2002, έχοντας σημαντική εμπειρία στην υλοποίηση ιδιαίτερα απαιτητικών έργων όπως του γηπέδου ποδοσφαίρου της ΑΕΚ στη Νέα Φιλαδέλφεια, την ανακατασκευή του Πύργου Πειραιά, το «</w:t>
            </w:r>
            <w:proofErr w:type="spellStart"/>
            <w:r w:rsidRPr="0022228B">
              <w:rPr>
                <w:lang w:val="el-GR"/>
              </w:rPr>
              <w:t>Σαρόγλειο</w:t>
            </w:r>
            <w:proofErr w:type="spellEnd"/>
            <w:r w:rsidRPr="0022228B">
              <w:rPr>
                <w:lang w:val="el-GR"/>
              </w:rPr>
              <w:t>» Ίδρυμα στην Ομόνοια, την ανακατασκευή των πρώην κτιριακών εγκαταστάσεων του «Παπαστράτου» στον Πειραιά κ.α.</w:t>
            </w:r>
          </w:p>
          <w:p w14:paraId="43FF1266" w14:textId="050C7267" w:rsidR="0022228B" w:rsidRPr="0022228B" w:rsidRDefault="0022228B" w:rsidP="0022228B">
            <w:pPr>
              <w:jc w:val="both"/>
              <w:rPr>
                <w:lang w:val="el-GR"/>
              </w:rPr>
            </w:pPr>
          </w:p>
        </w:tc>
      </w:tr>
      <w:tr w:rsidR="0022228B" w:rsidRPr="00A00DA5" w14:paraId="4AE61C3C" w14:textId="77777777" w:rsidTr="0022228B">
        <w:trPr>
          <w:trHeight w:val="576"/>
        </w:trPr>
        <w:tc>
          <w:tcPr>
            <w:tcW w:w="2248" w:type="dxa"/>
          </w:tcPr>
          <w:p w14:paraId="38A2FC84" w14:textId="16EFBC06" w:rsidR="0022228B" w:rsidRPr="00A00DA5" w:rsidRDefault="0022228B" w:rsidP="0022228B">
            <w:pPr>
              <w:rPr>
                <w:rFonts w:cstheme="minorHAnsi"/>
              </w:rPr>
            </w:pPr>
            <w:r w:rsidRPr="00B862DE">
              <w:lastRenderedPageBreak/>
              <w:t>REDS A.E.</w:t>
            </w:r>
          </w:p>
        </w:tc>
        <w:tc>
          <w:tcPr>
            <w:tcW w:w="5861" w:type="dxa"/>
          </w:tcPr>
          <w:p w14:paraId="060CF47F" w14:textId="77777777" w:rsidR="0022228B" w:rsidRPr="00B862DE" w:rsidRDefault="0022228B" w:rsidP="0022228B">
            <w:pPr>
              <w:jc w:val="both"/>
            </w:pPr>
            <w:r w:rsidRPr="00B862DE">
              <w:t>REDS S.A., member of ELLAKTOR GROUP and listed on the Athens Stock Exchange, is one of Greece's leading real estate development companies. The company is currently active in Greece and Romania, with award-winning projects portfolio. Their investment interest is focused on the development of Commercial Parks, Commercial &amp; Amusement Centers, Organized Residential Complexes, Exhibition Centers as well as Office &amp; Mixed-Use buildings.</w:t>
            </w:r>
          </w:p>
          <w:p w14:paraId="3A0C5619" w14:textId="77777777" w:rsidR="0022228B" w:rsidRPr="00B862DE" w:rsidRDefault="0022228B" w:rsidP="0022228B">
            <w:pPr>
              <w:jc w:val="both"/>
            </w:pPr>
          </w:p>
          <w:p w14:paraId="064FCC23" w14:textId="77777777" w:rsidR="0022228B" w:rsidRPr="0022228B" w:rsidRDefault="0022228B" w:rsidP="0022228B">
            <w:pPr>
              <w:jc w:val="both"/>
              <w:rPr>
                <w:lang w:val="el-GR"/>
              </w:rPr>
            </w:pPr>
            <w:r w:rsidRPr="00B862DE">
              <w:t>H</w:t>
            </w:r>
            <w:r w:rsidRPr="0022228B">
              <w:rPr>
                <w:lang w:val="el-GR"/>
              </w:rPr>
              <w:t xml:space="preserve"> </w:t>
            </w:r>
            <w:r w:rsidRPr="00B862DE">
              <w:t>REDS</w:t>
            </w:r>
            <w:r w:rsidRPr="0022228B">
              <w:rPr>
                <w:lang w:val="el-GR"/>
              </w:rPr>
              <w:t xml:space="preserve"> </w:t>
            </w:r>
            <w:r w:rsidRPr="00B862DE">
              <w:t>A</w:t>
            </w:r>
            <w:r w:rsidRPr="0022228B">
              <w:rPr>
                <w:lang w:val="el-GR"/>
              </w:rPr>
              <w:t>.</w:t>
            </w:r>
            <w:r w:rsidRPr="00B862DE">
              <w:t>E</w:t>
            </w:r>
            <w:r w:rsidRPr="0022228B">
              <w:rPr>
                <w:lang w:val="el-GR"/>
              </w:rPr>
              <w:t xml:space="preserve">., μέλος του Ομίλου ΕΛΛΑΚΤΩΡ, είναι εισηγμένη στο Χρηματιστήριο Αθηνών και αποτελεί μία από τις μεγαλύτερες εταιρείες ανάπτυξης ακινήτων στη χώρα μας. Η </w:t>
            </w:r>
            <w:r w:rsidRPr="00B862DE">
              <w:t>REDS</w:t>
            </w:r>
            <w:r w:rsidRPr="0022228B">
              <w:rPr>
                <w:lang w:val="el-GR"/>
              </w:rPr>
              <w:t xml:space="preserve"> </w:t>
            </w:r>
            <w:r w:rsidRPr="00B862DE">
              <w:t>A</w:t>
            </w:r>
            <w:r w:rsidRPr="0022228B">
              <w:rPr>
                <w:lang w:val="el-GR"/>
              </w:rPr>
              <w:t>.</w:t>
            </w:r>
            <w:r w:rsidRPr="00B862DE">
              <w:t>E</w:t>
            </w:r>
            <w:r w:rsidRPr="0022228B">
              <w:rPr>
                <w:lang w:val="el-GR"/>
              </w:rPr>
              <w:t>. δραστηριοποιείται στην Ελλάδα και τη Ρουμανία με χαρτοφυλάκιο που αποτελείται από βραβευμένα έργα διεθνών διακρίσεων. Το επενδυτικό της ενδιαφέρον επικεντρώνεται στην ανάπτυξη Εμπορικών Πάρκων, Εμπορικών &amp; Ψυχαγωγικών Κέντρων, Οργανωμένων Οικιστικών Συγκροτημάτων, Εκθεσιακών Κέντρων καθώς και κτιρίων Γραφείων και Μεικτών Χρήσεων.</w:t>
            </w:r>
          </w:p>
          <w:p w14:paraId="54187FA7" w14:textId="56B6D381" w:rsidR="0022228B" w:rsidRPr="00A00DA5" w:rsidRDefault="0022228B" w:rsidP="0022228B">
            <w:pPr>
              <w:jc w:val="both"/>
              <w:rPr>
                <w:rFonts w:cstheme="minorHAnsi"/>
                <w:lang w:val="el-GR"/>
              </w:rPr>
            </w:pPr>
          </w:p>
        </w:tc>
      </w:tr>
      <w:tr w:rsidR="0022228B" w:rsidRPr="0022228B" w14:paraId="1562C4EE" w14:textId="77777777" w:rsidTr="009E48F4">
        <w:trPr>
          <w:trHeight w:val="576"/>
        </w:trPr>
        <w:tc>
          <w:tcPr>
            <w:tcW w:w="2248" w:type="dxa"/>
          </w:tcPr>
          <w:p w14:paraId="7E748D9E" w14:textId="77777777" w:rsidR="0022228B" w:rsidRPr="00B862DE" w:rsidRDefault="0022228B" w:rsidP="009E48F4">
            <w:pPr>
              <w:jc w:val="both"/>
            </w:pPr>
            <w:bookmarkStart w:id="0" w:name="_Hlk85206984"/>
            <w:r w:rsidRPr="00B862DE">
              <w:t xml:space="preserve">VIVION Investments </w:t>
            </w:r>
            <w:proofErr w:type="spellStart"/>
            <w:r w:rsidRPr="00B862DE">
              <w:t>S.à</w:t>
            </w:r>
            <w:proofErr w:type="spellEnd"/>
            <w:r w:rsidRPr="00B862DE">
              <w:t xml:space="preserve"> </w:t>
            </w:r>
            <w:proofErr w:type="spellStart"/>
            <w:r w:rsidRPr="00B862DE">
              <w:t>r.l</w:t>
            </w:r>
            <w:proofErr w:type="spellEnd"/>
            <w:r w:rsidRPr="00B862DE">
              <w:t xml:space="preserve">. </w:t>
            </w:r>
            <w:bookmarkEnd w:id="0"/>
            <w:r w:rsidRPr="00B862DE">
              <w:t xml:space="preserve">/ </w:t>
            </w:r>
            <w:proofErr w:type="spellStart"/>
            <w:r w:rsidRPr="00B862DE">
              <w:t>Vivion</w:t>
            </w:r>
            <w:proofErr w:type="spellEnd"/>
          </w:p>
        </w:tc>
        <w:tc>
          <w:tcPr>
            <w:tcW w:w="5861" w:type="dxa"/>
          </w:tcPr>
          <w:p w14:paraId="5869F270" w14:textId="77777777" w:rsidR="0022228B" w:rsidRPr="00B862DE" w:rsidRDefault="0022228B" w:rsidP="009E48F4">
            <w:pPr>
              <w:jc w:val="both"/>
            </w:pPr>
            <w:proofErr w:type="spellStart"/>
            <w:r w:rsidRPr="00B862DE">
              <w:t>Vivion</w:t>
            </w:r>
            <w:proofErr w:type="spellEnd"/>
            <w:r w:rsidRPr="00B862DE">
              <w:t xml:space="preserve"> is a Real Estate Company based in Luxembourg. Currently they are holding a Portfolio of €3.4bn total volume in two of Europe’s strongest economies, Germany &amp; United Kingdom. The portfolio comprises well located office-led properties throughout major cities in Germany and leading hotels in high-demand locations in the UK.</w:t>
            </w:r>
          </w:p>
          <w:p w14:paraId="73869F41" w14:textId="77777777" w:rsidR="0022228B" w:rsidRPr="00B862DE" w:rsidRDefault="0022228B" w:rsidP="009E48F4">
            <w:pPr>
              <w:jc w:val="both"/>
            </w:pPr>
          </w:p>
          <w:p w14:paraId="0E988863" w14:textId="77777777" w:rsidR="0022228B" w:rsidRPr="0022228B" w:rsidRDefault="0022228B" w:rsidP="009E48F4">
            <w:pPr>
              <w:jc w:val="both"/>
              <w:rPr>
                <w:lang w:val="el-GR"/>
              </w:rPr>
            </w:pPr>
            <w:r w:rsidRPr="0022228B">
              <w:rPr>
                <w:lang w:val="el-GR"/>
              </w:rPr>
              <w:t xml:space="preserve">Η </w:t>
            </w:r>
            <w:proofErr w:type="spellStart"/>
            <w:r w:rsidRPr="00B862DE">
              <w:t>Vivion</w:t>
            </w:r>
            <w:proofErr w:type="spellEnd"/>
            <w:r w:rsidRPr="0022228B">
              <w:rPr>
                <w:lang w:val="el-GR"/>
              </w:rPr>
              <w:t xml:space="preserve"> αποτελεί επενδυτική εταιρεία ακινήτων με έδρα το Λουξεμβούργο. Δραστηριοποιείται σε δύο από τις ισχυρότερες οικονομίες της Ευρώπης, τη Γερμανία και το Ηνωμένο Βασίλειο κατέχοντας χαρτοφυλάκιο συνολικής αξίας €3,4 δισ. Το χαρτοφυλάκιό της αποτελείται από γραφεία υψηλών προδιαγραφών, τα οποία βρίσκονται στις μεγαλύτερες πόλεις της Γερμανίας και από ξενοδοχεία σε περιοχές υψηλής ζήτησης του Ηνωμένου Βασίλειου.  </w:t>
            </w:r>
          </w:p>
          <w:p w14:paraId="0CB4F68A" w14:textId="77777777" w:rsidR="0022228B" w:rsidRPr="0022228B" w:rsidRDefault="0022228B" w:rsidP="009E48F4">
            <w:pPr>
              <w:jc w:val="both"/>
              <w:rPr>
                <w:lang w:val="el-GR"/>
              </w:rPr>
            </w:pPr>
          </w:p>
        </w:tc>
      </w:tr>
    </w:tbl>
    <w:p w14:paraId="2FF8FFA8" w14:textId="77777777" w:rsidR="0022228B" w:rsidRPr="0022228B" w:rsidRDefault="0022228B" w:rsidP="00B862DE">
      <w:pPr>
        <w:jc w:val="both"/>
        <w:rPr>
          <w:lang w:val="el-GR"/>
        </w:rPr>
      </w:pPr>
    </w:p>
    <w:sectPr w:rsidR="0022228B" w:rsidRPr="0022228B" w:rsidSect="00C33357">
      <w:headerReference w:type="default" r:id="rId8"/>
      <w:pgSz w:w="12240" w:h="15840" w:code="1"/>
      <w:pgMar w:top="1440" w:right="1800" w:bottom="1440" w:left="1800" w:header="36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F831" w14:textId="77777777" w:rsidR="00D54FF0" w:rsidRDefault="00D54FF0" w:rsidP="008E461C">
      <w:r>
        <w:separator/>
      </w:r>
    </w:p>
  </w:endnote>
  <w:endnote w:type="continuationSeparator" w:id="0">
    <w:p w14:paraId="56C017F1" w14:textId="77777777" w:rsidR="00D54FF0" w:rsidRDefault="00D54FF0" w:rsidP="008E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0723" w14:textId="77777777" w:rsidR="00D54FF0" w:rsidRDefault="00D54FF0" w:rsidP="008E461C">
      <w:r>
        <w:separator/>
      </w:r>
    </w:p>
  </w:footnote>
  <w:footnote w:type="continuationSeparator" w:id="0">
    <w:p w14:paraId="2F9A008A" w14:textId="77777777" w:rsidR="00D54FF0" w:rsidRDefault="00D54FF0" w:rsidP="008E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3072" w14:textId="4AA4678A" w:rsidR="008E461C" w:rsidRDefault="00AF3E7A" w:rsidP="00D97B79">
    <w:pPr>
      <w:pStyle w:val="Header"/>
      <w:tabs>
        <w:tab w:val="clear" w:pos="8640"/>
      </w:tabs>
      <w:ind w:right="-720"/>
    </w:pPr>
    <w:r>
      <w:rPr>
        <w:noProof/>
      </w:rPr>
      <mc:AlternateContent>
        <mc:Choice Requires="wps">
          <w:drawing>
            <wp:anchor distT="0" distB="0" distL="114300" distR="114300" simplePos="0" relativeHeight="251699712" behindDoc="0" locked="0" layoutInCell="1" allowOverlap="1" wp14:anchorId="6095B7B3" wp14:editId="04FEAFB3">
              <wp:simplePos x="0" y="0"/>
              <wp:positionH relativeFrom="column">
                <wp:posOffset>-864235</wp:posOffset>
              </wp:positionH>
              <wp:positionV relativeFrom="paragraph">
                <wp:posOffset>552450</wp:posOffset>
              </wp:positionV>
              <wp:extent cx="7204941"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72049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F2DF7" id="Straight Connector 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43.5pt" to="499.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" strokecolor="#5b9bd5 [3204]" strokeweight=".5pt">
              <v:stroke joinstyle="miter"/>
            </v:line>
          </w:pict>
        </mc:Fallback>
      </mc:AlternateContent>
    </w:r>
    <w:proofErr w:type="spellStart"/>
    <w:r w:rsidR="006A15B2">
      <w:rPr>
        <w:lang w:val="el-GR"/>
      </w:rPr>
      <w:t>Γούρνες_Ενδιαφερόμενοι</w:t>
    </w:r>
    <w:proofErr w:type="spellEnd"/>
    <w:r w:rsidR="0006179A">
      <w:t xml:space="preserve"> </w:t>
    </w:r>
  </w:p>
  <w:p w14:paraId="2024F3A6" w14:textId="77777777" w:rsidR="0006179A" w:rsidRPr="0006179A" w:rsidRDefault="0006179A" w:rsidP="00D97B79">
    <w:pPr>
      <w:pStyle w:val="Header"/>
      <w:tabs>
        <w:tab w:val="clear" w:pos="8640"/>
      </w:tabs>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5F9"/>
    <w:multiLevelType w:val="multilevel"/>
    <w:tmpl w:val="5838B800"/>
    <w:lvl w:ilvl="0">
      <w:start w:val="1"/>
      <w:numFmt w:val="upp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64D4199"/>
    <w:multiLevelType w:val="hybridMultilevel"/>
    <w:tmpl w:val="B010CD80"/>
    <w:lvl w:ilvl="0" w:tplc="04090001">
      <w:start w:val="1"/>
      <w:numFmt w:val="bullet"/>
      <w:lvlText w:val=""/>
      <w:lvlJc w:val="left"/>
      <w:pPr>
        <w:ind w:left="720" w:hanging="360"/>
      </w:pPr>
      <w:rPr>
        <w:rFonts w:ascii="Symbol" w:hAnsi="Symbol" w:hint="default"/>
      </w:rPr>
    </w:lvl>
    <w:lvl w:ilvl="1" w:tplc="2EF0358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47F08"/>
    <w:multiLevelType w:val="multilevel"/>
    <w:tmpl w:val="5838B800"/>
    <w:lvl w:ilvl="0">
      <w:start w:val="1"/>
      <w:numFmt w:val="upp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CE1245C"/>
    <w:multiLevelType w:val="hybridMultilevel"/>
    <w:tmpl w:val="4C3C0C0A"/>
    <w:lvl w:ilvl="0" w:tplc="3E40A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71DC8"/>
    <w:multiLevelType w:val="hybridMultilevel"/>
    <w:tmpl w:val="65200D82"/>
    <w:lvl w:ilvl="0" w:tplc="7E32BCE6">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399C4477"/>
    <w:multiLevelType w:val="hybridMultilevel"/>
    <w:tmpl w:val="960AA910"/>
    <w:lvl w:ilvl="0" w:tplc="7E32BCE6">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C0E2EF5"/>
    <w:multiLevelType w:val="hybridMultilevel"/>
    <w:tmpl w:val="4F1E9178"/>
    <w:lvl w:ilvl="0" w:tplc="7E32BCE6">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43E44CBA"/>
    <w:multiLevelType w:val="hybridMultilevel"/>
    <w:tmpl w:val="F9140C50"/>
    <w:lvl w:ilvl="0" w:tplc="8B0CDBEC">
      <w:start w:val="1"/>
      <w:numFmt w:val="bullet"/>
      <w:lvlText w:val="&gt;"/>
      <w:lvlJc w:val="left"/>
      <w:pPr>
        <w:ind w:left="720" w:hanging="360"/>
      </w:pPr>
      <w:rPr>
        <w:rFonts w:ascii="Verdana" w:hAnsi="Verdana" w:hint="default"/>
      </w:rPr>
    </w:lvl>
    <w:lvl w:ilvl="1" w:tplc="7E32BC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B30E7"/>
    <w:multiLevelType w:val="hybridMultilevel"/>
    <w:tmpl w:val="8182CEFA"/>
    <w:lvl w:ilvl="0" w:tplc="D53CF6B2">
      <w:start w:val="1"/>
      <w:numFmt w:val="bullet"/>
      <w:lvlText w:val="−"/>
      <w:lvlJc w:val="left"/>
      <w:pPr>
        <w:tabs>
          <w:tab w:val="num" w:pos="720"/>
        </w:tabs>
        <w:ind w:left="720" w:hanging="360"/>
      </w:pPr>
      <w:rPr>
        <w:rFonts w:ascii="Verdana" w:hAnsi="Verdana" w:hint="default"/>
      </w:rPr>
    </w:lvl>
    <w:lvl w:ilvl="1" w:tplc="B9AEB87E" w:tentative="1">
      <w:start w:val="1"/>
      <w:numFmt w:val="bullet"/>
      <w:lvlText w:val="−"/>
      <w:lvlJc w:val="left"/>
      <w:pPr>
        <w:tabs>
          <w:tab w:val="num" w:pos="1440"/>
        </w:tabs>
        <w:ind w:left="1440" w:hanging="360"/>
      </w:pPr>
      <w:rPr>
        <w:rFonts w:ascii="Verdana" w:hAnsi="Verdana" w:hint="default"/>
      </w:rPr>
    </w:lvl>
    <w:lvl w:ilvl="2" w:tplc="425401C2">
      <w:start w:val="1"/>
      <w:numFmt w:val="bullet"/>
      <w:lvlText w:val="−"/>
      <w:lvlJc w:val="left"/>
      <w:pPr>
        <w:tabs>
          <w:tab w:val="num" w:pos="2160"/>
        </w:tabs>
        <w:ind w:left="2160" w:hanging="360"/>
      </w:pPr>
      <w:rPr>
        <w:rFonts w:ascii="Verdana" w:hAnsi="Verdana" w:hint="default"/>
      </w:rPr>
    </w:lvl>
    <w:lvl w:ilvl="3" w:tplc="B8F8B62A" w:tentative="1">
      <w:start w:val="1"/>
      <w:numFmt w:val="bullet"/>
      <w:lvlText w:val="−"/>
      <w:lvlJc w:val="left"/>
      <w:pPr>
        <w:tabs>
          <w:tab w:val="num" w:pos="2880"/>
        </w:tabs>
        <w:ind w:left="2880" w:hanging="360"/>
      </w:pPr>
      <w:rPr>
        <w:rFonts w:ascii="Verdana" w:hAnsi="Verdana" w:hint="default"/>
      </w:rPr>
    </w:lvl>
    <w:lvl w:ilvl="4" w:tplc="D7A45362" w:tentative="1">
      <w:start w:val="1"/>
      <w:numFmt w:val="bullet"/>
      <w:lvlText w:val="−"/>
      <w:lvlJc w:val="left"/>
      <w:pPr>
        <w:tabs>
          <w:tab w:val="num" w:pos="3600"/>
        </w:tabs>
        <w:ind w:left="3600" w:hanging="360"/>
      </w:pPr>
      <w:rPr>
        <w:rFonts w:ascii="Verdana" w:hAnsi="Verdana" w:hint="default"/>
      </w:rPr>
    </w:lvl>
    <w:lvl w:ilvl="5" w:tplc="371204C2" w:tentative="1">
      <w:start w:val="1"/>
      <w:numFmt w:val="bullet"/>
      <w:lvlText w:val="−"/>
      <w:lvlJc w:val="left"/>
      <w:pPr>
        <w:tabs>
          <w:tab w:val="num" w:pos="4320"/>
        </w:tabs>
        <w:ind w:left="4320" w:hanging="360"/>
      </w:pPr>
      <w:rPr>
        <w:rFonts w:ascii="Verdana" w:hAnsi="Verdana" w:hint="default"/>
      </w:rPr>
    </w:lvl>
    <w:lvl w:ilvl="6" w:tplc="F9944214" w:tentative="1">
      <w:start w:val="1"/>
      <w:numFmt w:val="bullet"/>
      <w:lvlText w:val="−"/>
      <w:lvlJc w:val="left"/>
      <w:pPr>
        <w:tabs>
          <w:tab w:val="num" w:pos="5040"/>
        </w:tabs>
        <w:ind w:left="5040" w:hanging="360"/>
      </w:pPr>
      <w:rPr>
        <w:rFonts w:ascii="Verdana" w:hAnsi="Verdana" w:hint="default"/>
      </w:rPr>
    </w:lvl>
    <w:lvl w:ilvl="7" w:tplc="4FF2491C" w:tentative="1">
      <w:start w:val="1"/>
      <w:numFmt w:val="bullet"/>
      <w:lvlText w:val="−"/>
      <w:lvlJc w:val="left"/>
      <w:pPr>
        <w:tabs>
          <w:tab w:val="num" w:pos="5760"/>
        </w:tabs>
        <w:ind w:left="5760" w:hanging="360"/>
      </w:pPr>
      <w:rPr>
        <w:rFonts w:ascii="Verdana" w:hAnsi="Verdana" w:hint="default"/>
      </w:rPr>
    </w:lvl>
    <w:lvl w:ilvl="8" w:tplc="19CC07F2" w:tentative="1">
      <w:start w:val="1"/>
      <w:numFmt w:val="bullet"/>
      <w:lvlText w:val="−"/>
      <w:lvlJc w:val="left"/>
      <w:pPr>
        <w:tabs>
          <w:tab w:val="num" w:pos="6480"/>
        </w:tabs>
        <w:ind w:left="6480" w:hanging="360"/>
      </w:pPr>
      <w:rPr>
        <w:rFonts w:ascii="Verdana" w:hAnsi="Verdana" w:hint="default"/>
      </w:rPr>
    </w:lvl>
  </w:abstractNum>
  <w:abstractNum w:abstractNumId="9" w15:restartNumberingAfterBreak="0">
    <w:nsid w:val="5D1E1D8F"/>
    <w:multiLevelType w:val="multilevel"/>
    <w:tmpl w:val="5838B800"/>
    <w:lvl w:ilvl="0">
      <w:start w:val="1"/>
      <w:numFmt w:val="upp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64FD0B05"/>
    <w:multiLevelType w:val="hybridMultilevel"/>
    <w:tmpl w:val="D8108A1A"/>
    <w:lvl w:ilvl="0" w:tplc="530EB646">
      <w:start w:val="1"/>
      <w:numFmt w:val="bullet"/>
      <w:lvlText w:val="&gt;"/>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0E0587"/>
    <w:multiLevelType w:val="hybridMultilevel"/>
    <w:tmpl w:val="7F54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668C8"/>
    <w:multiLevelType w:val="multilevel"/>
    <w:tmpl w:val="5838B800"/>
    <w:lvl w:ilvl="0">
      <w:start w:val="1"/>
      <w:numFmt w:val="upp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1"/>
  </w:num>
  <w:num w:numId="2">
    <w:abstractNumId w:val="3"/>
  </w:num>
  <w:num w:numId="3">
    <w:abstractNumId w:val="8"/>
  </w:num>
  <w:num w:numId="4">
    <w:abstractNumId w:val="10"/>
  </w:num>
  <w:num w:numId="5">
    <w:abstractNumId w:val="1"/>
  </w:num>
  <w:num w:numId="6">
    <w:abstractNumId w:val="7"/>
  </w:num>
  <w:num w:numId="7">
    <w:abstractNumId w:val="4"/>
  </w:num>
  <w:num w:numId="8">
    <w:abstractNumId w:val="6"/>
  </w:num>
  <w:num w:numId="9">
    <w:abstractNumId w:val="5"/>
  </w:num>
  <w:num w:numId="10">
    <w:abstractNumId w:val="0"/>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DF"/>
    <w:rsid w:val="00002B7B"/>
    <w:rsid w:val="00002B8B"/>
    <w:rsid w:val="00003E1A"/>
    <w:rsid w:val="00006777"/>
    <w:rsid w:val="00015002"/>
    <w:rsid w:val="00023E2C"/>
    <w:rsid w:val="00025199"/>
    <w:rsid w:val="00040271"/>
    <w:rsid w:val="000418CB"/>
    <w:rsid w:val="00044A9C"/>
    <w:rsid w:val="00051159"/>
    <w:rsid w:val="00051DDB"/>
    <w:rsid w:val="000555A5"/>
    <w:rsid w:val="000604D5"/>
    <w:rsid w:val="0006179A"/>
    <w:rsid w:val="00062357"/>
    <w:rsid w:val="00074211"/>
    <w:rsid w:val="00077DEE"/>
    <w:rsid w:val="000811C1"/>
    <w:rsid w:val="0009478B"/>
    <w:rsid w:val="000A06B9"/>
    <w:rsid w:val="000B1ED2"/>
    <w:rsid w:val="000C088F"/>
    <w:rsid w:val="000C24FF"/>
    <w:rsid w:val="000D1565"/>
    <w:rsid w:val="000D7392"/>
    <w:rsid w:val="000D7E9A"/>
    <w:rsid w:val="000E04BF"/>
    <w:rsid w:val="000E07A5"/>
    <w:rsid w:val="000E73A7"/>
    <w:rsid w:val="000F4EC7"/>
    <w:rsid w:val="0010071B"/>
    <w:rsid w:val="0011084A"/>
    <w:rsid w:val="00113B4A"/>
    <w:rsid w:val="00117E47"/>
    <w:rsid w:val="00120D8B"/>
    <w:rsid w:val="00123B01"/>
    <w:rsid w:val="00123F73"/>
    <w:rsid w:val="001251B6"/>
    <w:rsid w:val="00126D67"/>
    <w:rsid w:val="00133F88"/>
    <w:rsid w:val="001351F8"/>
    <w:rsid w:val="00135BBB"/>
    <w:rsid w:val="00147E3D"/>
    <w:rsid w:val="00154D46"/>
    <w:rsid w:val="00157A08"/>
    <w:rsid w:val="00163992"/>
    <w:rsid w:val="00172267"/>
    <w:rsid w:val="001779EF"/>
    <w:rsid w:val="001821FE"/>
    <w:rsid w:val="0018429D"/>
    <w:rsid w:val="001900F5"/>
    <w:rsid w:val="00190C87"/>
    <w:rsid w:val="00192B5B"/>
    <w:rsid w:val="00196068"/>
    <w:rsid w:val="00197049"/>
    <w:rsid w:val="001A6952"/>
    <w:rsid w:val="001C21CA"/>
    <w:rsid w:val="001C4D50"/>
    <w:rsid w:val="001D7D6C"/>
    <w:rsid w:val="001E16B5"/>
    <w:rsid w:val="001E57B0"/>
    <w:rsid w:val="001E6A13"/>
    <w:rsid w:val="001F0CBA"/>
    <w:rsid w:val="001F3E60"/>
    <w:rsid w:val="00204189"/>
    <w:rsid w:val="0021189A"/>
    <w:rsid w:val="00213201"/>
    <w:rsid w:val="00216CFD"/>
    <w:rsid w:val="0022224A"/>
    <w:rsid w:val="0022228B"/>
    <w:rsid w:val="00222A59"/>
    <w:rsid w:val="00230AED"/>
    <w:rsid w:val="002407E3"/>
    <w:rsid w:val="00247A98"/>
    <w:rsid w:val="00253347"/>
    <w:rsid w:val="00256270"/>
    <w:rsid w:val="00257803"/>
    <w:rsid w:val="0026098C"/>
    <w:rsid w:val="0026322F"/>
    <w:rsid w:val="0026513F"/>
    <w:rsid w:val="00267296"/>
    <w:rsid w:val="002767D9"/>
    <w:rsid w:val="0027768E"/>
    <w:rsid w:val="00277E28"/>
    <w:rsid w:val="00282210"/>
    <w:rsid w:val="002A5073"/>
    <w:rsid w:val="002A76FA"/>
    <w:rsid w:val="002B302A"/>
    <w:rsid w:val="002B6A3E"/>
    <w:rsid w:val="002C125F"/>
    <w:rsid w:val="002D5E77"/>
    <w:rsid w:val="002D6CED"/>
    <w:rsid w:val="002E06D6"/>
    <w:rsid w:val="002E0FB4"/>
    <w:rsid w:val="002E224A"/>
    <w:rsid w:val="002F3A3D"/>
    <w:rsid w:val="002F6922"/>
    <w:rsid w:val="0030270C"/>
    <w:rsid w:val="003040DB"/>
    <w:rsid w:val="00306AB8"/>
    <w:rsid w:val="00311E68"/>
    <w:rsid w:val="003154AE"/>
    <w:rsid w:val="0032091E"/>
    <w:rsid w:val="00322783"/>
    <w:rsid w:val="00325E5F"/>
    <w:rsid w:val="003261FD"/>
    <w:rsid w:val="003325DB"/>
    <w:rsid w:val="00342E05"/>
    <w:rsid w:val="003435B6"/>
    <w:rsid w:val="00343A96"/>
    <w:rsid w:val="00344187"/>
    <w:rsid w:val="003512CD"/>
    <w:rsid w:val="00351924"/>
    <w:rsid w:val="00357477"/>
    <w:rsid w:val="00365B6F"/>
    <w:rsid w:val="003663F4"/>
    <w:rsid w:val="0036658C"/>
    <w:rsid w:val="00373E2D"/>
    <w:rsid w:val="00387F05"/>
    <w:rsid w:val="003903AF"/>
    <w:rsid w:val="003932B5"/>
    <w:rsid w:val="0039463C"/>
    <w:rsid w:val="003948EC"/>
    <w:rsid w:val="0039618A"/>
    <w:rsid w:val="003A394D"/>
    <w:rsid w:val="003B27A5"/>
    <w:rsid w:val="003B4606"/>
    <w:rsid w:val="003C4EBC"/>
    <w:rsid w:val="003D3FFD"/>
    <w:rsid w:val="003D44C4"/>
    <w:rsid w:val="003D5AA3"/>
    <w:rsid w:val="003E2B13"/>
    <w:rsid w:val="003E626B"/>
    <w:rsid w:val="003F4498"/>
    <w:rsid w:val="004005E9"/>
    <w:rsid w:val="00401B9C"/>
    <w:rsid w:val="00403C92"/>
    <w:rsid w:val="00410478"/>
    <w:rsid w:val="004129A2"/>
    <w:rsid w:val="00432CEF"/>
    <w:rsid w:val="00440FD5"/>
    <w:rsid w:val="004558BE"/>
    <w:rsid w:val="00460E85"/>
    <w:rsid w:val="00467ABF"/>
    <w:rsid w:val="00474960"/>
    <w:rsid w:val="004835F2"/>
    <w:rsid w:val="0049632D"/>
    <w:rsid w:val="004A01DF"/>
    <w:rsid w:val="004A113A"/>
    <w:rsid w:val="004A641E"/>
    <w:rsid w:val="004C69A9"/>
    <w:rsid w:val="004D14FB"/>
    <w:rsid w:val="004D41C6"/>
    <w:rsid w:val="004D4583"/>
    <w:rsid w:val="004D5DD5"/>
    <w:rsid w:val="004D6A5A"/>
    <w:rsid w:val="004E161C"/>
    <w:rsid w:val="004E2B4A"/>
    <w:rsid w:val="004E37EF"/>
    <w:rsid w:val="004F3101"/>
    <w:rsid w:val="004F3DFE"/>
    <w:rsid w:val="004F55A0"/>
    <w:rsid w:val="004F7398"/>
    <w:rsid w:val="005104F1"/>
    <w:rsid w:val="005170CA"/>
    <w:rsid w:val="005336F9"/>
    <w:rsid w:val="00535B1E"/>
    <w:rsid w:val="00536817"/>
    <w:rsid w:val="00540586"/>
    <w:rsid w:val="0054553E"/>
    <w:rsid w:val="00545B34"/>
    <w:rsid w:val="00545E2F"/>
    <w:rsid w:val="005570F5"/>
    <w:rsid w:val="00566BEB"/>
    <w:rsid w:val="00573864"/>
    <w:rsid w:val="005802CF"/>
    <w:rsid w:val="00583CEC"/>
    <w:rsid w:val="00594A6C"/>
    <w:rsid w:val="00597033"/>
    <w:rsid w:val="005A026A"/>
    <w:rsid w:val="005A4B57"/>
    <w:rsid w:val="005B0E97"/>
    <w:rsid w:val="005B604E"/>
    <w:rsid w:val="005C24D3"/>
    <w:rsid w:val="005D1696"/>
    <w:rsid w:val="005D3076"/>
    <w:rsid w:val="005D4C5F"/>
    <w:rsid w:val="005E2992"/>
    <w:rsid w:val="005E4234"/>
    <w:rsid w:val="005E5851"/>
    <w:rsid w:val="005F21E7"/>
    <w:rsid w:val="005F5213"/>
    <w:rsid w:val="006023B4"/>
    <w:rsid w:val="006047A2"/>
    <w:rsid w:val="00606CE8"/>
    <w:rsid w:val="00613B65"/>
    <w:rsid w:val="0061509F"/>
    <w:rsid w:val="00616E58"/>
    <w:rsid w:val="00621603"/>
    <w:rsid w:val="0062586A"/>
    <w:rsid w:val="006265E3"/>
    <w:rsid w:val="0063662F"/>
    <w:rsid w:val="0063702E"/>
    <w:rsid w:val="006457A9"/>
    <w:rsid w:val="00651E99"/>
    <w:rsid w:val="006533F1"/>
    <w:rsid w:val="00654DA1"/>
    <w:rsid w:val="0067687B"/>
    <w:rsid w:val="006809D7"/>
    <w:rsid w:val="0068255F"/>
    <w:rsid w:val="006A0643"/>
    <w:rsid w:val="006A0CF4"/>
    <w:rsid w:val="006A15B2"/>
    <w:rsid w:val="006B07A4"/>
    <w:rsid w:val="006C2D03"/>
    <w:rsid w:val="006C4009"/>
    <w:rsid w:val="006C66D0"/>
    <w:rsid w:val="006D1973"/>
    <w:rsid w:val="006D2FA2"/>
    <w:rsid w:val="006D4C25"/>
    <w:rsid w:val="006E1CD9"/>
    <w:rsid w:val="006E3E28"/>
    <w:rsid w:val="006F2DD3"/>
    <w:rsid w:val="006F382E"/>
    <w:rsid w:val="006F40D8"/>
    <w:rsid w:val="006F7E83"/>
    <w:rsid w:val="0070319A"/>
    <w:rsid w:val="00703283"/>
    <w:rsid w:val="00713D44"/>
    <w:rsid w:val="00725D9D"/>
    <w:rsid w:val="00732F96"/>
    <w:rsid w:val="00733DC5"/>
    <w:rsid w:val="00735421"/>
    <w:rsid w:val="00740436"/>
    <w:rsid w:val="00742F11"/>
    <w:rsid w:val="00743A63"/>
    <w:rsid w:val="0075126A"/>
    <w:rsid w:val="00755225"/>
    <w:rsid w:val="007633EA"/>
    <w:rsid w:val="00764C3E"/>
    <w:rsid w:val="007957F4"/>
    <w:rsid w:val="007A6548"/>
    <w:rsid w:val="007B05FD"/>
    <w:rsid w:val="007B0F49"/>
    <w:rsid w:val="007B5722"/>
    <w:rsid w:val="007B5A8F"/>
    <w:rsid w:val="007C26AB"/>
    <w:rsid w:val="007C4DFD"/>
    <w:rsid w:val="007D3976"/>
    <w:rsid w:val="007D6587"/>
    <w:rsid w:val="007D7E52"/>
    <w:rsid w:val="007E68E7"/>
    <w:rsid w:val="007F4475"/>
    <w:rsid w:val="007F6AA9"/>
    <w:rsid w:val="008006E3"/>
    <w:rsid w:val="008043DE"/>
    <w:rsid w:val="00807E9B"/>
    <w:rsid w:val="00811638"/>
    <w:rsid w:val="00813C96"/>
    <w:rsid w:val="00816AAC"/>
    <w:rsid w:val="008237DB"/>
    <w:rsid w:val="008312D8"/>
    <w:rsid w:val="008352BD"/>
    <w:rsid w:val="00835ECA"/>
    <w:rsid w:val="00846572"/>
    <w:rsid w:val="00854BBE"/>
    <w:rsid w:val="0086630A"/>
    <w:rsid w:val="00884DB6"/>
    <w:rsid w:val="008924F0"/>
    <w:rsid w:val="008A02A5"/>
    <w:rsid w:val="008A187B"/>
    <w:rsid w:val="008B3370"/>
    <w:rsid w:val="008B5712"/>
    <w:rsid w:val="008C268A"/>
    <w:rsid w:val="008C4BC9"/>
    <w:rsid w:val="008E0392"/>
    <w:rsid w:val="008E461C"/>
    <w:rsid w:val="008E5B7F"/>
    <w:rsid w:val="008F0DD7"/>
    <w:rsid w:val="008F15CE"/>
    <w:rsid w:val="008F2509"/>
    <w:rsid w:val="008F37DB"/>
    <w:rsid w:val="00900156"/>
    <w:rsid w:val="00911C33"/>
    <w:rsid w:val="00917AA0"/>
    <w:rsid w:val="00917FD3"/>
    <w:rsid w:val="00924043"/>
    <w:rsid w:val="0092712D"/>
    <w:rsid w:val="00927A29"/>
    <w:rsid w:val="009358C0"/>
    <w:rsid w:val="009427CD"/>
    <w:rsid w:val="009436E8"/>
    <w:rsid w:val="00956FBB"/>
    <w:rsid w:val="00966B71"/>
    <w:rsid w:val="00971EBB"/>
    <w:rsid w:val="00974416"/>
    <w:rsid w:val="009757CC"/>
    <w:rsid w:val="00984E23"/>
    <w:rsid w:val="00985A2B"/>
    <w:rsid w:val="009868E7"/>
    <w:rsid w:val="00990D1E"/>
    <w:rsid w:val="0099322B"/>
    <w:rsid w:val="00993DE4"/>
    <w:rsid w:val="0099667D"/>
    <w:rsid w:val="009A360F"/>
    <w:rsid w:val="009A68EB"/>
    <w:rsid w:val="009B6958"/>
    <w:rsid w:val="009C1663"/>
    <w:rsid w:val="009C1C04"/>
    <w:rsid w:val="009D3030"/>
    <w:rsid w:val="009D30CC"/>
    <w:rsid w:val="009D6997"/>
    <w:rsid w:val="009E2537"/>
    <w:rsid w:val="009E5B41"/>
    <w:rsid w:val="009E73EB"/>
    <w:rsid w:val="009F2C00"/>
    <w:rsid w:val="009F49CB"/>
    <w:rsid w:val="00A01840"/>
    <w:rsid w:val="00A06A8D"/>
    <w:rsid w:val="00A11DE3"/>
    <w:rsid w:val="00A27E46"/>
    <w:rsid w:val="00A37716"/>
    <w:rsid w:val="00A37E46"/>
    <w:rsid w:val="00A40590"/>
    <w:rsid w:val="00A4205A"/>
    <w:rsid w:val="00A42EFA"/>
    <w:rsid w:val="00A44CFC"/>
    <w:rsid w:val="00A60747"/>
    <w:rsid w:val="00A62147"/>
    <w:rsid w:val="00A62B4E"/>
    <w:rsid w:val="00A631BC"/>
    <w:rsid w:val="00A63BEF"/>
    <w:rsid w:val="00A64248"/>
    <w:rsid w:val="00A73B26"/>
    <w:rsid w:val="00A80B1E"/>
    <w:rsid w:val="00A812F9"/>
    <w:rsid w:val="00A8394C"/>
    <w:rsid w:val="00A8411B"/>
    <w:rsid w:val="00A921C7"/>
    <w:rsid w:val="00A934E0"/>
    <w:rsid w:val="00A964C1"/>
    <w:rsid w:val="00A97F76"/>
    <w:rsid w:val="00AA0343"/>
    <w:rsid w:val="00AA1C5C"/>
    <w:rsid w:val="00AA20CA"/>
    <w:rsid w:val="00AA6021"/>
    <w:rsid w:val="00AB1204"/>
    <w:rsid w:val="00AB23EE"/>
    <w:rsid w:val="00AB3CE8"/>
    <w:rsid w:val="00AC08F7"/>
    <w:rsid w:val="00AC2590"/>
    <w:rsid w:val="00AC74EC"/>
    <w:rsid w:val="00AD101D"/>
    <w:rsid w:val="00AD518B"/>
    <w:rsid w:val="00AE4229"/>
    <w:rsid w:val="00AF2167"/>
    <w:rsid w:val="00AF3E7A"/>
    <w:rsid w:val="00B01167"/>
    <w:rsid w:val="00B138C8"/>
    <w:rsid w:val="00B13EA9"/>
    <w:rsid w:val="00B16261"/>
    <w:rsid w:val="00B23184"/>
    <w:rsid w:val="00B26329"/>
    <w:rsid w:val="00B33AF0"/>
    <w:rsid w:val="00B365A8"/>
    <w:rsid w:val="00B41E33"/>
    <w:rsid w:val="00B433A3"/>
    <w:rsid w:val="00B45C13"/>
    <w:rsid w:val="00B505EB"/>
    <w:rsid w:val="00B52103"/>
    <w:rsid w:val="00B5283D"/>
    <w:rsid w:val="00B52CA8"/>
    <w:rsid w:val="00B607D2"/>
    <w:rsid w:val="00B60950"/>
    <w:rsid w:val="00B65B2D"/>
    <w:rsid w:val="00B67652"/>
    <w:rsid w:val="00B82D7D"/>
    <w:rsid w:val="00B8452C"/>
    <w:rsid w:val="00B85C91"/>
    <w:rsid w:val="00B862DE"/>
    <w:rsid w:val="00B912CB"/>
    <w:rsid w:val="00B96E19"/>
    <w:rsid w:val="00B970A1"/>
    <w:rsid w:val="00BA5392"/>
    <w:rsid w:val="00BB01B9"/>
    <w:rsid w:val="00BB3B31"/>
    <w:rsid w:val="00BB44C4"/>
    <w:rsid w:val="00BC1049"/>
    <w:rsid w:val="00BC4D3C"/>
    <w:rsid w:val="00BC7401"/>
    <w:rsid w:val="00BD0CA6"/>
    <w:rsid w:val="00BD118C"/>
    <w:rsid w:val="00BD124A"/>
    <w:rsid w:val="00BD23B7"/>
    <w:rsid w:val="00BE18EA"/>
    <w:rsid w:val="00BE33C4"/>
    <w:rsid w:val="00BE351E"/>
    <w:rsid w:val="00BE769B"/>
    <w:rsid w:val="00BF0FB7"/>
    <w:rsid w:val="00BF2ED3"/>
    <w:rsid w:val="00BF3422"/>
    <w:rsid w:val="00BF6221"/>
    <w:rsid w:val="00C00BEE"/>
    <w:rsid w:val="00C033BE"/>
    <w:rsid w:val="00C15B15"/>
    <w:rsid w:val="00C17A2F"/>
    <w:rsid w:val="00C17C6D"/>
    <w:rsid w:val="00C24772"/>
    <w:rsid w:val="00C26024"/>
    <w:rsid w:val="00C26BC6"/>
    <w:rsid w:val="00C315B1"/>
    <w:rsid w:val="00C33357"/>
    <w:rsid w:val="00C33F53"/>
    <w:rsid w:val="00C37F8A"/>
    <w:rsid w:val="00C41E53"/>
    <w:rsid w:val="00C43E9E"/>
    <w:rsid w:val="00C53EAB"/>
    <w:rsid w:val="00C561C9"/>
    <w:rsid w:val="00C56D39"/>
    <w:rsid w:val="00C72184"/>
    <w:rsid w:val="00C731B8"/>
    <w:rsid w:val="00C861CD"/>
    <w:rsid w:val="00C87AA1"/>
    <w:rsid w:val="00C93A4B"/>
    <w:rsid w:val="00C93FDD"/>
    <w:rsid w:val="00CA0644"/>
    <w:rsid w:val="00CA0CCF"/>
    <w:rsid w:val="00CB7C8F"/>
    <w:rsid w:val="00CD2884"/>
    <w:rsid w:val="00CD5407"/>
    <w:rsid w:val="00CD634D"/>
    <w:rsid w:val="00CF0D18"/>
    <w:rsid w:val="00CF5074"/>
    <w:rsid w:val="00CF612A"/>
    <w:rsid w:val="00CF627F"/>
    <w:rsid w:val="00D10987"/>
    <w:rsid w:val="00D14428"/>
    <w:rsid w:val="00D20577"/>
    <w:rsid w:val="00D20C40"/>
    <w:rsid w:val="00D23B81"/>
    <w:rsid w:val="00D279BF"/>
    <w:rsid w:val="00D27B6F"/>
    <w:rsid w:val="00D335C6"/>
    <w:rsid w:val="00D3721B"/>
    <w:rsid w:val="00D4380A"/>
    <w:rsid w:val="00D47F9C"/>
    <w:rsid w:val="00D51C40"/>
    <w:rsid w:val="00D54FF0"/>
    <w:rsid w:val="00D8466E"/>
    <w:rsid w:val="00D90AF1"/>
    <w:rsid w:val="00D912B3"/>
    <w:rsid w:val="00D97B79"/>
    <w:rsid w:val="00DA1F7B"/>
    <w:rsid w:val="00DA78DF"/>
    <w:rsid w:val="00DB6EEE"/>
    <w:rsid w:val="00DC49AA"/>
    <w:rsid w:val="00DC710F"/>
    <w:rsid w:val="00DD193C"/>
    <w:rsid w:val="00DE06FE"/>
    <w:rsid w:val="00DE2920"/>
    <w:rsid w:val="00DE307E"/>
    <w:rsid w:val="00DE50EC"/>
    <w:rsid w:val="00DE74AB"/>
    <w:rsid w:val="00DF291F"/>
    <w:rsid w:val="00DF3225"/>
    <w:rsid w:val="00E030C0"/>
    <w:rsid w:val="00E03DF0"/>
    <w:rsid w:val="00E1164B"/>
    <w:rsid w:val="00E22E64"/>
    <w:rsid w:val="00E24E78"/>
    <w:rsid w:val="00E25A9A"/>
    <w:rsid w:val="00E3214C"/>
    <w:rsid w:val="00E352DE"/>
    <w:rsid w:val="00E460F3"/>
    <w:rsid w:val="00E46BCC"/>
    <w:rsid w:val="00E51A52"/>
    <w:rsid w:val="00E53501"/>
    <w:rsid w:val="00E536A8"/>
    <w:rsid w:val="00E53E66"/>
    <w:rsid w:val="00E620EC"/>
    <w:rsid w:val="00E6431B"/>
    <w:rsid w:val="00E7576C"/>
    <w:rsid w:val="00E76084"/>
    <w:rsid w:val="00E77696"/>
    <w:rsid w:val="00E82464"/>
    <w:rsid w:val="00E83494"/>
    <w:rsid w:val="00E908F0"/>
    <w:rsid w:val="00E92FB5"/>
    <w:rsid w:val="00EA698A"/>
    <w:rsid w:val="00EB1501"/>
    <w:rsid w:val="00EB2026"/>
    <w:rsid w:val="00EB48D7"/>
    <w:rsid w:val="00EB4936"/>
    <w:rsid w:val="00EC0FCA"/>
    <w:rsid w:val="00EC5243"/>
    <w:rsid w:val="00EC64B5"/>
    <w:rsid w:val="00ED2737"/>
    <w:rsid w:val="00ED4008"/>
    <w:rsid w:val="00ED49D1"/>
    <w:rsid w:val="00ED5DED"/>
    <w:rsid w:val="00ED7FE2"/>
    <w:rsid w:val="00EE49BC"/>
    <w:rsid w:val="00EF79AB"/>
    <w:rsid w:val="00F01CA3"/>
    <w:rsid w:val="00F10939"/>
    <w:rsid w:val="00F20569"/>
    <w:rsid w:val="00F22C09"/>
    <w:rsid w:val="00F25BC7"/>
    <w:rsid w:val="00F2675A"/>
    <w:rsid w:val="00F31EAA"/>
    <w:rsid w:val="00F348F5"/>
    <w:rsid w:val="00F501E4"/>
    <w:rsid w:val="00F52C73"/>
    <w:rsid w:val="00F538F4"/>
    <w:rsid w:val="00F557A3"/>
    <w:rsid w:val="00F56C45"/>
    <w:rsid w:val="00F5769B"/>
    <w:rsid w:val="00F60297"/>
    <w:rsid w:val="00F63935"/>
    <w:rsid w:val="00F640FC"/>
    <w:rsid w:val="00F642CA"/>
    <w:rsid w:val="00F73ED8"/>
    <w:rsid w:val="00F90DB8"/>
    <w:rsid w:val="00FA41D7"/>
    <w:rsid w:val="00FA5E28"/>
    <w:rsid w:val="00FB05FB"/>
    <w:rsid w:val="00FB2E23"/>
    <w:rsid w:val="00FB3A77"/>
    <w:rsid w:val="00FB3A7A"/>
    <w:rsid w:val="00FB4668"/>
    <w:rsid w:val="00FB5E55"/>
    <w:rsid w:val="00FC08D7"/>
    <w:rsid w:val="00FD0480"/>
    <w:rsid w:val="00FD6531"/>
    <w:rsid w:val="00FE4B1F"/>
    <w:rsid w:val="00FF0DEB"/>
    <w:rsid w:val="00FF3630"/>
    <w:rsid w:val="00FF65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A6601"/>
  <w15:docId w15:val="{E79F8A45-77FD-4B05-97C9-6FCB5013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8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7DB"/>
    <w:pPr>
      <w:ind w:left="720"/>
      <w:contextualSpacing/>
    </w:pPr>
  </w:style>
  <w:style w:type="character" w:styleId="CommentReference">
    <w:name w:val="annotation reference"/>
    <w:basedOn w:val="DefaultParagraphFont"/>
    <w:uiPriority w:val="99"/>
    <w:semiHidden/>
    <w:unhideWhenUsed/>
    <w:rsid w:val="00B138C8"/>
    <w:rPr>
      <w:sz w:val="16"/>
      <w:szCs w:val="16"/>
    </w:rPr>
  </w:style>
  <w:style w:type="paragraph" w:styleId="CommentText">
    <w:name w:val="annotation text"/>
    <w:basedOn w:val="Normal"/>
    <w:link w:val="CommentTextChar"/>
    <w:uiPriority w:val="99"/>
    <w:unhideWhenUsed/>
    <w:rsid w:val="00B138C8"/>
    <w:rPr>
      <w:sz w:val="20"/>
      <w:szCs w:val="20"/>
    </w:rPr>
  </w:style>
  <w:style w:type="character" w:customStyle="1" w:styleId="CommentTextChar">
    <w:name w:val="Comment Text Char"/>
    <w:basedOn w:val="DefaultParagraphFont"/>
    <w:link w:val="CommentText"/>
    <w:uiPriority w:val="99"/>
    <w:rsid w:val="00B138C8"/>
    <w:rPr>
      <w:sz w:val="20"/>
      <w:szCs w:val="20"/>
    </w:rPr>
  </w:style>
  <w:style w:type="paragraph" w:styleId="CommentSubject">
    <w:name w:val="annotation subject"/>
    <w:basedOn w:val="CommentText"/>
    <w:next w:val="CommentText"/>
    <w:link w:val="CommentSubjectChar"/>
    <w:uiPriority w:val="99"/>
    <w:semiHidden/>
    <w:unhideWhenUsed/>
    <w:rsid w:val="00B138C8"/>
    <w:rPr>
      <w:b/>
      <w:bCs/>
    </w:rPr>
  </w:style>
  <w:style w:type="character" w:customStyle="1" w:styleId="CommentSubjectChar">
    <w:name w:val="Comment Subject Char"/>
    <w:basedOn w:val="CommentTextChar"/>
    <w:link w:val="CommentSubject"/>
    <w:uiPriority w:val="99"/>
    <w:semiHidden/>
    <w:rsid w:val="00B138C8"/>
    <w:rPr>
      <w:b/>
      <w:bCs/>
      <w:sz w:val="20"/>
      <w:szCs w:val="20"/>
    </w:rPr>
  </w:style>
  <w:style w:type="paragraph" w:styleId="BalloonText">
    <w:name w:val="Balloon Text"/>
    <w:basedOn w:val="Normal"/>
    <w:link w:val="BalloonTextChar"/>
    <w:uiPriority w:val="99"/>
    <w:semiHidden/>
    <w:unhideWhenUsed/>
    <w:rsid w:val="00B138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8C8"/>
    <w:rPr>
      <w:rFonts w:ascii="Segoe UI" w:hAnsi="Segoe UI" w:cs="Segoe UI"/>
      <w:sz w:val="18"/>
      <w:szCs w:val="18"/>
    </w:rPr>
  </w:style>
  <w:style w:type="paragraph" w:styleId="Header">
    <w:name w:val="header"/>
    <w:basedOn w:val="Normal"/>
    <w:link w:val="HeaderChar"/>
    <w:uiPriority w:val="99"/>
    <w:unhideWhenUsed/>
    <w:rsid w:val="008E461C"/>
    <w:pPr>
      <w:tabs>
        <w:tab w:val="center" w:pos="4320"/>
        <w:tab w:val="right" w:pos="8640"/>
      </w:tabs>
    </w:pPr>
  </w:style>
  <w:style w:type="character" w:customStyle="1" w:styleId="HeaderChar">
    <w:name w:val="Header Char"/>
    <w:basedOn w:val="DefaultParagraphFont"/>
    <w:link w:val="Header"/>
    <w:uiPriority w:val="99"/>
    <w:rsid w:val="008E461C"/>
  </w:style>
  <w:style w:type="paragraph" w:styleId="Footer">
    <w:name w:val="footer"/>
    <w:basedOn w:val="Normal"/>
    <w:link w:val="FooterChar"/>
    <w:uiPriority w:val="99"/>
    <w:unhideWhenUsed/>
    <w:rsid w:val="008E461C"/>
    <w:pPr>
      <w:tabs>
        <w:tab w:val="center" w:pos="4320"/>
        <w:tab w:val="right" w:pos="8640"/>
      </w:tabs>
    </w:pPr>
  </w:style>
  <w:style w:type="character" w:customStyle="1" w:styleId="FooterChar">
    <w:name w:val="Footer Char"/>
    <w:basedOn w:val="DefaultParagraphFont"/>
    <w:link w:val="Footer"/>
    <w:uiPriority w:val="99"/>
    <w:rsid w:val="008E461C"/>
  </w:style>
  <w:style w:type="table" w:styleId="TableGrid">
    <w:name w:val="Table Grid"/>
    <w:basedOn w:val="TableNormal"/>
    <w:uiPriority w:val="39"/>
    <w:rsid w:val="0044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3E7A"/>
    <w:rPr>
      <w:sz w:val="20"/>
      <w:szCs w:val="20"/>
    </w:rPr>
  </w:style>
  <w:style w:type="character" w:customStyle="1" w:styleId="FootnoteTextChar">
    <w:name w:val="Footnote Text Char"/>
    <w:basedOn w:val="DefaultParagraphFont"/>
    <w:link w:val="FootnoteText"/>
    <w:uiPriority w:val="99"/>
    <w:semiHidden/>
    <w:rsid w:val="00AF3E7A"/>
    <w:rPr>
      <w:sz w:val="20"/>
      <w:szCs w:val="20"/>
    </w:rPr>
  </w:style>
  <w:style w:type="character" w:styleId="FootnoteReference">
    <w:name w:val="footnote reference"/>
    <w:basedOn w:val="DefaultParagraphFont"/>
    <w:uiPriority w:val="99"/>
    <w:semiHidden/>
    <w:unhideWhenUsed/>
    <w:rsid w:val="00AF3E7A"/>
    <w:rPr>
      <w:vertAlign w:val="superscript"/>
    </w:rPr>
  </w:style>
  <w:style w:type="character" w:customStyle="1" w:styleId="tlid-translation">
    <w:name w:val="tlid-translation"/>
    <w:basedOn w:val="DefaultParagraphFont"/>
    <w:rsid w:val="0054553E"/>
  </w:style>
  <w:style w:type="character" w:styleId="Hyperlink">
    <w:name w:val="Hyperlink"/>
    <w:basedOn w:val="DefaultParagraphFont"/>
    <w:uiPriority w:val="99"/>
    <w:unhideWhenUsed/>
    <w:rsid w:val="000811C1"/>
    <w:rPr>
      <w:color w:val="0563C1" w:themeColor="hyperlink"/>
      <w:u w:val="single"/>
    </w:rPr>
  </w:style>
  <w:style w:type="character" w:styleId="FollowedHyperlink">
    <w:name w:val="FollowedHyperlink"/>
    <w:basedOn w:val="DefaultParagraphFont"/>
    <w:uiPriority w:val="99"/>
    <w:semiHidden/>
    <w:unhideWhenUsed/>
    <w:rsid w:val="003D3FFD"/>
    <w:rPr>
      <w:color w:val="954F72" w:themeColor="followedHyperlink"/>
      <w:u w:val="single"/>
    </w:rPr>
  </w:style>
  <w:style w:type="character" w:styleId="Strong">
    <w:name w:val="Strong"/>
    <w:basedOn w:val="DefaultParagraphFont"/>
    <w:uiPriority w:val="22"/>
    <w:qFormat/>
    <w:rsid w:val="009427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264">
      <w:bodyDiv w:val="1"/>
      <w:marLeft w:val="0"/>
      <w:marRight w:val="0"/>
      <w:marTop w:val="0"/>
      <w:marBottom w:val="0"/>
      <w:divBdr>
        <w:top w:val="none" w:sz="0" w:space="0" w:color="auto"/>
        <w:left w:val="none" w:sz="0" w:space="0" w:color="auto"/>
        <w:bottom w:val="none" w:sz="0" w:space="0" w:color="auto"/>
        <w:right w:val="none" w:sz="0" w:space="0" w:color="auto"/>
      </w:divBdr>
    </w:div>
    <w:div w:id="17053069">
      <w:bodyDiv w:val="1"/>
      <w:marLeft w:val="0"/>
      <w:marRight w:val="0"/>
      <w:marTop w:val="0"/>
      <w:marBottom w:val="0"/>
      <w:divBdr>
        <w:top w:val="none" w:sz="0" w:space="0" w:color="auto"/>
        <w:left w:val="none" w:sz="0" w:space="0" w:color="auto"/>
        <w:bottom w:val="none" w:sz="0" w:space="0" w:color="auto"/>
        <w:right w:val="none" w:sz="0" w:space="0" w:color="auto"/>
      </w:divBdr>
      <w:divsChild>
        <w:div w:id="1438409561">
          <w:marLeft w:val="576"/>
          <w:marRight w:val="0"/>
          <w:marTop w:val="0"/>
          <w:marBottom w:val="0"/>
          <w:divBdr>
            <w:top w:val="none" w:sz="0" w:space="0" w:color="auto"/>
            <w:left w:val="none" w:sz="0" w:space="0" w:color="auto"/>
            <w:bottom w:val="none" w:sz="0" w:space="0" w:color="auto"/>
            <w:right w:val="none" w:sz="0" w:space="0" w:color="auto"/>
          </w:divBdr>
        </w:div>
        <w:div w:id="247076752">
          <w:marLeft w:val="576"/>
          <w:marRight w:val="0"/>
          <w:marTop w:val="0"/>
          <w:marBottom w:val="0"/>
          <w:divBdr>
            <w:top w:val="none" w:sz="0" w:space="0" w:color="auto"/>
            <w:left w:val="none" w:sz="0" w:space="0" w:color="auto"/>
            <w:bottom w:val="none" w:sz="0" w:space="0" w:color="auto"/>
            <w:right w:val="none" w:sz="0" w:space="0" w:color="auto"/>
          </w:divBdr>
        </w:div>
      </w:divsChild>
    </w:div>
    <w:div w:id="60912074">
      <w:bodyDiv w:val="1"/>
      <w:marLeft w:val="0"/>
      <w:marRight w:val="0"/>
      <w:marTop w:val="0"/>
      <w:marBottom w:val="0"/>
      <w:divBdr>
        <w:top w:val="none" w:sz="0" w:space="0" w:color="auto"/>
        <w:left w:val="none" w:sz="0" w:space="0" w:color="auto"/>
        <w:bottom w:val="none" w:sz="0" w:space="0" w:color="auto"/>
        <w:right w:val="none" w:sz="0" w:space="0" w:color="auto"/>
      </w:divBdr>
    </w:div>
    <w:div w:id="72438605">
      <w:bodyDiv w:val="1"/>
      <w:marLeft w:val="0"/>
      <w:marRight w:val="0"/>
      <w:marTop w:val="0"/>
      <w:marBottom w:val="0"/>
      <w:divBdr>
        <w:top w:val="none" w:sz="0" w:space="0" w:color="auto"/>
        <w:left w:val="none" w:sz="0" w:space="0" w:color="auto"/>
        <w:bottom w:val="none" w:sz="0" w:space="0" w:color="auto"/>
        <w:right w:val="none" w:sz="0" w:space="0" w:color="auto"/>
      </w:divBdr>
    </w:div>
    <w:div w:id="181434764">
      <w:bodyDiv w:val="1"/>
      <w:marLeft w:val="0"/>
      <w:marRight w:val="0"/>
      <w:marTop w:val="0"/>
      <w:marBottom w:val="0"/>
      <w:divBdr>
        <w:top w:val="none" w:sz="0" w:space="0" w:color="auto"/>
        <w:left w:val="none" w:sz="0" w:space="0" w:color="auto"/>
        <w:bottom w:val="none" w:sz="0" w:space="0" w:color="auto"/>
        <w:right w:val="none" w:sz="0" w:space="0" w:color="auto"/>
      </w:divBdr>
    </w:div>
    <w:div w:id="232786871">
      <w:bodyDiv w:val="1"/>
      <w:marLeft w:val="0"/>
      <w:marRight w:val="0"/>
      <w:marTop w:val="0"/>
      <w:marBottom w:val="0"/>
      <w:divBdr>
        <w:top w:val="none" w:sz="0" w:space="0" w:color="auto"/>
        <w:left w:val="none" w:sz="0" w:space="0" w:color="auto"/>
        <w:bottom w:val="none" w:sz="0" w:space="0" w:color="auto"/>
        <w:right w:val="none" w:sz="0" w:space="0" w:color="auto"/>
      </w:divBdr>
    </w:div>
    <w:div w:id="243343137">
      <w:bodyDiv w:val="1"/>
      <w:marLeft w:val="0"/>
      <w:marRight w:val="0"/>
      <w:marTop w:val="0"/>
      <w:marBottom w:val="0"/>
      <w:divBdr>
        <w:top w:val="none" w:sz="0" w:space="0" w:color="auto"/>
        <w:left w:val="none" w:sz="0" w:space="0" w:color="auto"/>
        <w:bottom w:val="none" w:sz="0" w:space="0" w:color="auto"/>
        <w:right w:val="none" w:sz="0" w:space="0" w:color="auto"/>
      </w:divBdr>
    </w:div>
    <w:div w:id="244219326">
      <w:bodyDiv w:val="1"/>
      <w:marLeft w:val="0"/>
      <w:marRight w:val="0"/>
      <w:marTop w:val="0"/>
      <w:marBottom w:val="0"/>
      <w:divBdr>
        <w:top w:val="none" w:sz="0" w:space="0" w:color="auto"/>
        <w:left w:val="none" w:sz="0" w:space="0" w:color="auto"/>
        <w:bottom w:val="none" w:sz="0" w:space="0" w:color="auto"/>
        <w:right w:val="none" w:sz="0" w:space="0" w:color="auto"/>
      </w:divBdr>
    </w:div>
    <w:div w:id="283465206">
      <w:bodyDiv w:val="1"/>
      <w:marLeft w:val="0"/>
      <w:marRight w:val="0"/>
      <w:marTop w:val="0"/>
      <w:marBottom w:val="0"/>
      <w:divBdr>
        <w:top w:val="none" w:sz="0" w:space="0" w:color="auto"/>
        <w:left w:val="none" w:sz="0" w:space="0" w:color="auto"/>
        <w:bottom w:val="none" w:sz="0" w:space="0" w:color="auto"/>
        <w:right w:val="none" w:sz="0" w:space="0" w:color="auto"/>
      </w:divBdr>
    </w:div>
    <w:div w:id="375740414">
      <w:bodyDiv w:val="1"/>
      <w:marLeft w:val="0"/>
      <w:marRight w:val="0"/>
      <w:marTop w:val="0"/>
      <w:marBottom w:val="0"/>
      <w:divBdr>
        <w:top w:val="none" w:sz="0" w:space="0" w:color="auto"/>
        <w:left w:val="none" w:sz="0" w:space="0" w:color="auto"/>
        <w:bottom w:val="none" w:sz="0" w:space="0" w:color="auto"/>
        <w:right w:val="none" w:sz="0" w:space="0" w:color="auto"/>
      </w:divBdr>
    </w:div>
    <w:div w:id="606814214">
      <w:bodyDiv w:val="1"/>
      <w:marLeft w:val="0"/>
      <w:marRight w:val="0"/>
      <w:marTop w:val="0"/>
      <w:marBottom w:val="0"/>
      <w:divBdr>
        <w:top w:val="none" w:sz="0" w:space="0" w:color="auto"/>
        <w:left w:val="none" w:sz="0" w:space="0" w:color="auto"/>
        <w:bottom w:val="none" w:sz="0" w:space="0" w:color="auto"/>
        <w:right w:val="none" w:sz="0" w:space="0" w:color="auto"/>
      </w:divBdr>
    </w:div>
    <w:div w:id="660431227">
      <w:bodyDiv w:val="1"/>
      <w:marLeft w:val="0"/>
      <w:marRight w:val="0"/>
      <w:marTop w:val="0"/>
      <w:marBottom w:val="0"/>
      <w:divBdr>
        <w:top w:val="none" w:sz="0" w:space="0" w:color="auto"/>
        <w:left w:val="none" w:sz="0" w:space="0" w:color="auto"/>
        <w:bottom w:val="none" w:sz="0" w:space="0" w:color="auto"/>
        <w:right w:val="none" w:sz="0" w:space="0" w:color="auto"/>
      </w:divBdr>
    </w:div>
    <w:div w:id="692419806">
      <w:bodyDiv w:val="1"/>
      <w:marLeft w:val="0"/>
      <w:marRight w:val="0"/>
      <w:marTop w:val="0"/>
      <w:marBottom w:val="0"/>
      <w:divBdr>
        <w:top w:val="none" w:sz="0" w:space="0" w:color="auto"/>
        <w:left w:val="none" w:sz="0" w:space="0" w:color="auto"/>
        <w:bottom w:val="none" w:sz="0" w:space="0" w:color="auto"/>
        <w:right w:val="none" w:sz="0" w:space="0" w:color="auto"/>
      </w:divBdr>
    </w:div>
    <w:div w:id="1092168679">
      <w:bodyDiv w:val="1"/>
      <w:marLeft w:val="0"/>
      <w:marRight w:val="0"/>
      <w:marTop w:val="0"/>
      <w:marBottom w:val="0"/>
      <w:divBdr>
        <w:top w:val="none" w:sz="0" w:space="0" w:color="auto"/>
        <w:left w:val="none" w:sz="0" w:space="0" w:color="auto"/>
        <w:bottom w:val="none" w:sz="0" w:space="0" w:color="auto"/>
        <w:right w:val="none" w:sz="0" w:space="0" w:color="auto"/>
      </w:divBdr>
    </w:div>
    <w:div w:id="1198203758">
      <w:bodyDiv w:val="1"/>
      <w:marLeft w:val="0"/>
      <w:marRight w:val="0"/>
      <w:marTop w:val="0"/>
      <w:marBottom w:val="0"/>
      <w:divBdr>
        <w:top w:val="none" w:sz="0" w:space="0" w:color="auto"/>
        <w:left w:val="none" w:sz="0" w:space="0" w:color="auto"/>
        <w:bottom w:val="none" w:sz="0" w:space="0" w:color="auto"/>
        <w:right w:val="none" w:sz="0" w:space="0" w:color="auto"/>
      </w:divBdr>
    </w:div>
    <w:div w:id="1306550229">
      <w:bodyDiv w:val="1"/>
      <w:marLeft w:val="0"/>
      <w:marRight w:val="0"/>
      <w:marTop w:val="0"/>
      <w:marBottom w:val="0"/>
      <w:divBdr>
        <w:top w:val="none" w:sz="0" w:space="0" w:color="auto"/>
        <w:left w:val="none" w:sz="0" w:space="0" w:color="auto"/>
        <w:bottom w:val="none" w:sz="0" w:space="0" w:color="auto"/>
        <w:right w:val="none" w:sz="0" w:space="0" w:color="auto"/>
      </w:divBdr>
    </w:div>
    <w:div w:id="1464737369">
      <w:bodyDiv w:val="1"/>
      <w:marLeft w:val="0"/>
      <w:marRight w:val="0"/>
      <w:marTop w:val="0"/>
      <w:marBottom w:val="0"/>
      <w:divBdr>
        <w:top w:val="none" w:sz="0" w:space="0" w:color="auto"/>
        <w:left w:val="none" w:sz="0" w:space="0" w:color="auto"/>
        <w:bottom w:val="none" w:sz="0" w:space="0" w:color="auto"/>
        <w:right w:val="none" w:sz="0" w:space="0" w:color="auto"/>
      </w:divBdr>
    </w:div>
    <w:div w:id="1551576131">
      <w:bodyDiv w:val="1"/>
      <w:marLeft w:val="0"/>
      <w:marRight w:val="0"/>
      <w:marTop w:val="0"/>
      <w:marBottom w:val="0"/>
      <w:divBdr>
        <w:top w:val="none" w:sz="0" w:space="0" w:color="auto"/>
        <w:left w:val="none" w:sz="0" w:space="0" w:color="auto"/>
        <w:bottom w:val="none" w:sz="0" w:space="0" w:color="auto"/>
        <w:right w:val="none" w:sz="0" w:space="0" w:color="auto"/>
      </w:divBdr>
    </w:div>
    <w:div w:id="1786382493">
      <w:bodyDiv w:val="1"/>
      <w:marLeft w:val="0"/>
      <w:marRight w:val="0"/>
      <w:marTop w:val="0"/>
      <w:marBottom w:val="0"/>
      <w:divBdr>
        <w:top w:val="none" w:sz="0" w:space="0" w:color="auto"/>
        <w:left w:val="none" w:sz="0" w:space="0" w:color="auto"/>
        <w:bottom w:val="none" w:sz="0" w:space="0" w:color="auto"/>
        <w:right w:val="none" w:sz="0" w:space="0" w:color="auto"/>
      </w:divBdr>
    </w:div>
    <w:div w:id="1808664433">
      <w:bodyDiv w:val="1"/>
      <w:marLeft w:val="0"/>
      <w:marRight w:val="0"/>
      <w:marTop w:val="0"/>
      <w:marBottom w:val="0"/>
      <w:divBdr>
        <w:top w:val="none" w:sz="0" w:space="0" w:color="auto"/>
        <w:left w:val="none" w:sz="0" w:space="0" w:color="auto"/>
        <w:bottom w:val="none" w:sz="0" w:space="0" w:color="auto"/>
        <w:right w:val="none" w:sz="0" w:space="0" w:color="auto"/>
      </w:divBdr>
      <w:divsChild>
        <w:div w:id="2056267744">
          <w:marLeft w:val="0"/>
          <w:marRight w:val="0"/>
          <w:marTop w:val="0"/>
          <w:marBottom w:val="0"/>
          <w:divBdr>
            <w:top w:val="none" w:sz="0" w:space="0" w:color="auto"/>
            <w:left w:val="none" w:sz="0" w:space="0" w:color="auto"/>
            <w:bottom w:val="none" w:sz="0" w:space="0" w:color="auto"/>
            <w:right w:val="none" w:sz="0" w:space="0" w:color="auto"/>
          </w:divBdr>
          <w:divsChild>
            <w:div w:id="1001275833">
              <w:marLeft w:val="0"/>
              <w:marRight w:val="0"/>
              <w:marTop w:val="0"/>
              <w:marBottom w:val="0"/>
              <w:divBdr>
                <w:top w:val="none" w:sz="0" w:space="0" w:color="auto"/>
                <w:left w:val="none" w:sz="0" w:space="0" w:color="auto"/>
                <w:bottom w:val="none" w:sz="0" w:space="0" w:color="auto"/>
                <w:right w:val="none" w:sz="0" w:space="0" w:color="auto"/>
              </w:divBdr>
              <w:divsChild>
                <w:div w:id="76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5772">
          <w:marLeft w:val="0"/>
          <w:marRight w:val="0"/>
          <w:marTop w:val="0"/>
          <w:marBottom w:val="0"/>
          <w:divBdr>
            <w:top w:val="none" w:sz="0" w:space="0" w:color="auto"/>
            <w:left w:val="none" w:sz="0" w:space="0" w:color="auto"/>
            <w:bottom w:val="none" w:sz="0" w:space="0" w:color="auto"/>
            <w:right w:val="none" w:sz="0" w:space="0" w:color="auto"/>
          </w:divBdr>
          <w:divsChild>
            <w:div w:id="11027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6162">
      <w:bodyDiv w:val="1"/>
      <w:marLeft w:val="0"/>
      <w:marRight w:val="0"/>
      <w:marTop w:val="0"/>
      <w:marBottom w:val="0"/>
      <w:divBdr>
        <w:top w:val="none" w:sz="0" w:space="0" w:color="auto"/>
        <w:left w:val="none" w:sz="0" w:space="0" w:color="auto"/>
        <w:bottom w:val="none" w:sz="0" w:space="0" w:color="auto"/>
        <w:right w:val="none" w:sz="0" w:space="0" w:color="auto"/>
      </w:divBdr>
    </w:div>
    <w:div w:id="20826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FAC1-BA6C-4C70-AF7D-52E652A1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Electra Papadopoulou</dc:creator>
  <cp:lastModifiedBy>Roi Haikou</cp:lastModifiedBy>
  <cp:revision>19</cp:revision>
  <cp:lastPrinted>2020-10-14T15:45:00Z</cp:lastPrinted>
  <dcterms:created xsi:type="dcterms:W3CDTF">2021-10-13T14:01:00Z</dcterms:created>
  <dcterms:modified xsi:type="dcterms:W3CDTF">2021-10-15T14:09:00Z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44f673-923e-4cdb-8bf1-dfcce5b5c514_Enabled">
    <vt:lpwstr>True</vt:lpwstr>
  </property>
  <property fmtid="{D5CDD505-2E9C-101B-9397-08002B2CF9AE}" pid="3" name="MSIP_Label_b244f673-923e-4cdb-8bf1-dfcce5b5c514_SiteId">
    <vt:lpwstr>36da45f1-dd2c-4d1f-af13-5abe46b99921</vt:lpwstr>
  </property>
  <property fmtid="{D5CDD505-2E9C-101B-9397-08002B2CF9AE}" pid="4" name="MSIP_Label_b244f673-923e-4cdb-8bf1-dfcce5b5c514_Owner">
    <vt:lpwstr>avlachos@deloitte.gr</vt:lpwstr>
  </property>
  <property fmtid="{D5CDD505-2E9C-101B-9397-08002B2CF9AE}" pid="5" name="MSIP_Label_b244f673-923e-4cdb-8bf1-dfcce5b5c514_SetDate">
    <vt:lpwstr>2020-09-07T14:06:35.1203832Z</vt:lpwstr>
  </property>
  <property fmtid="{D5CDD505-2E9C-101B-9397-08002B2CF9AE}" pid="6" name="MSIP_Label_b244f673-923e-4cdb-8bf1-dfcce5b5c514_Name">
    <vt:lpwstr>Confidential</vt:lpwstr>
  </property>
  <property fmtid="{D5CDD505-2E9C-101B-9397-08002B2CF9AE}" pid="7" name="MSIP_Label_b244f673-923e-4cdb-8bf1-dfcce5b5c514_Application">
    <vt:lpwstr>Microsoft Azure Information Protection</vt:lpwstr>
  </property>
  <property fmtid="{D5CDD505-2E9C-101B-9397-08002B2CF9AE}" pid="8" name="MSIP_Label_b244f673-923e-4cdb-8bf1-dfcce5b5c514_ActionId">
    <vt:lpwstr>129c57eb-0192-4a0c-a9c4-24b8c03b4922</vt:lpwstr>
  </property>
  <property fmtid="{D5CDD505-2E9C-101B-9397-08002B2CF9AE}" pid="9" name="MSIP_Label_b244f673-923e-4cdb-8bf1-dfcce5b5c514_Extended_MSFT_Method">
    <vt:lpwstr>Automatic</vt:lpwstr>
  </property>
  <property fmtid="{D5CDD505-2E9C-101B-9397-08002B2CF9AE}" pid="10" name="MSIP_Label_ea60d57e-af5b-4752-ac57-3e4f28ca11dc_Enabled">
    <vt:lpwstr>True</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Owner">
    <vt:lpwstr>avlachos@deloitte.gr</vt:lpwstr>
  </property>
  <property fmtid="{D5CDD505-2E9C-101B-9397-08002B2CF9AE}" pid="13" name="MSIP_Label_ea60d57e-af5b-4752-ac57-3e4f28ca11dc_SetDate">
    <vt:lpwstr>2020-09-07T14:06:35.1203832Z</vt:lpwstr>
  </property>
  <property fmtid="{D5CDD505-2E9C-101B-9397-08002B2CF9AE}" pid="14" name="MSIP_Label_ea60d57e-af5b-4752-ac57-3e4f28ca11dc_Name">
    <vt:lpwstr>No Additional Protection</vt:lpwstr>
  </property>
  <property fmtid="{D5CDD505-2E9C-101B-9397-08002B2CF9AE}" pid="15" name="MSIP_Label_ea60d57e-af5b-4752-ac57-3e4f28ca11dc_Application">
    <vt:lpwstr>Microsoft Azure Information Protection</vt:lpwstr>
  </property>
  <property fmtid="{D5CDD505-2E9C-101B-9397-08002B2CF9AE}" pid="16" name="MSIP_Label_ea60d57e-af5b-4752-ac57-3e4f28ca11dc_ActionId">
    <vt:lpwstr>129c57eb-0192-4a0c-a9c4-24b8c03b4922</vt:lpwstr>
  </property>
  <property fmtid="{D5CDD505-2E9C-101B-9397-08002B2CF9AE}" pid="17" name="MSIP_Label_ea60d57e-af5b-4752-ac57-3e4f28ca11dc_Parent">
    <vt:lpwstr>b244f673-923e-4cdb-8bf1-dfcce5b5c514</vt:lpwstr>
  </property>
  <property fmtid="{D5CDD505-2E9C-101B-9397-08002B2CF9AE}" pid="18" name="MSIP_Label_ea60d57e-af5b-4752-ac57-3e4f28ca11dc_Extended_MSFT_Method">
    <vt:lpwstr>Automatic</vt:lpwstr>
  </property>
  <property fmtid="{D5CDD505-2E9C-101B-9397-08002B2CF9AE}" pid="19" name="Sensitivity">
    <vt:lpwstr>Confidential No Additional Protection</vt:lpwstr>
  </property>
</Properties>
</file>