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323F" w14:textId="7EC4C34C" w:rsidR="00004172" w:rsidRPr="00B26045" w:rsidRDefault="00004172" w:rsidP="00577FF9">
      <w:pPr>
        <w:spacing w:after="60" w:line="288" w:lineRule="auto"/>
        <w:rPr>
          <w:rFonts w:ascii="Calibri" w:hAnsi="Calibri"/>
          <w:b/>
          <w:smallCaps/>
          <w:color w:val="003332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3C826B6F" w14:textId="7E0B517D" w:rsidR="00CA46AC" w:rsidRPr="00335172" w:rsidRDefault="00F00FBF" w:rsidP="00577FF9">
      <w:pPr>
        <w:spacing w:after="60"/>
        <w:jc w:val="center"/>
        <w:rPr>
          <w:rFonts w:ascii="Cambria" w:hAnsi="Cambria"/>
          <w:b/>
          <w:color w:val="000000"/>
          <w:sz w:val="22"/>
          <w:szCs w:val="23"/>
        </w:rPr>
      </w:pPr>
      <w:r>
        <w:rPr>
          <w:rFonts w:ascii="Cambria" w:hAnsi="Cambria"/>
          <w:b/>
          <w:color w:val="000000"/>
          <w:sz w:val="22"/>
          <w:szCs w:val="23"/>
        </w:rPr>
        <w:t xml:space="preserve">Χτίζοντας άμυνες </w:t>
      </w:r>
      <w:r w:rsidR="00FB467C">
        <w:rPr>
          <w:rFonts w:ascii="Cambria" w:hAnsi="Cambria"/>
          <w:b/>
          <w:color w:val="000000"/>
          <w:sz w:val="22"/>
          <w:szCs w:val="23"/>
        </w:rPr>
        <w:t>ενάντια</w:t>
      </w:r>
      <w:r>
        <w:rPr>
          <w:rFonts w:ascii="Cambria" w:hAnsi="Cambria"/>
          <w:b/>
          <w:color w:val="000000"/>
          <w:sz w:val="22"/>
          <w:szCs w:val="23"/>
        </w:rPr>
        <w:t xml:space="preserve"> στο</w:t>
      </w:r>
      <w:r w:rsidR="00DE7222">
        <w:rPr>
          <w:rFonts w:ascii="Cambria" w:hAnsi="Cambria"/>
          <w:b/>
          <w:color w:val="000000"/>
          <w:sz w:val="22"/>
          <w:szCs w:val="23"/>
        </w:rPr>
        <w:t>ν</w:t>
      </w:r>
      <w:r>
        <w:rPr>
          <w:rFonts w:ascii="Cambria" w:hAnsi="Cambria"/>
          <w:b/>
          <w:color w:val="000000"/>
          <w:sz w:val="22"/>
          <w:szCs w:val="23"/>
        </w:rPr>
        <w:t xml:space="preserve"> πληθωρισ</w:t>
      </w:r>
      <w:r w:rsidR="00DE7222">
        <w:rPr>
          <w:rFonts w:ascii="Cambria" w:hAnsi="Cambria"/>
          <w:b/>
          <w:color w:val="000000"/>
          <w:sz w:val="22"/>
          <w:szCs w:val="23"/>
        </w:rPr>
        <w:t xml:space="preserve">μό </w:t>
      </w:r>
    </w:p>
    <w:p w14:paraId="72606547" w14:textId="784E7B76" w:rsidR="002A4614" w:rsidRPr="00335172" w:rsidRDefault="002A4614" w:rsidP="002A4614">
      <w:pPr>
        <w:spacing w:after="60"/>
        <w:jc w:val="center"/>
        <w:rPr>
          <w:rFonts w:asciiTheme="minorHAnsi" w:hAnsiTheme="minorHAnsi"/>
          <w:b/>
          <w:color w:val="31849B"/>
        </w:rPr>
      </w:pPr>
      <w:r w:rsidRPr="00335172">
        <w:rPr>
          <w:rFonts w:asciiTheme="minorHAnsi" w:hAnsiTheme="minorHAnsi"/>
          <w:b/>
          <w:color w:val="31849B"/>
          <w:sz w:val="23"/>
          <w:szCs w:val="23"/>
        </w:rPr>
        <w:t>Ε</w:t>
      </w:r>
      <w:r w:rsidRPr="00335172">
        <w:rPr>
          <w:rFonts w:asciiTheme="minorHAnsi" w:hAnsiTheme="minorHAnsi"/>
          <w:b/>
          <w:color w:val="31849B"/>
          <w:sz w:val="20"/>
        </w:rPr>
        <w:t>ΘΝΙΚΗ</w:t>
      </w:r>
      <w:r w:rsidRPr="00335172">
        <w:rPr>
          <w:rFonts w:asciiTheme="minorHAnsi" w:hAnsiTheme="minorHAnsi"/>
          <w:b/>
          <w:color w:val="31849B"/>
        </w:rPr>
        <w:t xml:space="preserve"> </w:t>
      </w:r>
      <w:r w:rsidRPr="00335172">
        <w:rPr>
          <w:rFonts w:asciiTheme="minorHAnsi" w:hAnsiTheme="minorHAnsi"/>
          <w:b/>
          <w:color w:val="31849B"/>
          <w:sz w:val="23"/>
          <w:szCs w:val="23"/>
        </w:rPr>
        <w:t>Τ</w:t>
      </w:r>
      <w:r w:rsidRPr="00335172">
        <w:rPr>
          <w:rFonts w:asciiTheme="minorHAnsi" w:hAnsiTheme="minorHAnsi"/>
          <w:b/>
          <w:color w:val="31849B"/>
          <w:sz w:val="20"/>
        </w:rPr>
        <w:t>ΡΑΠΕΖΑ</w:t>
      </w:r>
    </w:p>
    <w:p w14:paraId="771A3A78" w14:textId="2BB59FAD" w:rsidR="00CA46AC" w:rsidRPr="00335172" w:rsidRDefault="00CA46AC" w:rsidP="00CA46AC">
      <w:pPr>
        <w:spacing w:after="60"/>
        <w:jc w:val="center"/>
        <w:rPr>
          <w:rFonts w:asciiTheme="minorHAnsi" w:hAnsiTheme="minorHAnsi"/>
          <w:b/>
          <w:color w:val="808080" w:themeColor="background1" w:themeShade="80"/>
        </w:rPr>
      </w:pPr>
      <w:r w:rsidRPr="00335172">
        <w:rPr>
          <w:rFonts w:asciiTheme="minorHAnsi" w:hAnsiTheme="minorHAnsi"/>
          <w:b/>
          <w:color w:val="808080" w:themeColor="background1" w:themeShade="80"/>
        </w:rPr>
        <w:t>Διεύθυνση Οικονομικής Ανάλυσης</w:t>
      </w:r>
    </w:p>
    <w:p w14:paraId="4441FA2A" w14:textId="63CC833F" w:rsidR="00A278BC" w:rsidRPr="00335172" w:rsidRDefault="00214937" w:rsidP="007C330D">
      <w:pPr>
        <w:spacing w:after="60"/>
        <w:jc w:val="center"/>
        <w:rPr>
          <w:rFonts w:asciiTheme="minorHAnsi" w:hAnsiTheme="minorHAnsi"/>
          <w:color w:val="E36C0A" w:themeColor="accent6" w:themeShade="BF"/>
        </w:rPr>
      </w:pPr>
      <w:r>
        <w:rPr>
          <w:rFonts w:asciiTheme="minorHAnsi" w:hAnsiTheme="minorHAnsi"/>
          <w:color w:val="E36C0A" w:themeColor="accent6" w:themeShade="BF"/>
        </w:rPr>
        <w:t>Ιούνιος</w:t>
      </w:r>
      <w:r w:rsidR="00E27005" w:rsidRPr="00335172">
        <w:rPr>
          <w:rFonts w:asciiTheme="minorHAnsi" w:hAnsiTheme="minorHAnsi"/>
          <w:color w:val="E36C0A" w:themeColor="accent6" w:themeShade="BF"/>
        </w:rPr>
        <w:t xml:space="preserve"> </w:t>
      </w:r>
      <w:r w:rsidR="008D74C9" w:rsidRPr="00335172">
        <w:rPr>
          <w:rFonts w:asciiTheme="minorHAnsi" w:hAnsiTheme="minorHAnsi"/>
          <w:color w:val="E36C0A" w:themeColor="accent6" w:themeShade="BF"/>
        </w:rPr>
        <w:t>202</w:t>
      </w:r>
      <w:r w:rsidR="00574280">
        <w:rPr>
          <w:rFonts w:asciiTheme="minorHAnsi" w:hAnsiTheme="minorHAnsi"/>
          <w:color w:val="E36C0A" w:themeColor="accent6" w:themeShade="BF"/>
        </w:rPr>
        <w:t>2</w:t>
      </w:r>
    </w:p>
    <w:p w14:paraId="3226FEBE" w14:textId="6DF92F91" w:rsidR="00C7289B" w:rsidRPr="00335172" w:rsidRDefault="00C7289B" w:rsidP="00A52BAE">
      <w:pPr>
        <w:spacing w:before="120" w:after="60" w:line="300" w:lineRule="auto"/>
        <w:jc w:val="both"/>
        <w:rPr>
          <w:rFonts w:ascii="Arial Black" w:hAnsi="Arial Black"/>
          <w:b/>
          <w:color w:val="31849B" w:themeColor="accent5" w:themeShade="BF"/>
          <w:szCs w:val="26"/>
        </w:rPr>
      </w:pPr>
    </w:p>
    <w:p w14:paraId="02419F00" w14:textId="0180EEB0" w:rsidR="004A129D" w:rsidRPr="00335172" w:rsidRDefault="00687CD6" w:rsidP="00743ECB">
      <w:pPr>
        <w:spacing w:before="120" w:after="60"/>
        <w:jc w:val="both"/>
        <w:rPr>
          <w:rFonts w:ascii="Arial Black" w:hAnsi="Arial Black"/>
          <w:b/>
          <w:color w:val="31849B" w:themeColor="accent5" w:themeShade="BF"/>
          <w:szCs w:val="26"/>
        </w:rPr>
      </w:pPr>
      <w:r>
        <w:rPr>
          <w:rFonts w:ascii="Arial Black" w:hAnsi="Arial Black"/>
          <w:b/>
          <w:color w:val="215868" w:themeColor="accent5" w:themeShade="80"/>
          <w:sz w:val="21"/>
          <w:szCs w:val="21"/>
        </w:rPr>
        <w:t>Ισχυρή</w:t>
      </w:r>
      <w:r w:rsidR="000409A5">
        <w:rPr>
          <w:rFonts w:ascii="Arial Black" w:hAnsi="Arial Black"/>
          <w:b/>
          <w:color w:val="215868" w:themeColor="accent5" w:themeShade="80"/>
          <w:sz w:val="21"/>
          <w:szCs w:val="21"/>
        </w:rPr>
        <w:t xml:space="preserve"> </w:t>
      </w:r>
      <w:r w:rsidR="0084308C">
        <w:rPr>
          <w:rFonts w:ascii="Arial Black" w:hAnsi="Arial Black"/>
          <w:b/>
          <w:color w:val="215868" w:themeColor="accent5" w:themeShade="80"/>
          <w:sz w:val="21"/>
          <w:szCs w:val="21"/>
        </w:rPr>
        <w:t>αγορά εργασίας</w:t>
      </w:r>
      <w:r w:rsidR="00D109F0">
        <w:rPr>
          <w:rFonts w:ascii="Arial Black" w:hAnsi="Arial Black"/>
          <w:b/>
          <w:color w:val="215868" w:themeColor="accent5" w:themeShade="80"/>
          <w:sz w:val="21"/>
          <w:szCs w:val="21"/>
        </w:rPr>
        <w:t>,</w:t>
      </w:r>
      <w:r w:rsidR="000409A5">
        <w:rPr>
          <w:rFonts w:ascii="Arial Black" w:hAnsi="Arial Black"/>
          <w:b/>
          <w:color w:val="215868" w:themeColor="accent5" w:themeShade="80"/>
          <w:sz w:val="21"/>
          <w:szCs w:val="21"/>
        </w:rPr>
        <w:t xml:space="preserve"> ταχεία ανάκαμψη του τουρισμού και </w:t>
      </w:r>
      <w:r w:rsidR="00D109F0">
        <w:rPr>
          <w:rFonts w:ascii="Arial Black" w:hAnsi="Arial Black"/>
          <w:b/>
          <w:color w:val="215868" w:themeColor="accent5" w:themeShade="80"/>
          <w:sz w:val="21"/>
          <w:szCs w:val="21"/>
        </w:rPr>
        <w:t xml:space="preserve">πρόσθετη δημοσιονομική στήριξη </w:t>
      </w:r>
      <w:r w:rsidR="000409A5">
        <w:rPr>
          <w:rFonts w:ascii="Arial Black" w:hAnsi="Arial Black"/>
          <w:b/>
          <w:color w:val="215868" w:themeColor="accent5" w:themeShade="80"/>
          <w:sz w:val="21"/>
          <w:szCs w:val="21"/>
        </w:rPr>
        <w:t xml:space="preserve">αμβλύνουν τις επιπτώσεις από την κλιμάκωση των πληθωριστικών πιέσεων </w:t>
      </w:r>
    </w:p>
    <w:p w14:paraId="382F80C0" w14:textId="4F71F33C" w:rsidR="00E32661" w:rsidRDefault="00687CD6" w:rsidP="003E18DA">
      <w:pPr>
        <w:spacing w:before="120" w:after="60" w:line="300" w:lineRule="auto"/>
        <w:jc w:val="both"/>
        <w:rPr>
          <w:rFonts w:asciiTheme="minorHAnsi" w:hAnsiTheme="minorHAnsi"/>
        </w:rPr>
      </w:pPr>
      <w:r w:rsidRPr="00CF3359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10E7CDA" wp14:editId="0F834F9A">
            <wp:simplePos x="0" y="0"/>
            <wp:positionH relativeFrom="margin">
              <wp:posOffset>0</wp:posOffset>
            </wp:positionH>
            <wp:positionV relativeFrom="paragraph">
              <wp:posOffset>76835</wp:posOffset>
            </wp:positionV>
            <wp:extent cx="2099310" cy="2273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743">
        <w:rPr>
          <w:rFonts w:asciiTheme="minorHAnsi" w:hAnsiTheme="minorHAnsi"/>
        </w:rPr>
        <w:t xml:space="preserve">Οι </w:t>
      </w:r>
      <w:r w:rsidR="00593E37">
        <w:rPr>
          <w:rFonts w:asciiTheme="minorHAnsi" w:hAnsiTheme="minorHAnsi"/>
        </w:rPr>
        <w:t xml:space="preserve">εντεινόμενες </w:t>
      </w:r>
      <w:r w:rsidR="00987743">
        <w:rPr>
          <w:rFonts w:asciiTheme="minorHAnsi" w:hAnsiTheme="minorHAnsi"/>
        </w:rPr>
        <w:t>πληθωριστικές πιέσεις δημιουργούν</w:t>
      </w:r>
      <w:r w:rsidR="00714301" w:rsidRPr="00AB3F17">
        <w:rPr>
          <w:rFonts w:asciiTheme="minorHAnsi" w:hAnsiTheme="minorHAnsi"/>
        </w:rPr>
        <w:t xml:space="preserve"> </w:t>
      </w:r>
      <w:r w:rsidR="00987743">
        <w:rPr>
          <w:rFonts w:asciiTheme="minorHAnsi" w:hAnsiTheme="minorHAnsi"/>
        </w:rPr>
        <w:t>εύλογη</w:t>
      </w:r>
      <w:r w:rsidR="00714301" w:rsidRPr="00AB3F17">
        <w:rPr>
          <w:rFonts w:asciiTheme="minorHAnsi" w:hAnsiTheme="minorHAnsi"/>
        </w:rPr>
        <w:t xml:space="preserve"> </w:t>
      </w:r>
      <w:r w:rsidR="00987743">
        <w:rPr>
          <w:rFonts w:asciiTheme="minorHAnsi" w:hAnsiTheme="minorHAnsi"/>
        </w:rPr>
        <w:t xml:space="preserve">ανησυχία για τις </w:t>
      </w:r>
      <w:r w:rsidR="00593E37">
        <w:rPr>
          <w:rFonts w:asciiTheme="minorHAnsi" w:hAnsiTheme="minorHAnsi"/>
        </w:rPr>
        <w:t xml:space="preserve">τελικές </w:t>
      </w:r>
      <w:r w:rsidR="00A258C2">
        <w:rPr>
          <w:rFonts w:asciiTheme="minorHAnsi" w:hAnsiTheme="minorHAnsi"/>
        </w:rPr>
        <w:t xml:space="preserve">αρνητικές </w:t>
      </w:r>
      <w:r w:rsidR="00987743">
        <w:rPr>
          <w:rFonts w:asciiTheme="minorHAnsi" w:hAnsiTheme="minorHAnsi"/>
        </w:rPr>
        <w:t>επιπτώσεις στο πραγματικό</w:t>
      </w:r>
      <w:r w:rsidR="00987743" w:rsidRPr="00743ECB">
        <w:rPr>
          <w:rFonts w:asciiTheme="minorHAnsi" w:hAnsiTheme="minorHAnsi"/>
        </w:rPr>
        <w:t xml:space="preserve"> </w:t>
      </w:r>
      <w:r w:rsidR="00987743">
        <w:rPr>
          <w:rFonts w:asciiTheme="minorHAnsi" w:hAnsiTheme="minorHAnsi"/>
        </w:rPr>
        <w:t>διαθέσιμο εισόδημα</w:t>
      </w:r>
      <w:r w:rsidR="004B4C9D">
        <w:rPr>
          <w:rFonts w:asciiTheme="minorHAnsi" w:hAnsiTheme="minorHAnsi"/>
        </w:rPr>
        <w:t xml:space="preserve"> και την κατανάλωση</w:t>
      </w:r>
      <w:r w:rsidR="00987743">
        <w:rPr>
          <w:rFonts w:asciiTheme="minorHAnsi" w:hAnsiTheme="minorHAnsi"/>
        </w:rPr>
        <w:t xml:space="preserve"> των νοικοκυριών</w:t>
      </w:r>
      <w:r>
        <w:rPr>
          <w:rFonts w:asciiTheme="minorHAnsi" w:hAnsiTheme="minorHAnsi"/>
        </w:rPr>
        <w:t>,</w:t>
      </w:r>
      <w:r w:rsidR="00987743">
        <w:rPr>
          <w:rFonts w:asciiTheme="minorHAnsi" w:hAnsiTheme="minorHAnsi"/>
        </w:rPr>
        <w:t xml:space="preserve"> </w:t>
      </w:r>
      <w:r w:rsidR="00593E37">
        <w:rPr>
          <w:rFonts w:asciiTheme="minorHAnsi" w:hAnsiTheme="minorHAnsi"/>
        </w:rPr>
        <w:t xml:space="preserve">ενώ </w:t>
      </w:r>
      <w:r w:rsidR="00987743">
        <w:rPr>
          <w:rFonts w:asciiTheme="minorHAnsi" w:hAnsiTheme="minorHAnsi"/>
        </w:rPr>
        <w:t>δοκιμάζουν τις αντοχές των επιχειρήσεων</w:t>
      </w:r>
      <w:r w:rsidR="004B4C9D">
        <w:rPr>
          <w:rFonts w:asciiTheme="minorHAnsi" w:hAnsiTheme="minorHAnsi"/>
        </w:rPr>
        <w:t xml:space="preserve"> </w:t>
      </w:r>
      <w:r w:rsidR="00593E37">
        <w:rPr>
          <w:rFonts w:asciiTheme="minorHAnsi" w:hAnsiTheme="minorHAnsi"/>
        </w:rPr>
        <w:t xml:space="preserve">εν </w:t>
      </w:r>
      <w:r w:rsidR="004B4C9D">
        <w:rPr>
          <w:rFonts w:asciiTheme="minorHAnsi" w:hAnsiTheme="minorHAnsi"/>
        </w:rPr>
        <w:t xml:space="preserve">μέσω </w:t>
      </w:r>
      <w:r w:rsidR="00593E37">
        <w:rPr>
          <w:rFonts w:asciiTheme="minorHAnsi" w:hAnsiTheme="minorHAnsi"/>
        </w:rPr>
        <w:t>πρωτοφανών αυξήσεων στο</w:t>
      </w:r>
      <w:r w:rsidR="004B4C9D">
        <w:rPr>
          <w:rFonts w:asciiTheme="minorHAnsi" w:hAnsiTheme="minorHAnsi"/>
        </w:rPr>
        <w:t xml:space="preserve"> κόστος παραγωγής.</w:t>
      </w:r>
      <w:r w:rsidR="00987743">
        <w:rPr>
          <w:rFonts w:asciiTheme="minorHAnsi" w:hAnsiTheme="minorHAnsi"/>
        </w:rPr>
        <w:t xml:space="preserve"> </w:t>
      </w:r>
      <w:r w:rsidR="004B4C9D">
        <w:rPr>
          <w:rFonts w:asciiTheme="minorHAnsi" w:hAnsiTheme="minorHAnsi"/>
        </w:rPr>
        <w:t>Ω</w:t>
      </w:r>
      <w:r w:rsidR="0038036D">
        <w:rPr>
          <w:rFonts w:asciiTheme="minorHAnsi" w:hAnsiTheme="minorHAnsi"/>
        </w:rPr>
        <w:t>στόσο</w:t>
      </w:r>
      <w:r w:rsidR="00714301" w:rsidRPr="00AB3F17">
        <w:rPr>
          <w:rFonts w:asciiTheme="minorHAnsi" w:hAnsiTheme="minorHAnsi"/>
        </w:rPr>
        <w:t>,</w:t>
      </w:r>
      <w:r w:rsidR="00987743">
        <w:rPr>
          <w:rFonts w:asciiTheme="minorHAnsi" w:hAnsiTheme="minorHAnsi"/>
        </w:rPr>
        <w:t xml:space="preserve"> </w:t>
      </w:r>
      <w:r w:rsidR="004B4C9D">
        <w:rPr>
          <w:rFonts w:asciiTheme="minorHAnsi" w:hAnsiTheme="minorHAnsi"/>
        </w:rPr>
        <w:t>εντοπίζονται</w:t>
      </w:r>
      <w:r w:rsidR="00987743">
        <w:rPr>
          <w:rFonts w:asciiTheme="minorHAnsi" w:hAnsiTheme="minorHAnsi"/>
        </w:rPr>
        <w:t xml:space="preserve"> και </w:t>
      </w:r>
      <w:r w:rsidR="004B4C9D">
        <w:rPr>
          <w:rFonts w:asciiTheme="minorHAnsi" w:hAnsiTheme="minorHAnsi"/>
        </w:rPr>
        <w:t xml:space="preserve">σημαντικοί </w:t>
      </w:r>
      <w:r w:rsidR="00A258C2">
        <w:rPr>
          <w:rFonts w:asciiTheme="minorHAnsi" w:hAnsiTheme="minorHAnsi"/>
        </w:rPr>
        <w:t>αντισταθμιστικοί</w:t>
      </w:r>
      <w:r w:rsidR="00987743">
        <w:rPr>
          <w:rFonts w:asciiTheme="minorHAnsi" w:hAnsiTheme="minorHAnsi"/>
        </w:rPr>
        <w:t xml:space="preserve"> παράγοντες</w:t>
      </w:r>
      <w:r w:rsidR="006E211D">
        <w:rPr>
          <w:rFonts w:asciiTheme="minorHAnsi" w:hAnsiTheme="minorHAnsi"/>
        </w:rPr>
        <w:t>,</w:t>
      </w:r>
      <w:r w:rsidR="00A258C2" w:rsidRPr="00743ECB">
        <w:rPr>
          <w:rFonts w:asciiTheme="minorHAnsi" w:hAnsiTheme="minorHAnsi"/>
        </w:rPr>
        <w:t xml:space="preserve"> </w:t>
      </w:r>
      <w:r w:rsidR="004B4C9D">
        <w:rPr>
          <w:rFonts w:asciiTheme="minorHAnsi" w:hAnsiTheme="minorHAnsi"/>
        </w:rPr>
        <w:t xml:space="preserve">οι οποίοι </w:t>
      </w:r>
      <w:r>
        <w:rPr>
          <w:rFonts w:asciiTheme="minorHAnsi" w:hAnsiTheme="minorHAnsi"/>
        </w:rPr>
        <w:t xml:space="preserve">εμφανίζονται </w:t>
      </w:r>
      <w:r w:rsidR="00593E37">
        <w:rPr>
          <w:rFonts w:asciiTheme="minorHAnsi" w:hAnsiTheme="minorHAnsi"/>
        </w:rPr>
        <w:t>πολύ</w:t>
      </w:r>
      <w:r w:rsidR="004B4C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πιο ισχυροί </w:t>
      </w:r>
      <w:r w:rsidR="004B4C9D">
        <w:rPr>
          <w:rFonts w:asciiTheme="minorHAnsi" w:hAnsiTheme="minorHAnsi"/>
        </w:rPr>
        <w:t>από ό</w:t>
      </w:r>
      <w:r w:rsidR="00C36E28">
        <w:rPr>
          <w:rFonts w:asciiTheme="minorHAnsi" w:hAnsiTheme="minorHAnsi"/>
        </w:rPr>
        <w:t>,</w:t>
      </w:r>
      <w:r w:rsidR="004B4C9D">
        <w:rPr>
          <w:rFonts w:asciiTheme="minorHAnsi" w:hAnsiTheme="minorHAnsi"/>
        </w:rPr>
        <w:t>τι είχε εκτιμηθεί αρχικά</w:t>
      </w:r>
      <w:r w:rsidR="00E32661">
        <w:rPr>
          <w:rFonts w:asciiTheme="minorHAnsi" w:hAnsiTheme="minorHAnsi"/>
        </w:rPr>
        <w:t>.</w:t>
      </w:r>
    </w:p>
    <w:p w14:paraId="05EABB1F" w14:textId="6EFB30AB" w:rsidR="003E18DA" w:rsidRPr="003E18DA" w:rsidRDefault="003003D3" w:rsidP="003E18DA">
      <w:pPr>
        <w:spacing w:before="120" w:after="60" w:line="300" w:lineRule="auto"/>
        <w:jc w:val="both"/>
        <w:rPr>
          <w:rFonts w:asciiTheme="minorHAnsi" w:hAnsiTheme="minorHAnsi"/>
        </w:rPr>
      </w:pPr>
      <w:r w:rsidRPr="003003D3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EE03040" wp14:editId="0E5A84FE">
            <wp:simplePos x="0" y="0"/>
            <wp:positionH relativeFrom="margin">
              <wp:align>left</wp:align>
            </wp:positionH>
            <wp:positionV relativeFrom="paragraph">
              <wp:posOffset>1836183</wp:posOffset>
            </wp:positionV>
            <wp:extent cx="2099310" cy="2273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2661">
        <w:rPr>
          <w:rFonts w:asciiTheme="minorHAnsi" w:hAnsiTheme="minorHAnsi"/>
        </w:rPr>
        <w:t>Αναμφισβήτητα</w:t>
      </w:r>
      <w:r w:rsidR="00C36E28">
        <w:rPr>
          <w:rFonts w:asciiTheme="minorHAnsi" w:hAnsiTheme="minorHAnsi"/>
        </w:rPr>
        <w:t>,</w:t>
      </w:r>
      <w:r w:rsidR="00E32661">
        <w:rPr>
          <w:rFonts w:asciiTheme="minorHAnsi" w:hAnsiTheme="minorHAnsi"/>
        </w:rPr>
        <w:t xml:space="preserve"> η κρίση στην Ουκρανία και οι </w:t>
      </w:r>
      <w:r w:rsidR="00E62460">
        <w:rPr>
          <w:rFonts w:asciiTheme="minorHAnsi" w:hAnsiTheme="minorHAnsi"/>
        </w:rPr>
        <w:t>επακόλουθες</w:t>
      </w:r>
      <w:r w:rsidR="00E32661">
        <w:rPr>
          <w:rFonts w:asciiTheme="minorHAnsi" w:hAnsiTheme="minorHAnsi"/>
        </w:rPr>
        <w:t xml:space="preserve"> οξείες ανατιμήσεις σε τιμές ενέργειας και βασικών πρώτων υλών έχουν υποδαυλ</w:t>
      </w:r>
      <w:r w:rsidR="004B4C9D">
        <w:rPr>
          <w:rFonts w:asciiTheme="minorHAnsi" w:hAnsiTheme="minorHAnsi"/>
        </w:rPr>
        <w:t>ίσει το</w:t>
      </w:r>
      <w:r w:rsidR="00E32661">
        <w:rPr>
          <w:rFonts w:asciiTheme="minorHAnsi" w:hAnsiTheme="minorHAnsi"/>
        </w:rPr>
        <w:t>ν πληθωρισμό</w:t>
      </w:r>
      <w:r w:rsidR="00714301" w:rsidRPr="00AB3F17">
        <w:rPr>
          <w:rFonts w:asciiTheme="minorHAnsi" w:hAnsiTheme="minorHAnsi"/>
        </w:rPr>
        <w:t>,</w:t>
      </w:r>
      <w:r w:rsidR="00E32661">
        <w:rPr>
          <w:rFonts w:asciiTheme="minorHAnsi" w:hAnsiTheme="minorHAnsi"/>
        </w:rPr>
        <w:t xml:space="preserve"> </w:t>
      </w:r>
      <w:r w:rsidR="00E62460">
        <w:rPr>
          <w:rFonts w:asciiTheme="minorHAnsi" w:hAnsiTheme="minorHAnsi"/>
        </w:rPr>
        <w:t xml:space="preserve">ακυρώνοντας </w:t>
      </w:r>
      <w:r w:rsidR="00E32661">
        <w:rPr>
          <w:rFonts w:asciiTheme="minorHAnsi" w:hAnsiTheme="minorHAnsi"/>
        </w:rPr>
        <w:t>τις προσδοκίες που υπήρχαν στις αρχές του έτους για ταχεία αποκλιμάκωσ</w:t>
      </w:r>
      <w:r w:rsidR="00FB0087">
        <w:rPr>
          <w:rFonts w:asciiTheme="minorHAnsi" w:hAnsiTheme="minorHAnsi"/>
        </w:rPr>
        <w:t>ή</w:t>
      </w:r>
      <w:r w:rsidR="00E32661">
        <w:rPr>
          <w:rFonts w:asciiTheme="minorHAnsi" w:hAnsiTheme="minorHAnsi"/>
        </w:rPr>
        <w:t xml:space="preserve"> του από το 2</w:t>
      </w:r>
      <w:r w:rsidR="00E32661" w:rsidRPr="00743ECB">
        <w:rPr>
          <w:rFonts w:asciiTheme="minorHAnsi" w:hAnsiTheme="minorHAnsi"/>
          <w:vertAlign w:val="superscript"/>
        </w:rPr>
        <w:t>ο</w:t>
      </w:r>
      <w:r w:rsidR="00E32661">
        <w:rPr>
          <w:rFonts w:asciiTheme="minorHAnsi" w:hAnsiTheme="minorHAnsi"/>
        </w:rPr>
        <w:t xml:space="preserve"> εξάμηνο</w:t>
      </w:r>
      <w:r w:rsidR="0084308C">
        <w:rPr>
          <w:rFonts w:asciiTheme="minorHAnsi" w:hAnsiTheme="minorHAnsi"/>
        </w:rPr>
        <w:t xml:space="preserve"> του τρέχοντος έτους</w:t>
      </w:r>
      <w:r w:rsidR="00E32661">
        <w:rPr>
          <w:rFonts w:asciiTheme="minorHAnsi" w:hAnsiTheme="minorHAnsi"/>
        </w:rPr>
        <w:t>.</w:t>
      </w:r>
      <w:r w:rsidR="00987743">
        <w:rPr>
          <w:rFonts w:asciiTheme="minorHAnsi" w:hAnsiTheme="minorHAnsi"/>
        </w:rPr>
        <w:t xml:space="preserve"> </w:t>
      </w:r>
      <w:r w:rsidR="00E32661">
        <w:rPr>
          <w:rFonts w:asciiTheme="minorHAnsi" w:hAnsiTheme="minorHAnsi"/>
        </w:rPr>
        <w:t xml:space="preserve">Η ετήσια αύξηση του </w:t>
      </w:r>
      <w:r w:rsidR="00FB0087">
        <w:rPr>
          <w:rFonts w:asciiTheme="minorHAnsi" w:hAnsiTheme="minorHAnsi"/>
        </w:rPr>
        <w:t>Δ</w:t>
      </w:r>
      <w:r w:rsidR="003E18DA">
        <w:rPr>
          <w:rFonts w:asciiTheme="minorHAnsi" w:hAnsiTheme="minorHAnsi"/>
        </w:rPr>
        <w:t xml:space="preserve">είκτη </w:t>
      </w:r>
      <w:r w:rsidR="003E18DA" w:rsidRPr="003E18DA">
        <w:rPr>
          <w:rFonts w:asciiTheme="minorHAnsi" w:hAnsiTheme="minorHAnsi"/>
        </w:rPr>
        <w:t>Τ</w:t>
      </w:r>
      <w:r w:rsidR="003E18DA">
        <w:rPr>
          <w:rFonts w:asciiTheme="minorHAnsi" w:hAnsiTheme="minorHAnsi"/>
        </w:rPr>
        <w:t xml:space="preserve">ιμών </w:t>
      </w:r>
      <w:r w:rsidR="003E18DA" w:rsidRPr="003E18DA">
        <w:rPr>
          <w:rFonts w:asciiTheme="minorHAnsi" w:hAnsiTheme="minorHAnsi"/>
        </w:rPr>
        <w:t>Κ</w:t>
      </w:r>
      <w:r w:rsidR="003E18DA">
        <w:rPr>
          <w:rFonts w:asciiTheme="minorHAnsi" w:hAnsiTheme="minorHAnsi"/>
        </w:rPr>
        <w:t>αταναλωτή</w:t>
      </w:r>
      <w:r w:rsidR="003E18DA" w:rsidRPr="003E18DA">
        <w:rPr>
          <w:rFonts w:asciiTheme="minorHAnsi" w:hAnsiTheme="minorHAnsi"/>
        </w:rPr>
        <w:t xml:space="preserve"> </w:t>
      </w:r>
      <w:r w:rsidR="003E18DA">
        <w:rPr>
          <w:rFonts w:asciiTheme="minorHAnsi" w:hAnsiTheme="minorHAnsi"/>
        </w:rPr>
        <w:t xml:space="preserve">(ΔΤΚ) </w:t>
      </w:r>
      <w:r w:rsidR="00E32661">
        <w:rPr>
          <w:rFonts w:asciiTheme="minorHAnsi" w:hAnsiTheme="minorHAnsi"/>
        </w:rPr>
        <w:t xml:space="preserve">επιταχύνθηκε </w:t>
      </w:r>
      <w:r w:rsidR="003E18DA" w:rsidRPr="003E18DA">
        <w:rPr>
          <w:rFonts w:asciiTheme="minorHAnsi" w:hAnsiTheme="minorHAnsi"/>
        </w:rPr>
        <w:t xml:space="preserve">στο 10,2% σε ετήσια βάση τον Απρίλιο, </w:t>
      </w:r>
      <w:r w:rsidR="00E32661">
        <w:rPr>
          <w:rFonts w:asciiTheme="minorHAnsi" w:hAnsiTheme="minorHAnsi"/>
        </w:rPr>
        <w:t xml:space="preserve">που συνιστά </w:t>
      </w:r>
      <w:r w:rsidR="00714301">
        <w:rPr>
          <w:rFonts w:asciiTheme="minorHAnsi" w:hAnsiTheme="minorHAnsi"/>
        </w:rPr>
        <w:t xml:space="preserve">τον </w:t>
      </w:r>
      <w:r w:rsidR="003E18DA" w:rsidRPr="003E18DA">
        <w:rPr>
          <w:rFonts w:asciiTheme="minorHAnsi" w:hAnsiTheme="minorHAnsi"/>
        </w:rPr>
        <w:t>υψηλότερο ρυθμό που έχει καταγραφεί από το 1995</w:t>
      </w:r>
      <w:r w:rsidR="00E32661">
        <w:rPr>
          <w:rFonts w:asciiTheme="minorHAnsi" w:hAnsiTheme="minorHAnsi"/>
        </w:rPr>
        <w:t xml:space="preserve"> (σε περιβάλλον εθνικού νομίσματος</w:t>
      </w:r>
      <w:r w:rsidR="000409A5">
        <w:rPr>
          <w:rFonts w:asciiTheme="minorHAnsi" w:hAnsiTheme="minorHAnsi"/>
        </w:rPr>
        <w:t xml:space="preserve"> τότε</w:t>
      </w:r>
      <w:r w:rsidR="00E32661">
        <w:rPr>
          <w:rFonts w:asciiTheme="minorHAnsi" w:hAnsiTheme="minorHAnsi"/>
        </w:rPr>
        <w:t xml:space="preserve">) </w:t>
      </w:r>
      <w:r w:rsidR="003E18DA" w:rsidRPr="003E18DA">
        <w:rPr>
          <w:rFonts w:asciiTheme="minorHAnsi" w:hAnsiTheme="minorHAnsi"/>
        </w:rPr>
        <w:t xml:space="preserve">από 8,9% </w:t>
      </w:r>
      <w:r w:rsidR="000409A5">
        <w:rPr>
          <w:rFonts w:asciiTheme="minorHAnsi" w:hAnsiTheme="minorHAnsi"/>
        </w:rPr>
        <w:t>ετησίως</w:t>
      </w:r>
      <w:r w:rsidR="003E18DA" w:rsidRPr="003E18DA">
        <w:rPr>
          <w:rFonts w:asciiTheme="minorHAnsi" w:hAnsiTheme="minorHAnsi"/>
        </w:rPr>
        <w:t xml:space="preserve"> το Μάρτιο του 2022, </w:t>
      </w:r>
      <w:r w:rsidR="00E62460">
        <w:rPr>
          <w:rFonts w:asciiTheme="minorHAnsi" w:hAnsiTheme="minorHAnsi"/>
        </w:rPr>
        <w:t>με τάση περαιτέρω αύξησης</w:t>
      </w:r>
      <w:r w:rsidR="000409A5">
        <w:rPr>
          <w:rFonts w:asciiTheme="minorHAnsi" w:hAnsiTheme="minorHAnsi"/>
        </w:rPr>
        <w:t xml:space="preserve"> </w:t>
      </w:r>
      <w:r w:rsidR="00593E37" w:rsidRPr="00FB0087">
        <w:rPr>
          <w:rFonts w:asciiTheme="minorHAnsi" w:hAnsiTheme="minorHAnsi"/>
        </w:rPr>
        <w:t xml:space="preserve">περίπου </w:t>
      </w:r>
      <w:r w:rsidR="000409A5" w:rsidRPr="00FB0087">
        <w:rPr>
          <w:rFonts w:asciiTheme="minorHAnsi" w:hAnsiTheme="minorHAnsi"/>
        </w:rPr>
        <w:t>στο 12,0%</w:t>
      </w:r>
      <w:r w:rsidR="00FB467C" w:rsidRPr="00FB0087">
        <w:rPr>
          <w:rFonts w:asciiTheme="minorHAnsi" w:hAnsiTheme="minorHAnsi"/>
        </w:rPr>
        <w:t>, κατά μ.ο.,</w:t>
      </w:r>
      <w:r w:rsidR="000409A5" w:rsidRPr="00FB0087">
        <w:rPr>
          <w:rFonts w:asciiTheme="minorHAnsi" w:hAnsiTheme="minorHAnsi"/>
        </w:rPr>
        <w:t xml:space="preserve"> </w:t>
      </w:r>
      <w:r w:rsidR="00E62460" w:rsidRPr="00FB0087">
        <w:rPr>
          <w:rFonts w:asciiTheme="minorHAnsi" w:hAnsiTheme="minorHAnsi"/>
        </w:rPr>
        <w:t>το Μ</w:t>
      </w:r>
      <w:r w:rsidR="004B4C9D" w:rsidRPr="00FB0087">
        <w:rPr>
          <w:rFonts w:asciiTheme="minorHAnsi" w:hAnsiTheme="minorHAnsi"/>
        </w:rPr>
        <w:t>άιο</w:t>
      </w:r>
      <w:r w:rsidR="00593E37" w:rsidRPr="00FB0087">
        <w:rPr>
          <w:rFonts w:asciiTheme="minorHAnsi" w:hAnsiTheme="minorHAnsi"/>
        </w:rPr>
        <w:t>-Ιούνιο</w:t>
      </w:r>
      <w:r w:rsidR="00E32661" w:rsidRPr="00FB0087">
        <w:rPr>
          <w:rFonts w:asciiTheme="minorHAnsi" w:hAnsiTheme="minorHAnsi"/>
        </w:rPr>
        <w:t>.</w:t>
      </w:r>
      <w:r w:rsidR="00E32661" w:rsidRPr="00FB467C">
        <w:rPr>
          <w:rFonts w:asciiTheme="minorHAnsi" w:hAnsiTheme="minorHAnsi"/>
        </w:rPr>
        <w:t xml:space="preserve"> Αν</w:t>
      </w:r>
      <w:r w:rsidR="00E32661">
        <w:rPr>
          <w:rFonts w:asciiTheme="minorHAnsi" w:hAnsiTheme="minorHAnsi"/>
        </w:rPr>
        <w:t xml:space="preserve"> και </w:t>
      </w:r>
      <w:r w:rsidR="00714301">
        <w:rPr>
          <w:rFonts w:asciiTheme="minorHAnsi" w:hAnsiTheme="minorHAnsi"/>
        </w:rPr>
        <w:t>η</w:t>
      </w:r>
      <w:r w:rsidR="00E32661">
        <w:rPr>
          <w:rFonts w:asciiTheme="minorHAnsi" w:hAnsiTheme="minorHAnsi"/>
        </w:rPr>
        <w:t xml:space="preserve"> εξέλιξη υπερτονίζεται από το γεγονός ότι ο πληθωρισμός στην Ελλάδα ήταν αρνητικός τους </w:t>
      </w:r>
      <w:r w:rsidR="0084308C">
        <w:rPr>
          <w:rFonts w:asciiTheme="minorHAnsi" w:hAnsiTheme="minorHAnsi"/>
        </w:rPr>
        <w:t>πρώτους</w:t>
      </w:r>
      <w:r w:rsidR="00E32661">
        <w:rPr>
          <w:rFonts w:asciiTheme="minorHAnsi" w:hAnsiTheme="minorHAnsi"/>
        </w:rPr>
        <w:t xml:space="preserve"> μήνες του 2021</w:t>
      </w:r>
      <w:r w:rsidR="00714301">
        <w:rPr>
          <w:rFonts w:asciiTheme="minorHAnsi" w:hAnsiTheme="minorHAnsi"/>
        </w:rPr>
        <w:t>,</w:t>
      </w:r>
      <w:r w:rsidR="00E32661">
        <w:rPr>
          <w:rFonts w:asciiTheme="minorHAnsi" w:hAnsiTheme="minorHAnsi"/>
        </w:rPr>
        <w:t xml:space="preserve"> </w:t>
      </w:r>
      <w:r w:rsidR="004B4C9D">
        <w:rPr>
          <w:rFonts w:asciiTheme="minorHAnsi" w:hAnsiTheme="minorHAnsi"/>
        </w:rPr>
        <w:t>ωστόσο</w:t>
      </w:r>
      <w:r w:rsidR="00E32661">
        <w:rPr>
          <w:rFonts w:asciiTheme="minorHAnsi" w:hAnsiTheme="minorHAnsi"/>
        </w:rPr>
        <w:t xml:space="preserve"> η τάση παραμένει έντονα αυξητική</w:t>
      </w:r>
      <w:r w:rsidR="00325CA5">
        <w:rPr>
          <w:rFonts w:asciiTheme="minorHAnsi" w:hAnsiTheme="minorHAnsi"/>
        </w:rPr>
        <w:t>,</w:t>
      </w:r>
      <w:r w:rsidR="00E32661">
        <w:rPr>
          <w:rFonts w:asciiTheme="minorHAnsi" w:hAnsiTheme="minorHAnsi"/>
        </w:rPr>
        <w:t xml:space="preserve"> με τις τιμές εισαγ</w:t>
      </w:r>
      <w:r w:rsidR="00714301">
        <w:rPr>
          <w:rFonts w:asciiTheme="minorHAnsi" w:hAnsiTheme="minorHAnsi"/>
        </w:rPr>
        <w:t>ό</w:t>
      </w:r>
      <w:r w:rsidR="00E32661">
        <w:rPr>
          <w:rFonts w:asciiTheme="minorHAnsi" w:hAnsiTheme="minorHAnsi"/>
        </w:rPr>
        <w:t>μ</w:t>
      </w:r>
      <w:r w:rsidR="00714301">
        <w:rPr>
          <w:rFonts w:asciiTheme="minorHAnsi" w:hAnsiTheme="minorHAnsi"/>
        </w:rPr>
        <w:t>ε</w:t>
      </w:r>
      <w:r w:rsidR="00E32661">
        <w:rPr>
          <w:rFonts w:asciiTheme="minorHAnsi" w:hAnsiTheme="minorHAnsi"/>
        </w:rPr>
        <w:t>νων αγαθών και τις εγχώριες τιμές παραγωγού στη βιομηχανία</w:t>
      </w:r>
      <w:r w:rsidR="004B4C9D" w:rsidRPr="00743ECB">
        <w:rPr>
          <w:rFonts w:asciiTheme="minorHAnsi" w:hAnsiTheme="minorHAnsi"/>
        </w:rPr>
        <w:t xml:space="preserve"> </w:t>
      </w:r>
      <w:r w:rsidR="000A1464">
        <w:rPr>
          <w:rFonts w:asciiTheme="minorHAnsi" w:hAnsiTheme="minorHAnsi"/>
        </w:rPr>
        <w:t>(εξαιρουμένης της ενέργειας)</w:t>
      </w:r>
      <w:r w:rsidR="00E32661">
        <w:rPr>
          <w:rFonts w:asciiTheme="minorHAnsi" w:hAnsiTheme="minorHAnsi"/>
        </w:rPr>
        <w:t xml:space="preserve"> </w:t>
      </w:r>
      <w:r w:rsidR="00593E37">
        <w:rPr>
          <w:rFonts w:asciiTheme="minorHAnsi" w:hAnsiTheme="minorHAnsi"/>
        </w:rPr>
        <w:t xml:space="preserve">να σημειώνουν επιταχυνόμενες αυξήσεις </w:t>
      </w:r>
      <w:r w:rsidR="00BA559E" w:rsidRPr="0075621D">
        <w:rPr>
          <w:rFonts w:asciiTheme="minorHAnsi" w:hAnsiTheme="minorHAnsi"/>
          <w:color w:val="000000" w:themeColor="text1"/>
        </w:rPr>
        <w:t xml:space="preserve">7,2% και </w:t>
      </w:r>
      <w:r w:rsidR="000A1464">
        <w:rPr>
          <w:rFonts w:asciiTheme="minorHAnsi" w:hAnsiTheme="minorHAnsi"/>
          <w:color w:val="000000" w:themeColor="text1"/>
        </w:rPr>
        <w:t>9</w:t>
      </w:r>
      <w:r w:rsidR="00BA559E" w:rsidRPr="0075621D">
        <w:rPr>
          <w:rFonts w:asciiTheme="minorHAnsi" w:hAnsiTheme="minorHAnsi"/>
          <w:color w:val="000000" w:themeColor="text1"/>
        </w:rPr>
        <w:t>,6% το Μάρτιο</w:t>
      </w:r>
      <w:r w:rsidR="00BA559E">
        <w:rPr>
          <w:rFonts w:asciiTheme="minorHAnsi" w:hAnsiTheme="minorHAnsi"/>
          <w:color w:val="000000" w:themeColor="text1"/>
        </w:rPr>
        <w:t xml:space="preserve"> </w:t>
      </w:r>
      <w:r w:rsidR="000A1464">
        <w:rPr>
          <w:rFonts w:asciiTheme="minorHAnsi" w:hAnsiTheme="minorHAnsi"/>
          <w:color w:val="000000" w:themeColor="text1"/>
        </w:rPr>
        <w:t>και τον</w:t>
      </w:r>
      <w:r w:rsidR="00BA559E">
        <w:rPr>
          <w:rFonts w:asciiTheme="minorHAnsi" w:hAnsiTheme="minorHAnsi"/>
          <w:color w:val="000000" w:themeColor="text1"/>
        </w:rPr>
        <w:t xml:space="preserve"> Απ</w:t>
      </w:r>
      <w:r w:rsidR="000A1464">
        <w:rPr>
          <w:rFonts w:asciiTheme="minorHAnsi" w:hAnsiTheme="minorHAnsi"/>
          <w:color w:val="000000" w:themeColor="text1"/>
        </w:rPr>
        <w:t>ρίλ</w:t>
      </w:r>
      <w:r w:rsidR="00BA559E">
        <w:rPr>
          <w:rFonts w:asciiTheme="minorHAnsi" w:hAnsiTheme="minorHAnsi"/>
          <w:color w:val="000000" w:themeColor="text1"/>
        </w:rPr>
        <w:t>ιο</w:t>
      </w:r>
      <w:r w:rsidR="000152DC">
        <w:rPr>
          <w:rFonts w:asciiTheme="minorHAnsi" w:hAnsiTheme="minorHAnsi"/>
          <w:color w:val="000000" w:themeColor="text1"/>
        </w:rPr>
        <w:t>,</w:t>
      </w:r>
      <w:r w:rsidR="00BA559E">
        <w:rPr>
          <w:rFonts w:asciiTheme="minorHAnsi" w:hAnsiTheme="minorHAnsi"/>
          <w:color w:val="000000" w:themeColor="text1"/>
        </w:rPr>
        <w:t xml:space="preserve"> </w:t>
      </w:r>
      <w:r w:rsidR="000A1464" w:rsidRPr="0075621D">
        <w:rPr>
          <w:rFonts w:asciiTheme="minorHAnsi" w:hAnsiTheme="minorHAnsi"/>
          <w:color w:val="000000" w:themeColor="text1"/>
        </w:rPr>
        <w:t>αντίστοιχα</w:t>
      </w:r>
      <w:r w:rsidR="00101DEA">
        <w:rPr>
          <w:rFonts w:asciiTheme="minorHAnsi" w:hAnsiTheme="minorHAnsi"/>
          <w:color w:val="000000" w:themeColor="text1"/>
        </w:rPr>
        <w:t>. Αυτές οι αυξήσεις</w:t>
      </w:r>
      <w:r w:rsidR="006E211D">
        <w:rPr>
          <w:rFonts w:asciiTheme="minorHAnsi" w:hAnsiTheme="minorHAnsi"/>
          <w:color w:val="000000" w:themeColor="text1"/>
        </w:rPr>
        <w:t xml:space="preserve"> </w:t>
      </w:r>
      <w:r w:rsidR="00E32661">
        <w:rPr>
          <w:rFonts w:asciiTheme="minorHAnsi" w:hAnsiTheme="minorHAnsi"/>
        </w:rPr>
        <w:t>προδιαγράφ</w:t>
      </w:r>
      <w:r w:rsidR="00101DEA">
        <w:rPr>
          <w:rFonts w:asciiTheme="minorHAnsi" w:hAnsiTheme="minorHAnsi"/>
        </w:rPr>
        <w:t xml:space="preserve">ουν </w:t>
      </w:r>
      <w:r w:rsidR="0084308C">
        <w:rPr>
          <w:rFonts w:asciiTheme="minorHAnsi" w:hAnsiTheme="minorHAnsi"/>
        </w:rPr>
        <w:t>διατήρηση των ανατιμητικών τ</w:t>
      </w:r>
      <w:r w:rsidR="0094139C">
        <w:rPr>
          <w:rFonts w:asciiTheme="minorHAnsi" w:hAnsiTheme="minorHAnsi"/>
        </w:rPr>
        <w:t>ά</w:t>
      </w:r>
      <w:r w:rsidR="0084308C">
        <w:rPr>
          <w:rFonts w:asciiTheme="minorHAnsi" w:hAnsiTheme="minorHAnsi"/>
        </w:rPr>
        <w:t>σεων</w:t>
      </w:r>
      <w:r w:rsidR="004B4C9D">
        <w:rPr>
          <w:rFonts w:asciiTheme="minorHAnsi" w:hAnsiTheme="minorHAnsi"/>
        </w:rPr>
        <w:t xml:space="preserve"> </w:t>
      </w:r>
      <w:r w:rsidR="0084308C">
        <w:rPr>
          <w:rFonts w:asciiTheme="minorHAnsi" w:hAnsiTheme="minorHAnsi"/>
        </w:rPr>
        <w:t>και τους επόμενους μήνες</w:t>
      </w:r>
      <w:r w:rsidR="000A1464">
        <w:rPr>
          <w:rFonts w:asciiTheme="minorHAnsi" w:hAnsiTheme="minorHAnsi"/>
        </w:rPr>
        <w:t>,</w:t>
      </w:r>
      <w:r w:rsidR="0084308C">
        <w:rPr>
          <w:rFonts w:asciiTheme="minorHAnsi" w:hAnsiTheme="minorHAnsi"/>
        </w:rPr>
        <w:t xml:space="preserve"> </w:t>
      </w:r>
      <w:r w:rsidR="004B4C9D">
        <w:rPr>
          <w:rFonts w:asciiTheme="minorHAnsi" w:hAnsiTheme="minorHAnsi"/>
        </w:rPr>
        <w:t>μέσω της σταδιακής μετακύλισής τους στις τιμές καταναλωτή</w:t>
      </w:r>
      <w:r w:rsidR="00E32661">
        <w:rPr>
          <w:rFonts w:asciiTheme="minorHAnsi" w:hAnsiTheme="minorHAnsi"/>
        </w:rPr>
        <w:t xml:space="preserve">.  </w:t>
      </w:r>
    </w:p>
    <w:p w14:paraId="28D36DF3" w14:textId="766334C4" w:rsidR="00B86220" w:rsidRDefault="007F4113" w:rsidP="00A027EF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7F4113">
        <w:rPr>
          <w:rFonts w:asciiTheme="minorHAnsi" w:hAnsiTheme="minorHAnsi"/>
          <w:color w:val="000000" w:themeColor="text1"/>
        </w:rPr>
        <w:t>Συγκεκριμένα, οι περαιτέρω αυξήσεις στις τιμές της ενέργειας (</w:t>
      </w:r>
      <w:r w:rsidR="00E62460" w:rsidRPr="007F4113">
        <w:rPr>
          <w:rFonts w:asciiTheme="minorHAnsi" w:hAnsiTheme="minorHAnsi"/>
          <w:color w:val="000000" w:themeColor="text1"/>
        </w:rPr>
        <w:t>συμπεριλαμβανομ</w:t>
      </w:r>
      <w:r w:rsidR="00E62460">
        <w:rPr>
          <w:rFonts w:asciiTheme="minorHAnsi" w:hAnsiTheme="minorHAnsi"/>
          <w:color w:val="000000" w:themeColor="text1"/>
        </w:rPr>
        <w:t>ένου του ηλεκτρισμού</w:t>
      </w:r>
      <w:r w:rsidRPr="007F4113">
        <w:rPr>
          <w:rFonts w:asciiTheme="minorHAnsi" w:hAnsiTheme="minorHAnsi"/>
          <w:color w:val="000000" w:themeColor="text1"/>
        </w:rPr>
        <w:t xml:space="preserve">) πρόσθεσαν 6,8 </w:t>
      </w:r>
      <w:r>
        <w:rPr>
          <w:rFonts w:asciiTheme="minorHAnsi" w:hAnsiTheme="minorHAnsi"/>
          <w:color w:val="000000" w:themeColor="text1"/>
        </w:rPr>
        <w:t>ποσοστιαίες μονάδες</w:t>
      </w:r>
      <w:r w:rsidRPr="007F4113">
        <w:rPr>
          <w:rFonts w:asciiTheme="minorHAnsi" w:hAnsiTheme="minorHAnsi"/>
          <w:color w:val="000000" w:themeColor="text1"/>
        </w:rPr>
        <w:t xml:space="preserve"> στην ετήσια μεταβολή του ΔΤΚ τον Απρίλιο </w:t>
      </w:r>
      <w:r w:rsidRPr="007F4113">
        <w:rPr>
          <w:rFonts w:asciiTheme="minorHAnsi" w:hAnsiTheme="minorHAnsi"/>
          <w:color w:val="000000" w:themeColor="text1"/>
        </w:rPr>
        <w:lastRenderedPageBreak/>
        <w:t xml:space="preserve">από 5,1 </w:t>
      </w:r>
      <w:r>
        <w:rPr>
          <w:rFonts w:asciiTheme="minorHAnsi" w:hAnsiTheme="minorHAnsi"/>
          <w:color w:val="000000" w:themeColor="text1"/>
        </w:rPr>
        <w:t>ποσοστιαίες μονάδες</w:t>
      </w:r>
      <w:r w:rsidRPr="007F4113">
        <w:rPr>
          <w:rFonts w:asciiTheme="minorHAnsi" w:hAnsiTheme="minorHAnsi"/>
          <w:color w:val="000000" w:themeColor="text1"/>
        </w:rPr>
        <w:t>, κατά μέσο όρο, το 1ο τρίμηνο του 2022.</w:t>
      </w:r>
      <w:r w:rsidR="008B556B">
        <w:rPr>
          <w:rFonts w:asciiTheme="minorHAnsi" w:hAnsiTheme="minorHAnsi"/>
          <w:color w:val="000000" w:themeColor="text1"/>
        </w:rPr>
        <w:t xml:space="preserve"> </w:t>
      </w:r>
      <w:r w:rsidRPr="007F4113">
        <w:rPr>
          <w:rFonts w:asciiTheme="minorHAnsi" w:hAnsiTheme="minorHAnsi"/>
          <w:color w:val="000000" w:themeColor="text1"/>
        </w:rPr>
        <w:t xml:space="preserve">Ομοίως, οι τιμές των τροφίμων και των μη αλκοολούχων ποτών </w:t>
      </w:r>
      <w:r w:rsidRPr="00FB467C">
        <w:rPr>
          <w:rFonts w:asciiTheme="minorHAnsi" w:hAnsiTheme="minorHAnsi"/>
          <w:color w:val="000000" w:themeColor="text1"/>
        </w:rPr>
        <w:t>αυξήθηκαν κατά 10,9% σε ετήσια βάση</w:t>
      </w:r>
      <w:r w:rsidR="0084308C" w:rsidRPr="00FB467C">
        <w:rPr>
          <w:rFonts w:asciiTheme="minorHAnsi" w:hAnsiTheme="minorHAnsi"/>
          <w:color w:val="000000" w:themeColor="text1"/>
        </w:rPr>
        <w:t xml:space="preserve"> τον Απρίλιο</w:t>
      </w:r>
      <w:r w:rsidR="0065051D" w:rsidRPr="00FB467C">
        <w:rPr>
          <w:rFonts w:asciiTheme="minorHAnsi" w:hAnsiTheme="minorHAnsi"/>
          <w:color w:val="000000" w:themeColor="text1"/>
        </w:rPr>
        <w:t>,</w:t>
      </w:r>
      <w:r w:rsidRPr="00FB467C">
        <w:rPr>
          <w:rFonts w:asciiTheme="minorHAnsi" w:hAnsiTheme="minorHAnsi"/>
          <w:color w:val="000000" w:themeColor="text1"/>
        </w:rPr>
        <w:t xml:space="preserve"> σημειώνοντας τη μεγαλύτερη άνοδο από το 2002</w:t>
      </w:r>
      <w:r w:rsidR="008B556B" w:rsidRPr="00FB467C">
        <w:rPr>
          <w:rFonts w:asciiTheme="minorHAnsi" w:hAnsiTheme="minorHAnsi"/>
          <w:color w:val="000000" w:themeColor="text1"/>
        </w:rPr>
        <w:t xml:space="preserve"> </w:t>
      </w:r>
      <w:r w:rsidR="0065051D" w:rsidRPr="00FB467C">
        <w:rPr>
          <w:rFonts w:asciiTheme="minorHAnsi" w:hAnsiTheme="minorHAnsi"/>
          <w:color w:val="000000" w:themeColor="text1"/>
        </w:rPr>
        <w:t xml:space="preserve">και </w:t>
      </w:r>
      <w:r w:rsidR="004B4C9D" w:rsidRPr="00FB467C">
        <w:rPr>
          <w:rFonts w:asciiTheme="minorHAnsi" w:hAnsiTheme="minorHAnsi"/>
          <w:color w:val="000000" w:themeColor="text1"/>
        </w:rPr>
        <w:t xml:space="preserve">προσθέτοντας </w:t>
      </w:r>
      <w:r w:rsidR="00E94857" w:rsidRPr="00FB467C">
        <w:rPr>
          <w:rFonts w:asciiTheme="minorHAnsi" w:hAnsiTheme="minorHAnsi"/>
          <w:color w:val="000000" w:themeColor="text1"/>
        </w:rPr>
        <w:t xml:space="preserve">2,4 </w:t>
      </w:r>
      <w:r w:rsidR="004B4C9D" w:rsidRPr="00FB467C">
        <w:rPr>
          <w:rFonts w:asciiTheme="minorHAnsi" w:hAnsiTheme="minorHAnsi"/>
          <w:color w:val="000000" w:themeColor="text1"/>
        </w:rPr>
        <w:t>πο</w:t>
      </w:r>
      <w:r w:rsidR="0084308C" w:rsidRPr="00FB467C">
        <w:rPr>
          <w:rFonts w:asciiTheme="minorHAnsi" w:hAnsiTheme="minorHAnsi"/>
          <w:color w:val="000000" w:themeColor="text1"/>
        </w:rPr>
        <w:t>σ</w:t>
      </w:r>
      <w:r w:rsidR="00E94857" w:rsidRPr="00FB467C">
        <w:rPr>
          <w:rFonts w:asciiTheme="minorHAnsi" w:hAnsiTheme="minorHAnsi"/>
          <w:color w:val="000000" w:themeColor="text1"/>
        </w:rPr>
        <w:t>οστιαίες</w:t>
      </w:r>
      <w:r w:rsidR="004B4C9D" w:rsidRPr="00FB467C">
        <w:rPr>
          <w:rFonts w:asciiTheme="minorHAnsi" w:hAnsiTheme="minorHAnsi"/>
          <w:color w:val="000000" w:themeColor="text1"/>
        </w:rPr>
        <w:t xml:space="preserve"> </w:t>
      </w:r>
      <w:r w:rsidR="0084308C" w:rsidRPr="00FB467C">
        <w:rPr>
          <w:rFonts w:asciiTheme="minorHAnsi" w:hAnsiTheme="minorHAnsi"/>
          <w:color w:val="000000" w:themeColor="text1"/>
        </w:rPr>
        <w:t>μ</w:t>
      </w:r>
      <w:r w:rsidR="004B4C9D" w:rsidRPr="00FB467C">
        <w:rPr>
          <w:rFonts w:asciiTheme="minorHAnsi" w:hAnsiTheme="minorHAnsi"/>
          <w:color w:val="000000" w:themeColor="text1"/>
        </w:rPr>
        <w:t>ονάδες στον πληθωρισμό του Απριλίου</w:t>
      </w:r>
      <w:r w:rsidRPr="00FB467C">
        <w:rPr>
          <w:rFonts w:asciiTheme="minorHAnsi" w:hAnsiTheme="minorHAnsi"/>
          <w:color w:val="000000" w:themeColor="text1"/>
        </w:rPr>
        <w:t>.</w:t>
      </w:r>
    </w:p>
    <w:p w14:paraId="5392403B" w14:textId="5F974B17" w:rsidR="00E0401F" w:rsidRPr="00DE7222" w:rsidRDefault="00E0401F" w:rsidP="00A027EF">
      <w:pPr>
        <w:spacing w:before="120" w:after="60" w:line="300" w:lineRule="auto"/>
        <w:jc w:val="both"/>
        <w:rPr>
          <w:rFonts w:asciiTheme="minorHAnsi" w:hAnsiTheme="minorHAnsi"/>
          <w:color w:val="FF0000"/>
        </w:rPr>
      </w:pPr>
      <w:r w:rsidRPr="00E0401F">
        <w:rPr>
          <w:rFonts w:asciiTheme="minorHAnsi" w:hAnsiTheme="minorHAnsi"/>
          <w:color w:val="000000" w:themeColor="text1"/>
        </w:rPr>
        <w:t>Ο πληθωρισμός</w:t>
      </w:r>
      <w:r w:rsidR="00E94857">
        <w:rPr>
          <w:rFonts w:asciiTheme="minorHAnsi" w:hAnsiTheme="minorHAnsi"/>
          <w:color w:val="000000" w:themeColor="text1"/>
        </w:rPr>
        <w:t>,</w:t>
      </w:r>
      <w:r w:rsidRPr="00E0401F">
        <w:rPr>
          <w:rFonts w:asciiTheme="minorHAnsi" w:hAnsiTheme="minorHAnsi"/>
          <w:color w:val="000000" w:themeColor="text1"/>
        </w:rPr>
        <w:t xml:space="preserve"> </w:t>
      </w:r>
      <w:r w:rsidR="0084308C">
        <w:rPr>
          <w:rFonts w:asciiTheme="minorHAnsi" w:hAnsiTheme="minorHAnsi"/>
          <w:color w:val="000000" w:themeColor="text1"/>
        </w:rPr>
        <w:t>βάσει</w:t>
      </w:r>
      <w:r w:rsidR="0084308C" w:rsidRPr="00E0401F">
        <w:rPr>
          <w:rFonts w:asciiTheme="minorHAnsi" w:hAnsiTheme="minorHAnsi"/>
          <w:color w:val="000000" w:themeColor="text1"/>
        </w:rPr>
        <w:t xml:space="preserve"> </w:t>
      </w:r>
      <w:r w:rsidRPr="00E0401F">
        <w:rPr>
          <w:rFonts w:asciiTheme="minorHAnsi" w:hAnsiTheme="minorHAnsi"/>
          <w:color w:val="000000" w:themeColor="text1"/>
        </w:rPr>
        <w:t>ΔΤΚ</w:t>
      </w:r>
      <w:r w:rsidR="00E94857">
        <w:rPr>
          <w:rFonts w:asciiTheme="minorHAnsi" w:hAnsiTheme="minorHAnsi"/>
          <w:color w:val="000000" w:themeColor="text1"/>
        </w:rPr>
        <w:t>,</w:t>
      </w:r>
      <w:r w:rsidRPr="00E0401F">
        <w:rPr>
          <w:rFonts w:asciiTheme="minorHAnsi" w:hAnsiTheme="minorHAnsi"/>
          <w:color w:val="000000" w:themeColor="text1"/>
        </w:rPr>
        <w:t xml:space="preserve"> αναμένεται να κορυφωθεί το 2ο τρίμηνο</w:t>
      </w:r>
      <w:r>
        <w:rPr>
          <w:rFonts w:asciiTheme="minorHAnsi" w:hAnsiTheme="minorHAnsi"/>
          <w:color w:val="000000" w:themeColor="text1"/>
        </w:rPr>
        <w:t xml:space="preserve">, </w:t>
      </w:r>
      <w:r w:rsidR="008B556B">
        <w:rPr>
          <w:rFonts w:asciiTheme="minorHAnsi" w:hAnsiTheme="minorHAnsi"/>
          <w:color w:val="000000" w:themeColor="text1"/>
        </w:rPr>
        <w:t>σημειώνοντας</w:t>
      </w:r>
      <w:r w:rsidR="004B4C9D">
        <w:rPr>
          <w:rFonts w:asciiTheme="minorHAnsi" w:hAnsiTheme="minorHAnsi"/>
          <w:color w:val="000000" w:themeColor="text1"/>
        </w:rPr>
        <w:t xml:space="preserve"> πολύ ήπια </w:t>
      </w:r>
      <w:r w:rsidR="004B4C9D" w:rsidRPr="00101DEA">
        <w:rPr>
          <w:rFonts w:asciiTheme="minorHAnsi" w:hAnsiTheme="minorHAnsi"/>
          <w:color w:val="000000" w:themeColor="text1"/>
        </w:rPr>
        <w:t>επιβράδυνση</w:t>
      </w:r>
      <w:r w:rsidR="008B556B" w:rsidRPr="00101DEA">
        <w:rPr>
          <w:rFonts w:asciiTheme="minorHAnsi" w:hAnsiTheme="minorHAnsi"/>
          <w:color w:val="000000" w:themeColor="text1"/>
        </w:rPr>
        <w:t xml:space="preserve"> </w:t>
      </w:r>
      <w:r w:rsidRPr="00101DEA">
        <w:rPr>
          <w:rFonts w:asciiTheme="minorHAnsi" w:hAnsiTheme="minorHAnsi"/>
          <w:color w:val="000000" w:themeColor="text1"/>
        </w:rPr>
        <w:t>το 3ο τρίμηνο</w:t>
      </w:r>
      <w:r w:rsidR="00DE7222">
        <w:rPr>
          <w:rFonts w:asciiTheme="minorHAnsi" w:hAnsiTheme="minorHAnsi"/>
          <w:color w:val="000000" w:themeColor="text1"/>
        </w:rPr>
        <w:t xml:space="preserve"> (με τη συνδρομή και των νέων μέτρων για μείωση του κόστους ηλεκτρισμού)</w:t>
      </w:r>
      <w:r w:rsidRPr="00101DEA">
        <w:rPr>
          <w:rFonts w:asciiTheme="minorHAnsi" w:hAnsiTheme="minorHAnsi"/>
          <w:color w:val="000000" w:themeColor="text1"/>
        </w:rPr>
        <w:t xml:space="preserve">, η οποία </w:t>
      </w:r>
      <w:r w:rsidR="004B4C9D" w:rsidRPr="00101DEA">
        <w:rPr>
          <w:rFonts w:asciiTheme="minorHAnsi" w:hAnsiTheme="minorHAnsi"/>
          <w:color w:val="000000" w:themeColor="text1"/>
        </w:rPr>
        <w:t xml:space="preserve">αναμένεται να </w:t>
      </w:r>
      <w:r w:rsidRPr="00101DEA">
        <w:rPr>
          <w:rFonts w:asciiTheme="minorHAnsi" w:hAnsiTheme="minorHAnsi"/>
          <w:color w:val="000000" w:themeColor="text1"/>
        </w:rPr>
        <w:t xml:space="preserve">επιταχυνθεί από το 4ο τρίμηνο του 2022 και </w:t>
      </w:r>
      <w:r w:rsidR="003121EF" w:rsidRPr="00101DEA">
        <w:rPr>
          <w:rFonts w:asciiTheme="minorHAnsi" w:hAnsiTheme="minorHAnsi"/>
          <w:color w:val="000000" w:themeColor="text1"/>
        </w:rPr>
        <w:t>μετά</w:t>
      </w:r>
      <w:r w:rsidRPr="00101DEA">
        <w:rPr>
          <w:rFonts w:asciiTheme="minorHAnsi" w:hAnsiTheme="minorHAnsi"/>
          <w:color w:val="000000" w:themeColor="text1"/>
        </w:rPr>
        <w:t xml:space="preserve">, όταν θα </w:t>
      </w:r>
      <w:r w:rsidR="003121EF" w:rsidRPr="00101DEA">
        <w:rPr>
          <w:rFonts w:asciiTheme="minorHAnsi" w:hAnsiTheme="minorHAnsi"/>
          <w:color w:val="000000" w:themeColor="text1"/>
        </w:rPr>
        <w:t xml:space="preserve">λειτουργήσει </w:t>
      </w:r>
      <w:r w:rsidR="004B4C9D" w:rsidRPr="00101DEA">
        <w:rPr>
          <w:rFonts w:asciiTheme="minorHAnsi" w:hAnsiTheme="minorHAnsi"/>
          <w:color w:val="000000" w:themeColor="text1"/>
        </w:rPr>
        <w:t>υποβοηθητικά η σύγκριση με τους αντίστοιχους μ</w:t>
      </w:r>
      <w:r w:rsidR="00E94857" w:rsidRPr="00101DEA">
        <w:rPr>
          <w:rFonts w:asciiTheme="minorHAnsi" w:hAnsiTheme="minorHAnsi"/>
          <w:color w:val="000000" w:themeColor="text1"/>
        </w:rPr>
        <w:t>ή</w:t>
      </w:r>
      <w:r w:rsidR="004B4C9D" w:rsidRPr="00101DEA">
        <w:rPr>
          <w:rFonts w:asciiTheme="minorHAnsi" w:hAnsiTheme="minorHAnsi"/>
          <w:color w:val="000000" w:themeColor="text1"/>
        </w:rPr>
        <w:t>νες του 2021</w:t>
      </w:r>
      <w:r w:rsidR="00E94857" w:rsidRPr="00101DEA">
        <w:rPr>
          <w:rFonts w:asciiTheme="minorHAnsi" w:hAnsiTheme="minorHAnsi"/>
          <w:color w:val="000000" w:themeColor="text1"/>
        </w:rPr>
        <w:t>,</w:t>
      </w:r>
      <w:r w:rsidR="004B4C9D" w:rsidRPr="00101DEA">
        <w:rPr>
          <w:rFonts w:asciiTheme="minorHAnsi" w:hAnsiTheme="minorHAnsi"/>
          <w:color w:val="000000" w:themeColor="text1"/>
        </w:rPr>
        <w:t xml:space="preserve"> </w:t>
      </w:r>
      <w:r w:rsidR="00E94857" w:rsidRPr="00101DEA">
        <w:rPr>
          <w:rFonts w:asciiTheme="minorHAnsi" w:hAnsiTheme="minorHAnsi"/>
          <w:color w:val="000000" w:themeColor="text1"/>
        </w:rPr>
        <w:t>οπότε και</w:t>
      </w:r>
      <w:r w:rsidR="004B4C9D" w:rsidRPr="00101DEA">
        <w:rPr>
          <w:rFonts w:asciiTheme="minorHAnsi" w:hAnsiTheme="minorHAnsi"/>
          <w:color w:val="000000" w:themeColor="text1"/>
        </w:rPr>
        <w:t xml:space="preserve"> </w:t>
      </w:r>
      <w:r w:rsidR="004151B5" w:rsidRPr="00101DEA">
        <w:rPr>
          <w:rFonts w:asciiTheme="minorHAnsi" w:hAnsiTheme="minorHAnsi"/>
          <w:color w:val="000000" w:themeColor="text1"/>
        </w:rPr>
        <w:t>άρχισαν να αυξάνονται έντονα οι τιμές</w:t>
      </w:r>
      <w:r w:rsidR="004B4C9D" w:rsidRPr="00101DEA">
        <w:rPr>
          <w:rFonts w:asciiTheme="minorHAnsi" w:hAnsiTheme="minorHAnsi"/>
          <w:color w:val="000000" w:themeColor="text1"/>
        </w:rPr>
        <w:t xml:space="preserve"> με επίκεντρο την ενέργεια</w:t>
      </w:r>
      <w:r w:rsidRPr="00101DEA">
        <w:rPr>
          <w:rFonts w:asciiTheme="minorHAnsi" w:hAnsiTheme="minorHAnsi"/>
          <w:color w:val="000000" w:themeColor="text1"/>
        </w:rPr>
        <w:t>.</w:t>
      </w:r>
      <w:r w:rsidRPr="00E0401F">
        <w:rPr>
          <w:rFonts w:asciiTheme="minorHAnsi" w:hAnsiTheme="minorHAnsi"/>
          <w:color w:val="000000" w:themeColor="text1"/>
        </w:rPr>
        <w:t xml:space="preserve"> </w:t>
      </w:r>
      <w:r w:rsidR="00687CD6">
        <w:rPr>
          <w:rFonts w:asciiTheme="minorHAnsi" w:hAnsiTheme="minorHAnsi"/>
          <w:color w:val="000000" w:themeColor="text1"/>
        </w:rPr>
        <w:t xml:space="preserve">Συνολικά, </w:t>
      </w:r>
      <w:r w:rsidR="00C964BC">
        <w:rPr>
          <w:rFonts w:asciiTheme="minorHAnsi" w:hAnsiTheme="minorHAnsi"/>
          <w:color w:val="000000" w:themeColor="text1"/>
        </w:rPr>
        <w:t xml:space="preserve">για το 2022, </w:t>
      </w:r>
      <w:r w:rsidR="00687CD6">
        <w:rPr>
          <w:rFonts w:asciiTheme="minorHAnsi" w:hAnsiTheme="minorHAnsi"/>
          <w:color w:val="000000" w:themeColor="text1"/>
        </w:rPr>
        <w:t xml:space="preserve">σύμφωνα με τις επικαιροποιημένες εκτιμήσεις μας που ενσωματώνουν τις </w:t>
      </w:r>
      <w:r w:rsidR="00C964BC">
        <w:rPr>
          <w:rFonts w:asciiTheme="minorHAnsi" w:hAnsiTheme="minorHAnsi"/>
          <w:color w:val="000000" w:themeColor="text1"/>
        </w:rPr>
        <w:t>προσδοκίες των αγορών για παγίωση ακόμη πιο υψηλών τιμών στα καύσιμα</w:t>
      </w:r>
      <w:r w:rsidR="00687CD6">
        <w:rPr>
          <w:rFonts w:asciiTheme="minorHAnsi" w:hAnsiTheme="minorHAnsi"/>
          <w:color w:val="000000" w:themeColor="text1"/>
        </w:rPr>
        <w:t xml:space="preserve"> </w:t>
      </w:r>
      <w:r w:rsidR="00687CD6" w:rsidRPr="00AC476A">
        <w:rPr>
          <w:rFonts w:asciiTheme="minorHAnsi" w:hAnsiTheme="minorHAnsi"/>
        </w:rPr>
        <w:t xml:space="preserve">και τις </w:t>
      </w:r>
      <w:r w:rsidR="00BE75F5" w:rsidRPr="00AC476A">
        <w:rPr>
          <w:rFonts w:asciiTheme="minorHAnsi" w:hAnsiTheme="minorHAnsi"/>
        </w:rPr>
        <w:t>αυξανόμενες</w:t>
      </w:r>
      <w:r w:rsidR="00C964BC" w:rsidRPr="00AC476A">
        <w:rPr>
          <w:rFonts w:asciiTheme="minorHAnsi" w:hAnsiTheme="minorHAnsi"/>
        </w:rPr>
        <w:t xml:space="preserve"> </w:t>
      </w:r>
      <w:r w:rsidR="00687CD6" w:rsidRPr="00AC476A">
        <w:rPr>
          <w:rFonts w:asciiTheme="minorHAnsi" w:hAnsiTheme="minorHAnsi"/>
        </w:rPr>
        <w:t>δευτερογενείς</w:t>
      </w:r>
      <w:r w:rsidR="00C964BC" w:rsidRPr="00AC476A">
        <w:rPr>
          <w:rFonts w:asciiTheme="minorHAnsi" w:hAnsiTheme="minorHAnsi"/>
        </w:rPr>
        <w:t xml:space="preserve"> επιδράσεις που </w:t>
      </w:r>
      <w:r w:rsidR="00C964BC" w:rsidRPr="00FB467C">
        <w:rPr>
          <w:rFonts w:asciiTheme="minorHAnsi" w:hAnsiTheme="minorHAnsi"/>
        </w:rPr>
        <w:t xml:space="preserve">ενισχύονται και από την ανθεκτική ζήτηση, </w:t>
      </w:r>
      <w:r w:rsidR="00687CD6" w:rsidRPr="00FB467C">
        <w:rPr>
          <w:rFonts w:asciiTheme="minorHAnsi" w:hAnsiTheme="minorHAnsi"/>
        </w:rPr>
        <w:t>ο πληθωρισμός θα διαμορφωθεί στο 8,5%</w:t>
      </w:r>
      <w:r w:rsidR="00842264" w:rsidRPr="00FB467C">
        <w:rPr>
          <w:rFonts w:asciiTheme="minorHAnsi" w:hAnsiTheme="minorHAnsi"/>
        </w:rPr>
        <w:t xml:space="preserve"> κατά μ.ο.</w:t>
      </w:r>
      <w:r w:rsidR="006E211D" w:rsidRPr="00FB467C">
        <w:rPr>
          <w:rFonts w:asciiTheme="minorHAnsi" w:hAnsiTheme="minorHAnsi"/>
        </w:rPr>
        <w:t>,</w:t>
      </w:r>
      <w:r w:rsidR="00842264" w:rsidRPr="00FB467C">
        <w:rPr>
          <w:rFonts w:asciiTheme="minorHAnsi" w:hAnsiTheme="minorHAnsi"/>
        </w:rPr>
        <w:t xml:space="preserve"> </w:t>
      </w:r>
      <w:r w:rsidR="00687CD6" w:rsidRPr="00FB467C">
        <w:rPr>
          <w:rFonts w:asciiTheme="minorHAnsi" w:hAnsiTheme="minorHAnsi"/>
        </w:rPr>
        <w:t>ενώ το 2023 θα υποχωρήσει στο 2,4%.</w:t>
      </w:r>
      <w:r w:rsidR="00DE7222" w:rsidRPr="00DE7222">
        <w:rPr>
          <w:rFonts w:asciiTheme="minorHAnsi" w:hAnsiTheme="minorHAnsi"/>
          <w:color w:val="FF0000"/>
        </w:rPr>
        <w:t xml:space="preserve"> </w:t>
      </w:r>
    </w:p>
    <w:p w14:paraId="76E15549" w14:textId="2CF99515" w:rsidR="00101DEA" w:rsidRDefault="00E63CFE" w:rsidP="00101DEA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E63CFE">
        <w:rPr>
          <w:noProof/>
          <w:lang w:eastAsia="el-GR"/>
        </w:rPr>
        <w:drawing>
          <wp:anchor distT="0" distB="0" distL="114300" distR="114300" simplePos="0" relativeHeight="251671552" behindDoc="0" locked="0" layoutInCell="1" allowOverlap="1" wp14:anchorId="593EE35F" wp14:editId="45D70A2C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2105025" cy="2276475"/>
            <wp:effectExtent l="0" t="0" r="9525" b="9525"/>
            <wp:wrapSquare wrapText="bothSides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194">
        <w:rPr>
          <w:rFonts w:asciiTheme="minorHAnsi" w:hAnsiTheme="minorHAnsi"/>
          <w:color w:val="000000" w:themeColor="text1"/>
        </w:rPr>
        <w:t>Αναμφισβήτητα</w:t>
      </w:r>
      <w:r w:rsidR="008944F6">
        <w:rPr>
          <w:rFonts w:asciiTheme="minorHAnsi" w:hAnsiTheme="minorHAnsi"/>
          <w:color w:val="000000" w:themeColor="text1"/>
        </w:rPr>
        <w:t>,</w:t>
      </w:r>
      <w:r w:rsidR="00383194">
        <w:rPr>
          <w:rFonts w:asciiTheme="minorHAnsi" w:hAnsiTheme="minorHAnsi"/>
          <w:color w:val="000000" w:themeColor="text1"/>
        </w:rPr>
        <w:t xml:space="preserve"> η</w:t>
      </w:r>
      <w:r w:rsidR="00611091" w:rsidRPr="00611091">
        <w:rPr>
          <w:rFonts w:asciiTheme="minorHAnsi" w:hAnsiTheme="minorHAnsi"/>
          <w:color w:val="000000" w:themeColor="text1"/>
        </w:rPr>
        <w:t xml:space="preserve"> </w:t>
      </w:r>
      <w:r w:rsidR="00DE7222">
        <w:rPr>
          <w:rFonts w:asciiTheme="minorHAnsi" w:hAnsiTheme="minorHAnsi"/>
          <w:color w:val="000000" w:themeColor="text1"/>
        </w:rPr>
        <w:t>διαφαινόμενη ανθεκτικότητα της</w:t>
      </w:r>
      <w:r w:rsidR="00BA559E">
        <w:rPr>
          <w:rFonts w:asciiTheme="minorHAnsi" w:hAnsiTheme="minorHAnsi"/>
          <w:color w:val="000000" w:themeColor="text1"/>
        </w:rPr>
        <w:t xml:space="preserve"> ζήτηση</w:t>
      </w:r>
      <w:r w:rsidR="00DE7222">
        <w:rPr>
          <w:rFonts w:asciiTheme="minorHAnsi" w:hAnsiTheme="minorHAnsi"/>
          <w:color w:val="000000" w:themeColor="text1"/>
        </w:rPr>
        <w:t>ς</w:t>
      </w:r>
      <w:r w:rsidR="00E94857">
        <w:rPr>
          <w:rFonts w:asciiTheme="minorHAnsi" w:hAnsiTheme="minorHAnsi"/>
          <w:color w:val="000000" w:themeColor="text1"/>
        </w:rPr>
        <w:t xml:space="preserve"> –</w:t>
      </w:r>
      <w:r w:rsidR="003121EF">
        <w:rPr>
          <w:rFonts w:asciiTheme="minorHAnsi" w:hAnsiTheme="minorHAnsi"/>
          <w:color w:val="000000" w:themeColor="text1"/>
        </w:rPr>
        <w:t xml:space="preserve"> </w:t>
      </w:r>
      <w:r w:rsidR="00BA559E">
        <w:rPr>
          <w:rFonts w:asciiTheme="minorHAnsi" w:hAnsiTheme="minorHAnsi"/>
          <w:color w:val="000000" w:themeColor="text1"/>
        </w:rPr>
        <w:t>ειδικά στο σκέλος των υπηρεσιών με αυξανόμενη ώθηση από τον τουρισμό</w:t>
      </w:r>
      <w:r w:rsidR="003121EF">
        <w:rPr>
          <w:rFonts w:asciiTheme="minorHAnsi" w:hAnsiTheme="minorHAnsi"/>
          <w:color w:val="000000" w:themeColor="text1"/>
        </w:rPr>
        <w:t xml:space="preserve"> </w:t>
      </w:r>
      <w:r w:rsidR="00E94857">
        <w:rPr>
          <w:rFonts w:asciiTheme="minorHAnsi" w:hAnsiTheme="minorHAnsi"/>
          <w:color w:val="000000" w:themeColor="text1"/>
        </w:rPr>
        <w:t>–</w:t>
      </w:r>
      <w:r w:rsidR="00BA559E">
        <w:rPr>
          <w:rFonts w:asciiTheme="minorHAnsi" w:hAnsiTheme="minorHAnsi"/>
          <w:color w:val="000000" w:themeColor="text1"/>
        </w:rPr>
        <w:t xml:space="preserve"> </w:t>
      </w:r>
      <w:r w:rsidR="00DE7222">
        <w:rPr>
          <w:rFonts w:asciiTheme="minorHAnsi" w:hAnsiTheme="minorHAnsi"/>
          <w:color w:val="000000" w:themeColor="text1"/>
        </w:rPr>
        <w:t xml:space="preserve">θα επιβραδύνει την αποκλιμάκωση του πληθωρισμού </w:t>
      </w:r>
      <w:r w:rsidR="00BA559E">
        <w:rPr>
          <w:rFonts w:asciiTheme="minorHAnsi" w:hAnsiTheme="minorHAnsi"/>
          <w:color w:val="000000" w:themeColor="text1"/>
        </w:rPr>
        <w:t>τους επόμενους μήνες</w:t>
      </w:r>
      <w:r w:rsidR="00E94857">
        <w:rPr>
          <w:rFonts w:asciiTheme="minorHAnsi" w:hAnsiTheme="minorHAnsi"/>
          <w:color w:val="000000" w:themeColor="text1"/>
        </w:rPr>
        <w:t>,</w:t>
      </w:r>
      <w:r w:rsidR="00BA559E">
        <w:rPr>
          <w:rFonts w:asciiTheme="minorHAnsi" w:hAnsiTheme="minorHAnsi"/>
          <w:color w:val="000000" w:themeColor="text1"/>
        </w:rPr>
        <w:t xml:space="preserve"> καθώς οι συνθήκες ομαλοποιούνται με την άρση και των τελευταίων περιορισμών που σχετίζονταν με την πανδημία.</w:t>
      </w:r>
      <w:r w:rsidR="00101DEA" w:rsidRPr="00101DEA">
        <w:rPr>
          <w:rFonts w:asciiTheme="minorHAnsi" w:hAnsiTheme="minorHAnsi"/>
          <w:color w:val="000000" w:themeColor="text1"/>
        </w:rPr>
        <w:t xml:space="preserve"> </w:t>
      </w:r>
      <w:r w:rsidR="00101DEA" w:rsidRPr="00611091">
        <w:rPr>
          <w:rFonts w:asciiTheme="minorHAnsi" w:hAnsiTheme="minorHAnsi"/>
          <w:color w:val="000000" w:themeColor="text1"/>
        </w:rPr>
        <w:t>Η</w:t>
      </w:r>
      <w:r w:rsidR="00101DEA">
        <w:rPr>
          <w:rFonts w:asciiTheme="minorHAnsi" w:hAnsiTheme="minorHAnsi"/>
          <w:color w:val="000000" w:themeColor="text1"/>
        </w:rPr>
        <w:t xml:space="preserve"> διαφαινόμενη υπεραπόδοση του τουρισμού, πέρα από την προφανή στήριξη </w:t>
      </w:r>
      <w:r w:rsidR="00101DEA" w:rsidRPr="00DE7222">
        <w:rPr>
          <w:rFonts w:asciiTheme="minorHAnsi" w:hAnsiTheme="minorHAnsi"/>
          <w:color w:val="000000" w:themeColor="text1"/>
        </w:rPr>
        <w:t xml:space="preserve">στη δραστηριότητα και τις τιμές των επιχειρήσεων παροχής υπηρεσιών που σχετίζονται άμεσα με τον κλάδο, στηρίζει </w:t>
      </w:r>
      <w:r w:rsidR="00DE7222" w:rsidRPr="00DE7222">
        <w:rPr>
          <w:rFonts w:asciiTheme="minorHAnsi" w:hAnsiTheme="minorHAnsi"/>
          <w:color w:val="000000" w:themeColor="text1"/>
        </w:rPr>
        <w:t>έμμεσα</w:t>
      </w:r>
      <w:r w:rsidR="00101DEA" w:rsidRPr="00DE7222">
        <w:rPr>
          <w:rFonts w:asciiTheme="minorHAnsi" w:hAnsiTheme="minorHAnsi"/>
          <w:color w:val="000000" w:themeColor="text1"/>
        </w:rPr>
        <w:t xml:space="preserve"> τις επιδόσεις</w:t>
      </w:r>
      <w:r w:rsidR="00101DEA">
        <w:rPr>
          <w:rFonts w:asciiTheme="minorHAnsi" w:hAnsiTheme="minorHAnsi"/>
          <w:color w:val="000000" w:themeColor="text1"/>
        </w:rPr>
        <w:t xml:space="preserve"> και την απασχόληση σε ένα ολόκληρο πλέγμα επιχειρηματικών δραστηριοτήτων, επιδρώντας και στην τιμολογιακή τους πολιτική σε μια περίοδο που οι κλιμακούμενες αυξήσεις στο κόστος παραγωγής δεν είναι </w:t>
      </w:r>
      <w:r w:rsidR="00383194">
        <w:rPr>
          <w:rFonts w:asciiTheme="minorHAnsi" w:hAnsiTheme="minorHAnsi"/>
          <w:color w:val="000000" w:themeColor="text1"/>
        </w:rPr>
        <w:t>εφικτό</w:t>
      </w:r>
      <w:r w:rsidR="00101DEA">
        <w:rPr>
          <w:rFonts w:asciiTheme="minorHAnsi" w:hAnsiTheme="minorHAnsi"/>
          <w:color w:val="000000" w:themeColor="text1"/>
        </w:rPr>
        <w:t xml:space="preserve"> να απορροφηθούν από τις επιχειρήσεις. </w:t>
      </w:r>
    </w:p>
    <w:p w14:paraId="34CBD248" w14:textId="0618B76F" w:rsidR="00BA4D92" w:rsidRPr="006E211D" w:rsidRDefault="004151B5" w:rsidP="00A027EF">
      <w:pPr>
        <w:spacing w:before="120" w:after="60" w:line="300" w:lineRule="auto"/>
        <w:jc w:val="both"/>
        <w:rPr>
          <w:rFonts w:asciiTheme="minorHAnsi" w:hAnsiTheme="minorHAnsi"/>
          <w:i/>
          <w:iCs/>
          <w:color w:val="0070C0"/>
        </w:rPr>
      </w:pPr>
      <w:r>
        <w:rPr>
          <w:rFonts w:asciiTheme="minorHAnsi" w:hAnsiTheme="minorHAnsi"/>
          <w:color w:val="000000" w:themeColor="text1"/>
        </w:rPr>
        <w:t xml:space="preserve">Αξίζει </w:t>
      </w:r>
      <w:r w:rsidR="00101DEA">
        <w:rPr>
          <w:rFonts w:asciiTheme="minorHAnsi" w:hAnsiTheme="minorHAnsi"/>
          <w:color w:val="000000" w:themeColor="text1"/>
        </w:rPr>
        <w:t xml:space="preserve">επίσης </w:t>
      </w:r>
      <w:r>
        <w:rPr>
          <w:rFonts w:asciiTheme="minorHAnsi" w:hAnsiTheme="minorHAnsi"/>
          <w:color w:val="000000" w:themeColor="text1"/>
        </w:rPr>
        <w:t>να σημειωθεί ότι</w:t>
      </w:r>
      <w:r w:rsidR="00E94857">
        <w:rPr>
          <w:rFonts w:asciiTheme="minorHAnsi" w:hAnsiTheme="minorHAnsi"/>
          <w:color w:val="000000" w:themeColor="text1"/>
        </w:rPr>
        <w:t xml:space="preserve"> το</w:t>
      </w:r>
      <w:r w:rsidR="00101DEA">
        <w:rPr>
          <w:rFonts w:asciiTheme="minorHAnsi" w:hAnsiTheme="minorHAnsi"/>
          <w:color w:val="000000" w:themeColor="text1"/>
        </w:rPr>
        <w:t xml:space="preserve"> συνολικό</w:t>
      </w:r>
      <w:r w:rsidR="00E94857">
        <w:rPr>
          <w:rFonts w:asciiTheme="minorHAnsi" w:hAnsiTheme="minorHAnsi"/>
          <w:color w:val="000000" w:themeColor="text1"/>
        </w:rPr>
        <w:t xml:space="preserve"> </w:t>
      </w:r>
      <w:r w:rsidR="00611091" w:rsidRPr="00611091">
        <w:rPr>
          <w:rFonts w:asciiTheme="minorHAnsi" w:hAnsiTheme="minorHAnsi"/>
          <w:color w:val="000000" w:themeColor="text1"/>
        </w:rPr>
        <w:t xml:space="preserve">παραγωγικό κενό </w:t>
      </w:r>
      <w:r>
        <w:rPr>
          <w:rFonts w:asciiTheme="minorHAnsi" w:hAnsiTheme="minorHAnsi"/>
          <w:color w:val="000000" w:themeColor="text1"/>
        </w:rPr>
        <w:t>της οικονομίας εκτιμάται ότι θα αρχίσει να προσεγγίζει το σημείο μηδενισμού προς τα τέλη του</w:t>
      </w:r>
      <w:r w:rsidR="00611091" w:rsidRPr="00611091">
        <w:rPr>
          <w:rFonts w:asciiTheme="minorHAnsi" w:hAnsiTheme="minorHAnsi"/>
          <w:color w:val="000000" w:themeColor="text1"/>
        </w:rPr>
        <w:t xml:space="preserve"> 2022</w:t>
      </w:r>
      <w:r>
        <w:rPr>
          <w:rFonts w:asciiTheme="minorHAnsi" w:hAnsiTheme="minorHAnsi"/>
          <w:color w:val="000000" w:themeColor="text1"/>
        </w:rPr>
        <w:t>,</w:t>
      </w:r>
      <w:r w:rsidR="00611091" w:rsidRPr="00611091">
        <w:rPr>
          <w:rFonts w:asciiTheme="minorHAnsi" w:hAnsiTheme="minorHAnsi"/>
          <w:color w:val="000000" w:themeColor="text1"/>
        </w:rPr>
        <w:t xml:space="preserve"> για πρώτη φορά από το 2009</w:t>
      </w:r>
      <w:r w:rsidR="00D572E3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 xml:space="preserve"> υποδηλώνοντας ότι η μακροχρόνια αποπληθωριστική </w:t>
      </w:r>
      <w:r w:rsidR="000409A5">
        <w:rPr>
          <w:rFonts w:asciiTheme="minorHAnsi" w:hAnsiTheme="minorHAnsi"/>
          <w:color w:val="000000" w:themeColor="text1"/>
        </w:rPr>
        <w:t>επίδραση</w:t>
      </w:r>
      <w:r w:rsidR="00D572E3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 xml:space="preserve"> </w:t>
      </w:r>
      <w:r w:rsidR="000409A5">
        <w:rPr>
          <w:rFonts w:asciiTheme="minorHAnsi" w:hAnsiTheme="minorHAnsi"/>
          <w:color w:val="000000" w:themeColor="text1"/>
        </w:rPr>
        <w:t>εξαιτίας του γεγονότος ότι η οικονομία λειτουργούσε ουσιαστικά κάτω από το παραγωγικό της δυναμικό</w:t>
      </w:r>
      <w:r w:rsidR="00D572E3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 xml:space="preserve"> τείνει να εκλείψει</w:t>
      </w:r>
      <w:r w:rsidR="00611091" w:rsidRPr="00611091">
        <w:rPr>
          <w:rFonts w:asciiTheme="minorHAnsi" w:hAnsiTheme="minorHAnsi"/>
          <w:color w:val="000000" w:themeColor="text1"/>
        </w:rPr>
        <w:t xml:space="preserve">. </w:t>
      </w:r>
    </w:p>
    <w:p w14:paraId="61B2154E" w14:textId="1F1063E2" w:rsidR="003F32CC" w:rsidRPr="00FA33E2" w:rsidRDefault="00E62161" w:rsidP="00A027EF">
      <w:pPr>
        <w:spacing w:before="120" w:after="60" w:line="300" w:lineRule="auto"/>
        <w:jc w:val="both"/>
        <w:rPr>
          <w:rFonts w:asciiTheme="minorHAnsi" w:hAnsiTheme="minorHAnsi"/>
          <w:i/>
          <w:color w:val="31849B" w:themeColor="accent5" w:themeShade="BF"/>
        </w:rPr>
      </w:pPr>
      <w:r w:rsidRPr="00FA33E2">
        <w:rPr>
          <w:rFonts w:asciiTheme="minorHAnsi" w:hAnsiTheme="minorHAnsi"/>
          <w:i/>
          <w:color w:val="31849B" w:themeColor="accent5" w:themeShade="BF"/>
        </w:rPr>
        <w:t>Αυξανόμενη απασχόληση και μισθολογικές αυξήσεις θα διαδραματίσουν</w:t>
      </w:r>
      <w:r w:rsidR="003F32CC" w:rsidRPr="00FA33E2">
        <w:rPr>
          <w:rFonts w:asciiTheme="minorHAnsi" w:hAnsiTheme="minorHAnsi"/>
          <w:i/>
          <w:color w:val="31849B" w:themeColor="accent5" w:themeShade="BF"/>
        </w:rPr>
        <w:t xml:space="preserve"> </w:t>
      </w:r>
      <w:r w:rsidRPr="00FA33E2">
        <w:rPr>
          <w:rFonts w:asciiTheme="minorHAnsi" w:hAnsiTheme="minorHAnsi"/>
          <w:i/>
          <w:color w:val="31849B" w:themeColor="accent5" w:themeShade="BF"/>
        </w:rPr>
        <w:t xml:space="preserve">κομβικό </w:t>
      </w:r>
      <w:r w:rsidR="003F32CC" w:rsidRPr="00FA33E2">
        <w:rPr>
          <w:rFonts w:asciiTheme="minorHAnsi" w:hAnsiTheme="minorHAnsi"/>
          <w:i/>
          <w:color w:val="31849B" w:themeColor="accent5" w:themeShade="BF"/>
        </w:rPr>
        <w:t>ρόλο στη στήριξη του εισοδήματος των νοικοκυριών</w:t>
      </w:r>
    </w:p>
    <w:p w14:paraId="6E129E7B" w14:textId="764BFCEA" w:rsidR="003F32CC" w:rsidRDefault="003F32CC" w:rsidP="00A027EF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3F32CC">
        <w:rPr>
          <w:rFonts w:asciiTheme="minorHAnsi" w:hAnsiTheme="minorHAnsi"/>
          <w:color w:val="000000" w:themeColor="text1"/>
        </w:rPr>
        <w:t>Οι</w:t>
      </w:r>
      <w:r w:rsidR="003121EF">
        <w:rPr>
          <w:rFonts w:asciiTheme="minorHAnsi" w:hAnsiTheme="minorHAnsi"/>
          <w:color w:val="000000" w:themeColor="text1"/>
        </w:rPr>
        <w:t xml:space="preserve"> ιδιαιτέρως</w:t>
      </w:r>
      <w:r w:rsidRPr="003F32CC">
        <w:rPr>
          <w:rFonts w:asciiTheme="minorHAnsi" w:hAnsiTheme="minorHAnsi"/>
          <w:color w:val="000000" w:themeColor="text1"/>
        </w:rPr>
        <w:t xml:space="preserve"> ενθαρρυντικές τάσεις στην ελληνική αγορά εργασίας</w:t>
      </w:r>
      <w:r w:rsidR="00D572E3">
        <w:rPr>
          <w:rFonts w:asciiTheme="minorHAnsi" w:hAnsiTheme="minorHAnsi"/>
          <w:color w:val="000000" w:themeColor="text1"/>
        </w:rPr>
        <w:t>,</w:t>
      </w:r>
      <w:r w:rsidRPr="003F32CC">
        <w:rPr>
          <w:rFonts w:asciiTheme="minorHAnsi" w:hAnsiTheme="minorHAnsi"/>
          <w:color w:val="000000" w:themeColor="text1"/>
        </w:rPr>
        <w:t xml:space="preserve"> </w:t>
      </w:r>
      <w:r w:rsidR="00796244">
        <w:rPr>
          <w:rFonts w:asciiTheme="minorHAnsi" w:hAnsiTheme="minorHAnsi"/>
          <w:color w:val="000000" w:themeColor="text1"/>
        </w:rPr>
        <w:t xml:space="preserve">αναφορικά </w:t>
      </w:r>
      <w:r>
        <w:rPr>
          <w:rFonts w:asciiTheme="minorHAnsi" w:hAnsiTheme="minorHAnsi"/>
          <w:color w:val="000000" w:themeColor="text1"/>
        </w:rPr>
        <w:t>τόσο με</w:t>
      </w:r>
      <w:r w:rsidRPr="003F32CC">
        <w:rPr>
          <w:rFonts w:asciiTheme="minorHAnsi" w:hAnsiTheme="minorHAnsi"/>
          <w:color w:val="000000" w:themeColor="text1"/>
        </w:rPr>
        <w:t xml:space="preserve"> τη δημιουργία</w:t>
      </w:r>
      <w:r w:rsidR="00101DEA" w:rsidRPr="00AB3F17">
        <w:rPr>
          <w:rFonts w:asciiTheme="minorHAnsi" w:hAnsiTheme="minorHAnsi"/>
          <w:color w:val="000000" w:themeColor="text1"/>
        </w:rPr>
        <w:t xml:space="preserve"> </w:t>
      </w:r>
      <w:r w:rsidR="00101DEA">
        <w:rPr>
          <w:rFonts w:asciiTheme="minorHAnsi" w:hAnsiTheme="minorHAnsi"/>
          <w:color w:val="000000" w:themeColor="text1"/>
        </w:rPr>
        <w:t>νέων</w:t>
      </w:r>
      <w:r w:rsidRPr="003F32CC">
        <w:rPr>
          <w:rFonts w:asciiTheme="minorHAnsi" w:hAnsiTheme="minorHAnsi"/>
          <w:color w:val="000000" w:themeColor="text1"/>
        </w:rPr>
        <w:t xml:space="preserve"> θέσεων </w:t>
      </w:r>
      <w:r w:rsidR="00101DEA">
        <w:rPr>
          <w:rFonts w:asciiTheme="minorHAnsi" w:hAnsiTheme="minorHAnsi"/>
          <w:color w:val="000000" w:themeColor="text1"/>
        </w:rPr>
        <w:t>απασχόλησης</w:t>
      </w:r>
      <w:r>
        <w:rPr>
          <w:rFonts w:asciiTheme="minorHAnsi" w:hAnsiTheme="minorHAnsi"/>
          <w:color w:val="000000" w:themeColor="text1"/>
        </w:rPr>
        <w:t>,</w:t>
      </w:r>
      <w:r w:rsidRPr="003F32CC">
        <w:rPr>
          <w:rFonts w:asciiTheme="minorHAnsi" w:hAnsiTheme="minorHAnsi"/>
          <w:color w:val="000000" w:themeColor="text1"/>
        </w:rPr>
        <w:t xml:space="preserve"> όσο και </w:t>
      </w:r>
      <w:r w:rsidR="00FC0695">
        <w:rPr>
          <w:rFonts w:asciiTheme="minorHAnsi" w:hAnsiTheme="minorHAnsi"/>
          <w:color w:val="000000" w:themeColor="text1"/>
        </w:rPr>
        <w:t>με</w:t>
      </w:r>
      <w:r w:rsidRPr="003F32CC">
        <w:rPr>
          <w:rFonts w:asciiTheme="minorHAnsi" w:hAnsiTheme="minorHAnsi"/>
          <w:color w:val="000000" w:themeColor="text1"/>
        </w:rPr>
        <w:t xml:space="preserve"> τις μισθολογικές εξελίξεις</w:t>
      </w:r>
      <w:r w:rsidR="00D572E3">
        <w:rPr>
          <w:rFonts w:asciiTheme="minorHAnsi" w:hAnsiTheme="minorHAnsi"/>
          <w:color w:val="000000" w:themeColor="text1"/>
        </w:rPr>
        <w:t>,</w:t>
      </w:r>
      <w:r w:rsidRPr="003F32CC">
        <w:rPr>
          <w:rFonts w:asciiTheme="minorHAnsi" w:hAnsiTheme="minorHAnsi"/>
          <w:color w:val="000000" w:themeColor="text1"/>
        </w:rPr>
        <w:t xml:space="preserve"> αναμένεται να συμβάλουν στην αντιστάθμιση </w:t>
      </w:r>
      <w:r w:rsidR="00FC0695">
        <w:rPr>
          <w:rFonts w:asciiTheme="minorHAnsi" w:hAnsiTheme="minorHAnsi"/>
          <w:color w:val="000000" w:themeColor="text1"/>
        </w:rPr>
        <w:t xml:space="preserve">των πιέσεων </w:t>
      </w:r>
      <w:r w:rsidRPr="003F32CC">
        <w:rPr>
          <w:rFonts w:asciiTheme="minorHAnsi" w:hAnsiTheme="minorHAnsi"/>
          <w:color w:val="000000" w:themeColor="text1"/>
        </w:rPr>
        <w:t xml:space="preserve">του αυξανόμενου πληθωρισμού στο διαθέσιμο </w:t>
      </w:r>
      <w:r w:rsidR="007B4B00" w:rsidRPr="00520AD6"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 wp14:anchorId="1A771AB7" wp14:editId="796E4992">
            <wp:simplePos x="0" y="0"/>
            <wp:positionH relativeFrom="margin">
              <wp:posOffset>0</wp:posOffset>
            </wp:positionH>
            <wp:positionV relativeFrom="paragraph">
              <wp:posOffset>98425</wp:posOffset>
            </wp:positionV>
            <wp:extent cx="2099310" cy="22739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32CC">
        <w:rPr>
          <w:rFonts w:asciiTheme="minorHAnsi" w:hAnsiTheme="minorHAnsi"/>
          <w:color w:val="000000" w:themeColor="text1"/>
        </w:rPr>
        <w:t xml:space="preserve">εισόδημα των νοικοκυριών. Η </w:t>
      </w:r>
      <w:r w:rsidR="003121EF">
        <w:rPr>
          <w:rFonts w:asciiTheme="minorHAnsi" w:hAnsiTheme="minorHAnsi"/>
          <w:color w:val="000000" w:themeColor="text1"/>
        </w:rPr>
        <w:t>ελληνική αγορά εργασίας ξεκίνησε με αυξανόμενη δυναμική το 2022</w:t>
      </w:r>
      <w:r w:rsidR="00796244">
        <w:rPr>
          <w:rFonts w:asciiTheme="minorHAnsi" w:hAnsiTheme="minorHAnsi"/>
          <w:color w:val="000000" w:themeColor="text1"/>
        </w:rPr>
        <w:t>,</w:t>
      </w:r>
      <w:r w:rsidR="003121EF">
        <w:rPr>
          <w:rFonts w:asciiTheme="minorHAnsi" w:hAnsiTheme="minorHAnsi"/>
          <w:color w:val="000000" w:themeColor="text1"/>
        </w:rPr>
        <w:t xml:space="preserve"> μετά από ένα ενθαρρυντικό 2021</w:t>
      </w:r>
      <w:r w:rsidR="00D572E3">
        <w:rPr>
          <w:rFonts w:asciiTheme="minorHAnsi" w:hAnsiTheme="minorHAnsi"/>
          <w:color w:val="000000" w:themeColor="text1"/>
        </w:rPr>
        <w:t>,</w:t>
      </w:r>
      <w:r w:rsidR="003121EF">
        <w:rPr>
          <w:rFonts w:asciiTheme="minorHAnsi" w:hAnsiTheme="minorHAnsi"/>
          <w:color w:val="000000" w:themeColor="text1"/>
        </w:rPr>
        <w:t xml:space="preserve"> όπου η</w:t>
      </w:r>
      <w:r w:rsidRPr="003F32CC">
        <w:rPr>
          <w:rFonts w:asciiTheme="minorHAnsi" w:hAnsiTheme="minorHAnsi"/>
          <w:color w:val="000000" w:themeColor="text1"/>
        </w:rPr>
        <w:t xml:space="preserve"> απασχόληση αυξήθηκε κατά 1,3% σε ετήσια βάση (+4,</w:t>
      </w:r>
      <w:r w:rsidR="00FA3B04">
        <w:rPr>
          <w:rFonts w:asciiTheme="minorHAnsi" w:hAnsiTheme="minorHAnsi"/>
          <w:color w:val="000000" w:themeColor="text1"/>
        </w:rPr>
        <w:t>5</w:t>
      </w:r>
      <w:r w:rsidRPr="003F32CC">
        <w:rPr>
          <w:rFonts w:asciiTheme="minorHAnsi" w:hAnsiTheme="minorHAnsi"/>
          <w:color w:val="000000" w:themeColor="text1"/>
        </w:rPr>
        <w:t xml:space="preserve">% </w:t>
      </w:r>
      <w:r w:rsidR="00FC0695">
        <w:rPr>
          <w:rFonts w:asciiTheme="minorHAnsi" w:hAnsiTheme="minorHAnsi"/>
          <w:color w:val="000000" w:themeColor="text1"/>
        </w:rPr>
        <w:t>ετησίως</w:t>
      </w:r>
      <w:r w:rsidRPr="003F32CC">
        <w:rPr>
          <w:rFonts w:asciiTheme="minorHAnsi" w:hAnsiTheme="minorHAnsi"/>
          <w:color w:val="000000" w:themeColor="text1"/>
        </w:rPr>
        <w:t xml:space="preserve"> το </w:t>
      </w:r>
      <w:r w:rsidR="00FC0695">
        <w:rPr>
          <w:rFonts w:asciiTheme="minorHAnsi" w:hAnsiTheme="minorHAnsi"/>
          <w:color w:val="000000" w:themeColor="text1"/>
        </w:rPr>
        <w:t>2ο</w:t>
      </w:r>
      <w:r w:rsidRPr="003F32CC">
        <w:rPr>
          <w:rFonts w:asciiTheme="minorHAnsi" w:hAnsiTheme="minorHAnsi"/>
          <w:color w:val="000000" w:themeColor="text1"/>
        </w:rPr>
        <w:t xml:space="preserve"> εξάμηνο</w:t>
      </w:r>
      <w:r w:rsidR="00FC0695">
        <w:rPr>
          <w:rFonts w:asciiTheme="minorHAnsi" w:hAnsiTheme="minorHAnsi"/>
          <w:color w:val="000000" w:themeColor="text1"/>
        </w:rPr>
        <w:t xml:space="preserve"> του</w:t>
      </w:r>
      <w:r w:rsidRPr="003F32CC">
        <w:rPr>
          <w:rFonts w:asciiTheme="minorHAnsi" w:hAnsiTheme="minorHAnsi"/>
          <w:color w:val="000000" w:themeColor="text1"/>
        </w:rPr>
        <w:t xml:space="preserve"> 2021)</w:t>
      </w:r>
      <w:r w:rsidR="00796244">
        <w:rPr>
          <w:rFonts w:asciiTheme="minorHAnsi" w:hAnsiTheme="minorHAnsi"/>
          <w:color w:val="000000" w:themeColor="text1"/>
        </w:rPr>
        <w:t>,</w:t>
      </w:r>
      <w:r w:rsidR="00687CD6">
        <w:rPr>
          <w:rFonts w:asciiTheme="minorHAnsi" w:hAnsiTheme="minorHAnsi"/>
          <w:color w:val="000000" w:themeColor="text1"/>
        </w:rPr>
        <w:t xml:space="preserve"> </w:t>
      </w:r>
      <w:r w:rsidR="00FC0695">
        <w:rPr>
          <w:rFonts w:asciiTheme="minorHAnsi" w:hAnsiTheme="minorHAnsi"/>
          <w:color w:val="000000" w:themeColor="text1"/>
        </w:rPr>
        <w:t xml:space="preserve">με </w:t>
      </w:r>
      <w:r w:rsidRPr="003F32CC">
        <w:rPr>
          <w:rFonts w:asciiTheme="minorHAnsi" w:hAnsiTheme="minorHAnsi"/>
          <w:color w:val="000000" w:themeColor="text1"/>
        </w:rPr>
        <w:t xml:space="preserve">το ποσοστό ανεργίας </w:t>
      </w:r>
      <w:r w:rsidR="00FC0695">
        <w:rPr>
          <w:rFonts w:asciiTheme="minorHAnsi" w:hAnsiTheme="minorHAnsi"/>
          <w:color w:val="000000" w:themeColor="text1"/>
        </w:rPr>
        <w:t xml:space="preserve">να </w:t>
      </w:r>
      <w:r w:rsidR="00101DEA">
        <w:rPr>
          <w:rFonts w:asciiTheme="minorHAnsi" w:hAnsiTheme="minorHAnsi"/>
          <w:color w:val="000000" w:themeColor="text1"/>
        </w:rPr>
        <w:t xml:space="preserve">υποχωρεί </w:t>
      </w:r>
      <w:r w:rsidRPr="003F32CC">
        <w:rPr>
          <w:rFonts w:asciiTheme="minorHAnsi" w:hAnsiTheme="minorHAnsi"/>
          <w:color w:val="000000" w:themeColor="text1"/>
        </w:rPr>
        <w:t>σε χαμηλό 11,5 ετών</w:t>
      </w:r>
      <w:r w:rsidR="00FC0695">
        <w:rPr>
          <w:rFonts w:asciiTheme="minorHAnsi" w:hAnsiTheme="minorHAnsi"/>
          <w:color w:val="000000" w:themeColor="text1"/>
        </w:rPr>
        <w:t xml:space="preserve"> στο</w:t>
      </w:r>
      <w:r w:rsidRPr="003F32CC">
        <w:rPr>
          <w:rFonts w:asciiTheme="minorHAnsi" w:hAnsiTheme="minorHAnsi"/>
          <w:color w:val="000000" w:themeColor="text1"/>
        </w:rPr>
        <w:t xml:space="preserve"> 12,8% το Δεκέμβριο του 2021. Το 1ο τρίμηνο του 2022, η αύξηση της απασχόλησης εκτινάχθηκε στο 12,0% σε ετήσια βάση (</w:t>
      </w:r>
      <w:r w:rsidR="003121EF">
        <w:rPr>
          <w:rFonts w:asciiTheme="minorHAnsi" w:hAnsiTheme="minorHAnsi"/>
          <w:color w:val="000000" w:themeColor="text1"/>
        </w:rPr>
        <w:t>ενισχυόμενη εν μέρει και από τη χαμηλ</w:t>
      </w:r>
      <w:r w:rsidR="00D572E3">
        <w:rPr>
          <w:rFonts w:asciiTheme="minorHAnsi" w:hAnsiTheme="minorHAnsi"/>
          <w:color w:val="000000" w:themeColor="text1"/>
        </w:rPr>
        <w:t>ό</w:t>
      </w:r>
      <w:r w:rsidR="003121EF">
        <w:rPr>
          <w:rFonts w:asciiTheme="minorHAnsi" w:hAnsiTheme="minorHAnsi"/>
          <w:color w:val="000000" w:themeColor="text1"/>
        </w:rPr>
        <w:t>τερη β</w:t>
      </w:r>
      <w:r w:rsidR="00D572E3">
        <w:rPr>
          <w:rFonts w:asciiTheme="minorHAnsi" w:hAnsiTheme="minorHAnsi"/>
          <w:color w:val="000000" w:themeColor="text1"/>
        </w:rPr>
        <w:t>ά</w:t>
      </w:r>
      <w:r w:rsidR="003121EF">
        <w:rPr>
          <w:rFonts w:asciiTheme="minorHAnsi" w:hAnsiTheme="minorHAnsi"/>
          <w:color w:val="000000" w:themeColor="text1"/>
        </w:rPr>
        <w:t>ση σ</w:t>
      </w:r>
      <w:r w:rsidR="00D572E3">
        <w:rPr>
          <w:rFonts w:asciiTheme="minorHAnsi" w:hAnsiTheme="minorHAnsi"/>
          <w:color w:val="000000" w:themeColor="text1"/>
        </w:rPr>
        <w:t>ύ</w:t>
      </w:r>
      <w:r w:rsidR="003121EF">
        <w:rPr>
          <w:rFonts w:asciiTheme="minorHAnsi" w:hAnsiTheme="minorHAnsi"/>
          <w:color w:val="000000" w:themeColor="text1"/>
        </w:rPr>
        <w:t>γκρισης λόγω των περιορισμών της πανδημίας στις αρχές του 2021</w:t>
      </w:r>
      <w:r w:rsidRPr="003F32CC">
        <w:rPr>
          <w:rFonts w:asciiTheme="minorHAnsi" w:hAnsiTheme="minorHAnsi"/>
          <w:color w:val="000000" w:themeColor="text1"/>
        </w:rPr>
        <w:t>),</w:t>
      </w:r>
      <w:r w:rsidR="00FC0695">
        <w:rPr>
          <w:rFonts w:asciiTheme="minorHAnsi" w:hAnsiTheme="minorHAnsi"/>
          <w:color w:val="000000" w:themeColor="text1"/>
        </w:rPr>
        <w:t xml:space="preserve"> ξεπερνώντας το</w:t>
      </w:r>
      <w:r w:rsidRPr="003F32CC">
        <w:rPr>
          <w:rFonts w:asciiTheme="minorHAnsi" w:hAnsiTheme="minorHAnsi"/>
          <w:color w:val="000000" w:themeColor="text1"/>
        </w:rPr>
        <w:t xml:space="preserve"> προ</w:t>
      </w:r>
      <w:r w:rsidR="00AA50D4">
        <w:rPr>
          <w:rFonts w:asciiTheme="minorHAnsi" w:hAnsiTheme="minorHAnsi"/>
          <w:color w:val="000000" w:themeColor="text1"/>
        </w:rPr>
        <w:t>-</w:t>
      </w:r>
      <w:r w:rsidRPr="003F32CC">
        <w:rPr>
          <w:rFonts w:asciiTheme="minorHAnsi" w:hAnsiTheme="minorHAnsi"/>
          <w:color w:val="000000" w:themeColor="text1"/>
        </w:rPr>
        <w:t xml:space="preserve">πανδημίας </w:t>
      </w:r>
      <w:r w:rsidR="00FC0695" w:rsidRPr="003F32CC">
        <w:rPr>
          <w:rFonts w:asciiTheme="minorHAnsi" w:hAnsiTheme="minorHAnsi"/>
          <w:color w:val="000000" w:themeColor="text1"/>
        </w:rPr>
        <w:t xml:space="preserve">επίπεδο </w:t>
      </w:r>
      <w:r w:rsidRPr="003F32CC">
        <w:rPr>
          <w:rFonts w:asciiTheme="minorHAnsi" w:hAnsiTheme="minorHAnsi"/>
          <w:color w:val="000000" w:themeColor="text1"/>
        </w:rPr>
        <w:t>την ίδια περίοδο το 2019 κατά 9,6% (ή κατά 256 χιλιάδες εργαζόμενους).</w:t>
      </w:r>
    </w:p>
    <w:p w14:paraId="04A1C012" w14:textId="17096DE3" w:rsidR="00534E33" w:rsidRDefault="00534E33" w:rsidP="00A027EF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534E33">
        <w:rPr>
          <w:rFonts w:asciiTheme="minorHAnsi" w:hAnsiTheme="minorHAnsi"/>
          <w:color w:val="000000" w:themeColor="text1"/>
        </w:rPr>
        <w:t>Οι καθαρές ροές προσλήψεων μισθωτών (σύμφωνα με το Πληροφοριακό Σύστημα Εργάνη) αυξήθηκαν περαιτέρω σε 124</w:t>
      </w:r>
      <w:r>
        <w:rPr>
          <w:rFonts w:asciiTheme="minorHAnsi" w:hAnsiTheme="minorHAnsi"/>
          <w:color w:val="000000" w:themeColor="text1"/>
        </w:rPr>
        <w:t xml:space="preserve"> χιλ. </w:t>
      </w:r>
      <w:r w:rsidRPr="00534E33">
        <w:rPr>
          <w:rFonts w:asciiTheme="minorHAnsi" w:hAnsiTheme="minorHAnsi"/>
          <w:color w:val="000000" w:themeColor="text1"/>
        </w:rPr>
        <w:t>τον Απρίλιο του 2022</w:t>
      </w:r>
      <w:r w:rsidR="001874F4">
        <w:rPr>
          <w:rFonts w:asciiTheme="minorHAnsi" w:hAnsiTheme="minorHAnsi"/>
          <w:color w:val="000000" w:themeColor="text1"/>
        </w:rPr>
        <w:t>,</w:t>
      </w:r>
      <w:r w:rsidRPr="00534E33">
        <w:rPr>
          <w:rFonts w:asciiTheme="minorHAnsi" w:hAnsiTheme="minorHAnsi"/>
          <w:color w:val="000000" w:themeColor="text1"/>
        </w:rPr>
        <w:t xml:space="preserve"> σε σύγκριση με 33</w:t>
      </w:r>
      <w:r>
        <w:rPr>
          <w:rFonts w:asciiTheme="minorHAnsi" w:hAnsiTheme="minorHAnsi"/>
          <w:color w:val="000000" w:themeColor="text1"/>
        </w:rPr>
        <w:t xml:space="preserve"> χιλ.</w:t>
      </w:r>
      <w:r w:rsidRPr="00534E33">
        <w:rPr>
          <w:rFonts w:asciiTheme="minorHAnsi" w:hAnsiTheme="minorHAnsi"/>
          <w:color w:val="000000" w:themeColor="text1"/>
        </w:rPr>
        <w:t xml:space="preserve"> τον Απρίλιο του 2021</w:t>
      </w:r>
      <w:r w:rsidR="007B4B00">
        <w:rPr>
          <w:rFonts w:asciiTheme="minorHAnsi" w:hAnsiTheme="minorHAnsi"/>
          <w:color w:val="000000" w:themeColor="text1"/>
        </w:rPr>
        <w:t>,</w:t>
      </w:r>
      <w:r w:rsidRPr="00534E33">
        <w:rPr>
          <w:rFonts w:asciiTheme="minorHAnsi" w:hAnsiTheme="minorHAnsi"/>
          <w:color w:val="000000" w:themeColor="text1"/>
        </w:rPr>
        <w:t xml:space="preserve"> και αναμένεται να </w:t>
      </w:r>
      <w:r w:rsidR="00E729FD">
        <w:rPr>
          <w:rFonts w:asciiTheme="minorHAnsi" w:hAnsiTheme="minorHAnsi"/>
          <w:color w:val="000000" w:themeColor="text1"/>
        </w:rPr>
        <w:t>ενισχυθούν</w:t>
      </w:r>
      <w:r w:rsidRPr="00534E33">
        <w:rPr>
          <w:rFonts w:asciiTheme="minorHAnsi" w:hAnsiTheme="minorHAnsi"/>
          <w:color w:val="000000" w:themeColor="text1"/>
        </w:rPr>
        <w:t xml:space="preserve"> περισσότερο τους επόμενους μήνες, καθώς η τουριστική δραστηριότητα</w:t>
      </w:r>
      <w:r w:rsidR="00E729FD">
        <w:rPr>
          <w:rFonts w:asciiTheme="minorHAnsi" w:hAnsiTheme="minorHAnsi"/>
          <w:color w:val="000000" w:themeColor="text1"/>
        </w:rPr>
        <w:t xml:space="preserve"> θα</w:t>
      </w:r>
      <w:r w:rsidRPr="00534E33">
        <w:rPr>
          <w:rFonts w:asciiTheme="minorHAnsi" w:hAnsiTheme="minorHAnsi"/>
          <w:color w:val="000000" w:themeColor="text1"/>
        </w:rPr>
        <w:t xml:space="preserve"> πλησιάζει τα προ</w:t>
      </w:r>
      <w:r w:rsidR="00F576C3">
        <w:rPr>
          <w:rFonts w:asciiTheme="minorHAnsi" w:hAnsiTheme="minorHAnsi"/>
          <w:color w:val="000000" w:themeColor="text1"/>
        </w:rPr>
        <w:t>-</w:t>
      </w:r>
      <w:r w:rsidRPr="00534E33">
        <w:rPr>
          <w:rFonts w:asciiTheme="minorHAnsi" w:hAnsiTheme="minorHAnsi"/>
          <w:color w:val="000000" w:themeColor="text1"/>
        </w:rPr>
        <w:t xml:space="preserve">πανδημίας </w:t>
      </w:r>
      <w:r w:rsidR="00E729FD" w:rsidRPr="00534E33">
        <w:rPr>
          <w:rFonts w:asciiTheme="minorHAnsi" w:hAnsiTheme="minorHAnsi"/>
          <w:color w:val="000000" w:themeColor="text1"/>
        </w:rPr>
        <w:t>επίπεδα</w:t>
      </w:r>
      <w:r w:rsidRPr="00534E33">
        <w:rPr>
          <w:rFonts w:asciiTheme="minorHAnsi" w:hAnsiTheme="minorHAnsi"/>
          <w:color w:val="000000" w:themeColor="text1"/>
        </w:rPr>
        <w:t>.</w:t>
      </w:r>
    </w:p>
    <w:p w14:paraId="7B7D2B9C" w14:textId="7F63A7B8" w:rsidR="00E729FD" w:rsidRDefault="00520AD6" w:rsidP="00A027EF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AB3F17">
        <w:rPr>
          <w:rFonts w:asciiTheme="minorHAnsi" w:hAnsiTheme="minorHAnsi"/>
          <w:noProof/>
          <w:color w:val="000000" w:themeColor="text1"/>
          <w:lang w:eastAsia="el-GR"/>
        </w:rPr>
        <w:drawing>
          <wp:anchor distT="0" distB="0" distL="114300" distR="114300" simplePos="0" relativeHeight="251663360" behindDoc="0" locked="0" layoutInCell="1" allowOverlap="1" wp14:anchorId="57D5631E" wp14:editId="68996CF5">
            <wp:simplePos x="0" y="0"/>
            <wp:positionH relativeFrom="margin">
              <wp:posOffset>8890</wp:posOffset>
            </wp:positionH>
            <wp:positionV relativeFrom="paragraph">
              <wp:posOffset>69479</wp:posOffset>
            </wp:positionV>
            <wp:extent cx="2099310" cy="22739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DEA">
        <w:rPr>
          <w:rFonts w:asciiTheme="minorHAnsi" w:hAnsiTheme="minorHAnsi"/>
          <w:color w:val="000000" w:themeColor="text1"/>
        </w:rPr>
        <w:t>Με δεδομένη την αυξανόμενη</w:t>
      </w:r>
      <w:r w:rsidR="00CE36BD">
        <w:rPr>
          <w:rFonts w:asciiTheme="minorHAnsi" w:hAnsiTheme="minorHAnsi"/>
          <w:color w:val="000000" w:themeColor="text1"/>
        </w:rPr>
        <w:t xml:space="preserve"> </w:t>
      </w:r>
      <w:r w:rsidR="00101DEA">
        <w:rPr>
          <w:rFonts w:asciiTheme="minorHAnsi" w:hAnsiTheme="minorHAnsi"/>
          <w:color w:val="000000" w:themeColor="text1"/>
        </w:rPr>
        <w:t xml:space="preserve">πιθανότητα </w:t>
      </w:r>
      <w:r w:rsidR="00CE36BD" w:rsidRPr="00CE36BD">
        <w:rPr>
          <w:rFonts w:asciiTheme="minorHAnsi" w:hAnsiTheme="minorHAnsi"/>
          <w:color w:val="000000" w:themeColor="text1"/>
        </w:rPr>
        <w:t>σύγκλιση</w:t>
      </w:r>
      <w:r w:rsidR="00CE36BD">
        <w:rPr>
          <w:rFonts w:asciiTheme="minorHAnsi" w:hAnsiTheme="minorHAnsi"/>
          <w:color w:val="000000" w:themeColor="text1"/>
        </w:rPr>
        <w:t>ς</w:t>
      </w:r>
      <w:r w:rsidR="00CE36BD" w:rsidRPr="00CE36BD">
        <w:rPr>
          <w:rFonts w:asciiTheme="minorHAnsi" w:hAnsiTheme="minorHAnsi"/>
          <w:color w:val="000000" w:themeColor="text1"/>
        </w:rPr>
        <w:t xml:space="preserve"> της τουριστικής δραστηριότητας </w:t>
      </w:r>
      <w:r w:rsidR="00CE36BD">
        <w:rPr>
          <w:rFonts w:asciiTheme="minorHAnsi" w:hAnsiTheme="minorHAnsi"/>
          <w:color w:val="000000" w:themeColor="text1"/>
        </w:rPr>
        <w:t xml:space="preserve">με </w:t>
      </w:r>
      <w:r w:rsidR="00CE36BD" w:rsidRPr="00CE36BD">
        <w:rPr>
          <w:rFonts w:asciiTheme="minorHAnsi" w:hAnsiTheme="minorHAnsi"/>
          <w:color w:val="000000" w:themeColor="text1"/>
        </w:rPr>
        <w:t xml:space="preserve">το </w:t>
      </w:r>
      <w:r w:rsidR="00CE36BD">
        <w:rPr>
          <w:rFonts w:asciiTheme="minorHAnsi" w:hAnsiTheme="minorHAnsi"/>
          <w:color w:val="000000" w:themeColor="text1"/>
        </w:rPr>
        <w:t xml:space="preserve">διαχρονικό </w:t>
      </w:r>
      <w:r w:rsidR="00CE36BD" w:rsidRPr="00CE36BD">
        <w:rPr>
          <w:rFonts w:asciiTheme="minorHAnsi" w:hAnsiTheme="minorHAnsi"/>
          <w:color w:val="000000" w:themeColor="text1"/>
        </w:rPr>
        <w:t xml:space="preserve">υψηλό του 2019 </w:t>
      </w:r>
      <w:r w:rsidR="00101DEA">
        <w:rPr>
          <w:rFonts w:asciiTheme="minorHAnsi" w:hAnsiTheme="minorHAnsi"/>
          <w:color w:val="000000" w:themeColor="text1"/>
        </w:rPr>
        <w:t>(τουλάχιστο</w:t>
      </w:r>
      <w:r w:rsidR="00F576C3">
        <w:rPr>
          <w:rFonts w:asciiTheme="minorHAnsi" w:hAnsiTheme="minorHAnsi"/>
          <w:color w:val="000000" w:themeColor="text1"/>
        </w:rPr>
        <w:t>ν</w:t>
      </w:r>
      <w:r w:rsidR="00101DEA">
        <w:rPr>
          <w:rFonts w:asciiTheme="minorHAnsi" w:hAnsiTheme="minorHAnsi"/>
          <w:color w:val="000000" w:themeColor="text1"/>
        </w:rPr>
        <w:t xml:space="preserve"> σε όρους εισπράξεων)</w:t>
      </w:r>
      <w:r w:rsidR="00AC6C0F">
        <w:rPr>
          <w:rFonts w:asciiTheme="minorHAnsi" w:hAnsiTheme="minorHAnsi"/>
          <w:color w:val="000000" w:themeColor="text1"/>
        </w:rPr>
        <w:t>,</w:t>
      </w:r>
      <w:r w:rsidR="00101DEA">
        <w:rPr>
          <w:rFonts w:asciiTheme="minorHAnsi" w:hAnsiTheme="minorHAnsi"/>
          <w:color w:val="000000" w:themeColor="text1"/>
        </w:rPr>
        <w:t xml:space="preserve"> </w:t>
      </w:r>
      <w:r w:rsidR="00CE36BD" w:rsidRPr="00CE36BD">
        <w:rPr>
          <w:rFonts w:asciiTheme="minorHAnsi" w:hAnsiTheme="minorHAnsi"/>
          <w:color w:val="000000" w:themeColor="text1"/>
        </w:rPr>
        <w:t>θα μπορούσ</w:t>
      </w:r>
      <w:r w:rsidR="00101DEA">
        <w:rPr>
          <w:rFonts w:asciiTheme="minorHAnsi" w:hAnsiTheme="minorHAnsi"/>
          <w:color w:val="000000" w:themeColor="text1"/>
        </w:rPr>
        <w:t>αν</w:t>
      </w:r>
      <w:r w:rsidR="00CE36BD" w:rsidRPr="00CE36BD">
        <w:rPr>
          <w:rFonts w:asciiTheme="minorHAnsi" w:hAnsiTheme="minorHAnsi"/>
          <w:color w:val="000000" w:themeColor="text1"/>
        </w:rPr>
        <w:t xml:space="preserve"> να προσ</w:t>
      </w:r>
      <w:r w:rsidR="00CE36BD">
        <w:rPr>
          <w:rFonts w:asciiTheme="minorHAnsi" w:hAnsiTheme="minorHAnsi"/>
          <w:color w:val="000000" w:themeColor="text1"/>
        </w:rPr>
        <w:t>τεθούν</w:t>
      </w:r>
      <w:r w:rsidR="00CE36BD" w:rsidRPr="00CE36BD">
        <w:rPr>
          <w:rFonts w:asciiTheme="minorHAnsi" w:hAnsiTheme="minorHAnsi"/>
          <w:color w:val="000000" w:themeColor="text1"/>
        </w:rPr>
        <w:t xml:space="preserve"> περισσότερες από 60.000 θέσεις εργασίας – σε ετήσια βάση – συνεισφέροντας</w:t>
      </w:r>
      <w:r w:rsidR="003121EF">
        <w:rPr>
          <w:rFonts w:asciiTheme="minorHAnsi" w:hAnsiTheme="minorHAnsi"/>
          <w:color w:val="000000" w:themeColor="text1"/>
        </w:rPr>
        <w:t xml:space="preserve"> άμεσα</w:t>
      </w:r>
      <w:r w:rsidR="00CE36BD">
        <w:rPr>
          <w:rFonts w:asciiTheme="minorHAnsi" w:hAnsiTheme="minorHAnsi"/>
          <w:color w:val="000000" w:themeColor="text1"/>
        </w:rPr>
        <w:t xml:space="preserve"> περίπου</w:t>
      </w:r>
      <w:r w:rsidR="00CE36BD" w:rsidRPr="00CE36BD">
        <w:rPr>
          <w:rFonts w:asciiTheme="minorHAnsi" w:hAnsiTheme="minorHAnsi"/>
          <w:color w:val="000000" w:themeColor="text1"/>
        </w:rPr>
        <w:t xml:space="preserve"> 1,5 </w:t>
      </w:r>
      <w:r w:rsidR="003121EF" w:rsidRPr="00CE36BD">
        <w:rPr>
          <w:rFonts w:asciiTheme="minorHAnsi" w:hAnsiTheme="minorHAnsi"/>
          <w:color w:val="000000" w:themeColor="text1"/>
        </w:rPr>
        <w:t>ποσοστιαί</w:t>
      </w:r>
      <w:r w:rsidR="001874F4">
        <w:rPr>
          <w:rFonts w:asciiTheme="minorHAnsi" w:hAnsiTheme="minorHAnsi"/>
          <w:color w:val="000000" w:themeColor="text1"/>
        </w:rPr>
        <w:t>α</w:t>
      </w:r>
      <w:r w:rsidR="003121EF" w:rsidRPr="00CE36BD">
        <w:rPr>
          <w:rFonts w:asciiTheme="minorHAnsi" w:hAnsiTheme="minorHAnsi"/>
          <w:color w:val="000000" w:themeColor="text1"/>
        </w:rPr>
        <w:t xml:space="preserve"> μονάδ</w:t>
      </w:r>
      <w:r w:rsidR="001874F4">
        <w:rPr>
          <w:rFonts w:asciiTheme="minorHAnsi" w:hAnsiTheme="minorHAnsi"/>
          <w:color w:val="000000" w:themeColor="text1"/>
        </w:rPr>
        <w:t>α</w:t>
      </w:r>
      <w:r w:rsidR="003121EF">
        <w:rPr>
          <w:rFonts w:asciiTheme="minorHAnsi" w:hAnsiTheme="minorHAnsi"/>
          <w:color w:val="000000" w:themeColor="text1"/>
        </w:rPr>
        <w:t xml:space="preserve"> </w:t>
      </w:r>
      <w:r w:rsidR="00CE36BD" w:rsidRPr="00CE36BD">
        <w:rPr>
          <w:rFonts w:asciiTheme="minorHAnsi" w:hAnsiTheme="minorHAnsi"/>
          <w:color w:val="000000" w:themeColor="text1"/>
        </w:rPr>
        <w:t xml:space="preserve">στην ετήσια αύξηση της απασχόλησης το 2022. Τα στοιχεία της Έρευνας Εργατικού Δυναμικού για το 1ο τρίμηνο του 2022 </w:t>
      </w:r>
      <w:r w:rsidR="00CE36BD">
        <w:rPr>
          <w:rFonts w:asciiTheme="minorHAnsi" w:hAnsiTheme="minorHAnsi"/>
          <w:color w:val="000000" w:themeColor="text1"/>
        </w:rPr>
        <w:t>έδειξαν</w:t>
      </w:r>
      <w:r w:rsidR="00CE36BD" w:rsidRPr="00CE36BD">
        <w:rPr>
          <w:rFonts w:asciiTheme="minorHAnsi" w:hAnsiTheme="minorHAnsi"/>
          <w:color w:val="000000" w:themeColor="text1"/>
        </w:rPr>
        <w:t xml:space="preserve"> ισχυρότερη από την αναμενόμενη δυναμική στη δημιουργία θέσεων απασχόλησης, η οποία </w:t>
      </w:r>
      <w:r w:rsidR="003121EF">
        <w:rPr>
          <w:rFonts w:asciiTheme="minorHAnsi" w:hAnsiTheme="minorHAnsi"/>
          <w:color w:val="000000" w:themeColor="text1"/>
        </w:rPr>
        <w:t>συνεκτιμώντας και τις τάσεις που αποτυπώνονται στην Εργάνη</w:t>
      </w:r>
      <w:r w:rsidR="001874F4">
        <w:rPr>
          <w:rFonts w:asciiTheme="minorHAnsi" w:hAnsiTheme="minorHAnsi"/>
          <w:color w:val="000000" w:themeColor="text1"/>
        </w:rPr>
        <w:t>,</w:t>
      </w:r>
      <w:r w:rsidR="003121EF">
        <w:rPr>
          <w:rFonts w:asciiTheme="minorHAnsi" w:hAnsiTheme="minorHAnsi"/>
          <w:color w:val="000000" w:themeColor="text1"/>
        </w:rPr>
        <w:t xml:space="preserve"> </w:t>
      </w:r>
      <w:r w:rsidR="00E62161">
        <w:rPr>
          <w:rFonts w:asciiTheme="minorHAnsi" w:hAnsiTheme="minorHAnsi"/>
          <w:color w:val="000000" w:themeColor="text1"/>
        </w:rPr>
        <w:t>προβλέπεται</w:t>
      </w:r>
      <w:r w:rsidR="00E62161" w:rsidRPr="00CE36BD">
        <w:rPr>
          <w:rFonts w:asciiTheme="minorHAnsi" w:hAnsiTheme="minorHAnsi"/>
          <w:color w:val="000000" w:themeColor="text1"/>
        </w:rPr>
        <w:t xml:space="preserve"> </w:t>
      </w:r>
      <w:r w:rsidR="00CE36BD" w:rsidRPr="00CE36BD">
        <w:rPr>
          <w:rFonts w:asciiTheme="minorHAnsi" w:hAnsiTheme="minorHAnsi"/>
          <w:color w:val="000000" w:themeColor="text1"/>
        </w:rPr>
        <w:t>ότι θα μεταφραστεί σε ετήσια αύξηση της απασχόλησης το 2022</w:t>
      </w:r>
      <w:r w:rsidR="001A21D3" w:rsidRPr="001A21D3">
        <w:rPr>
          <w:rFonts w:asciiTheme="minorHAnsi" w:hAnsiTheme="minorHAnsi"/>
          <w:color w:val="000000" w:themeColor="text1"/>
        </w:rPr>
        <w:t xml:space="preserve"> </w:t>
      </w:r>
      <w:r w:rsidR="001A21D3">
        <w:rPr>
          <w:rFonts w:asciiTheme="minorHAnsi" w:hAnsiTheme="minorHAnsi"/>
          <w:color w:val="000000" w:themeColor="text1"/>
        </w:rPr>
        <w:t>της τάξης του</w:t>
      </w:r>
      <w:r w:rsidR="001A21D3" w:rsidRPr="001A21D3">
        <w:rPr>
          <w:rFonts w:asciiTheme="minorHAnsi" w:hAnsiTheme="minorHAnsi"/>
          <w:color w:val="000000" w:themeColor="text1"/>
        </w:rPr>
        <w:t xml:space="preserve"> </w:t>
      </w:r>
      <w:r w:rsidR="001A21D3">
        <w:rPr>
          <w:rFonts w:asciiTheme="minorHAnsi" w:hAnsiTheme="minorHAnsi"/>
          <w:color w:val="000000" w:themeColor="text1"/>
        </w:rPr>
        <w:t>4,5</w:t>
      </w:r>
      <w:r w:rsidR="00CE36BD" w:rsidRPr="00CE36BD">
        <w:rPr>
          <w:rFonts w:asciiTheme="minorHAnsi" w:hAnsiTheme="minorHAnsi"/>
          <w:color w:val="000000" w:themeColor="text1"/>
        </w:rPr>
        <w:t>%</w:t>
      </w:r>
      <w:r w:rsidR="00AC6C0F">
        <w:rPr>
          <w:rFonts w:asciiTheme="minorHAnsi" w:hAnsiTheme="minorHAnsi"/>
          <w:color w:val="000000" w:themeColor="text1"/>
        </w:rPr>
        <w:t>,</w:t>
      </w:r>
      <w:r w:rsidR="00687CD6">
        <w:rPr>
          <w:rFonts w:asciiTheme="minorHAnsi" w:hAnsiTheme="minorHAnsi"/>
          <w:color w:val="000000" w:themeColor="text1"/>
        </w:rPr>
        <w:t xml:space="preserve"> με την ανεργία να </w:t>
      </w:r>
      <w:r w:rsidR="00687CD6" w:rsidRPr="00FB467C">
        <w:rPr>
          <w:rFonts w:asciiTheme="minorHAnsi" w:hAnsiTheme="minorHAnsi"/>
          <w:color w:val="000000" w:themeColor="text1"/>
        </w:rPr>
        <w:t>μειώνεται</w:t>
      </w:r>
      <w:r w:rsidR="00621D33" w:rsidRPr="00FB467C">
        <w:rPr>
          <w:rFonts w:asciiTheme="minorHAnsi" w:hAnsiTheme="minorHAnsi"/>
          <w:color w:val="000000" w:themeColor="text1"/>
        </w:rPr>
        <w:t xml:space="preserve"> κοντά</w:t>
      </w:r>
      <w:r w:rsidR="00687CD6" w:rsidRPr="00FB467C">
        <w:rPr>
          <w:rFonts w:asciiTheme="minorHAnsi" w:hAnsiTheme="minorHAnsi"/>
          <w:color w:val="000000" w:themeColor="text1"/>
        </w:rPr>
        <w:t xml:space="preserve"> </w:t>
      </w:r>
      <w:r w:rsidR="001A21D3" w:rsidRPr="00FB467C">
        <w:rPr>
          <w:rFonts w:asciiTheme="minorHAnsi" w:hAnsiTheme="minorHAnsi"/>
          <w:color w:val="000000" w:themeColor="text1"/>
        </w:rPr>
        <w:t xml:space="preserve">στο </w:t>
      </w:r>
      <w:r w:rsidR="00621D33" w:rsidRPr="00FB467C">
        <w:rPr>
          <w:rFonts w:asciiTheme="minorHAnsi" w:hAnsiTheme="minorHAnsi"/>
          <w:color w:val="000000" w:themeColor="text1"/>
        </w:rPr>
        <w:t>11,0</w:t>
      </w:r>
      <w:r w:rsidR="00687CD6" w:rsidRPr="00FB467C">
        <w:rPr>
          <w:rFonts w:asciiTheme="minorHAnsi" w:hAnsiTheme="minorHAnsi"/>
          <w:color w:val="000000" w:themeColor="text1"/>
        </w:rPr>
        <w:t xml:space="preserve">% το Δεκέμβριο του 2022 </w:t>
      </w:r>
      <w:r w:rsidR="001A21D3" w:rsidRPr="00FB467C">
        <w:rPr>
          <w:rFonts w:asciiTheme="minorHAnsi" w:hAnsiTheme="minorHAnsi"/>
          <w:color w:val="000000" w:themeColor="text1"/>
        </w:rPr>
        <w:t>(σημειώνεται</w:t>
      </w:r>
      <w:r w:rsidR="00B80C32" w:rsidRPr="00FB467C">
        <w:rPr>
          <w:rFonts w:asciiTheme="minorHAnsi" w:hAnsiTheme="minorHAnsi"/>
          <w:color w:val="000000" w:themeColor="text1"/>
        </w:rPr>
        <w:t xml:space="preserve"> ότι ο ενεργό</w:t>
      </w:r>
      <w:r w:rsidR="00AC6C0F" w:rsidRPr="00FB467C">
        <w:rPr>
          <w:rFonts w:asciiTheme="minorHAnsi" w:hAnsiTheme="minorHAnsi"/>
          <w:color w:val="000000" w:themeColor="text1"/>
        </w:rPr>
        <w:t>ς</w:t>
      </w:r>
      <w:r w:rsidR="00B80C32" w:rsidRPr="00FB467C">
        <w:rPr>
          <w:rFonts w:asciiTheme="minorHAnsi" w:hAnsiTheme="minorHAnsi"/>
          <w:color w:val="000000" w:themeColor="text1"/>
        </w:rPr>
        <w:t xml:space="preserve"> πληθυσμός εμφανίζεται το </w:t>
      </w:r>
      <w:r w:rsidR="00AC6C0F" w:rsidRPr="00FB467C">
        <w:rPr>
          <w:rFonts w:asciiTheme="minorHAnsi" w:hAnsiTheme="minorHAnsi"/>
          <w:color w:val="000000" w:themeColor="text1"/>
        </w:rPr>
        <w:t>δίμηνο</w:t>
      </w:r>
      <w:r w:rsidR="00B80C32" w:rsidRPr="00FB467C">
        <w:rPr>
          <w:rFonts w:asciiTheme="minorHAnsi" w:hAnsiTheme="minorHAnsi"/>
          <w:color w:val="000000" w:themeColor="text1"/>
        </w:rPr>
        <w:t xml:space="preserve"> Φεβρουάριου-Μαρτίου αυξημένος κατά 50,000 άτομα</w:t>
      </w:r>
      <w:r w:rsidR="00621D33" w:rsidRPr="00FB467C">
        <w:rPr>
          <w:rFonts w:asciiTheme="minorHAnsi" w:hAnsiTheme="minorHAnsi"/>
          <w:color w:val="000000" w:themeColor="text1"/>
        </w:rPr>
        <w:t xml:space="preserve"> ή +1%</w:t>
      </w:r>
      <w:r w:rsidR="00B80C32" w:rsidRPr="00FB467C">
        <w:rPr>
          <w:rFonts w:asciiTheme="minorHAnsi" w:hAnsiTheme="minorHAnsi"/>
          <w:color w:val="000000" w:themeColor="text1"/>
        </w:rPr>
        <w:t xml:space="preserve"> περίπου σε σχέση</w:t>
      </w:r>
      <w:r w:rsidR="00B80C32">
        <w:rPr>
          <w:rFonts w:asciiTheme="minorHAnsi" w:hAnsiTheme="minorHAnsi"/>
          <w:color w:val="000000" w:themeColor="text1"/>
        </w:rPr>
        <w:t xml:space="preserve"> με το προ</w:t>
      </w:r>
      <w:r w:rsidR="00AC6C0F">
        <w:rPr>
          <w:rFonts w:asciiTheme="minorHAnsi" w:hAnsiTheme="minorHAnsi"/>
          <w:color w:val="000000" w:themeColor="text1"/>
        </w:rPr>
        <w:t>-</w:t>
      </w:r>
      <w:r w:rsidR="00B80C32">
        <w:rPr>
          <w:rFonts w:asciiTheme="minorHAnsi" w:hAnsiTheme="minorHAnsi"/>
          <w:color w:val="000000" w:themeColor="text1"/>
        </w:rPr>
        <w:t>πανδημίας επίπεδό του</w:t>
      </w:r>
      <w:r w:rsidR="00AC6C0F">
        <w:rPr>
          <w:rFonts w:asciiTheme="minorHAnsi" w:hAnsiTheme="minorHAnsi"/>
          <w:color w:val="000000" w:themeColor="text1"/>
        </w:rPr>
        <w:t>)</w:t>
      </w:r>
      <w:r w:rsidR="00CE36BD" w:rsidRPr="001A21D3">
        <w:rPr>
          <w:rFonts w:asciiTheme="minorHAnsi" w:hAnsiTheme="minorHAnsi"/>
          <w:color w:val="000000" w:themeColor="text1"/>
        </w:rPr>
        <w:t xml:space="preserve">. </w:t>
      </w:r>
      <w:r w:rsidR="00B80C32">
        <w:rPr>
          <w:rFonts w:asciiTheme="minorHAnsi" w:hAnsiTheme="minorHAnsi"/>
          <w:color w:val="000000" w:themeColor="text1"/>
        </w:rPr>
        <w:t>Η ανωτέρω</w:t>
      </w:r>
      <w:r w:rsidR="00CE36BD" w:rsidRPr="001A21D3">
        <w:rPr>
          <w:rFonts w:asciiTheme="minorHAnsi" w:hAnsiTheme="minorHAnsi"/>
          <w:color w:val="000000" w:themeColor="text1"/>
        </w:rPr>
        <w:t xml:space="preserve"> πρόβλεψη</w:t>
      </w:r>
      <w:r w:rsidR="00621D33">
        <w:rPr>
          <w:rFonts w:asciiTheme="minorHAnsi" w:hAnsiTheme="minorHAnsi"/>
          <w:color w:val="000000" w:themeColor="text1"/>
        </w:rPr>
        <w:t xml:space="preserve"> για την απασχόληση</w:t>
      </w:r>
      <w:r w:rsidR="00CE36BD" w:rsidRPr="001A21D3">
        <w:rPr>
          <w:rFonts w:asciiTheme="minorHAnsi" w:hAnsiTheme="minorHAnsi"/>
          <w:color w:val="000000" w:themeColor="text1"/>
        </w:rPr>
        <w:t xml:space="preserve"> βασίζεται σε μάλλον συντηρητικές εκτιμήσεις σχετικά </w:t>
      </w:r>
      <w:r w:rsidR="00CE36BD" w:rsidRPr="00CE36BD">
        <w:rPr>
          <w:rFonts w:asciiTheme="minorHAnsi" w:hAnsiTheme="minorHAnsi"/>
          <w:color w:val="000000" w:themeColor="text1"/>
        </w:rPr>
        <w:t xml:space="preserve">με τον ρυθμό προσλήψεων σε υπηρεσίες που σχετίζονται με τον τουρισμό το </w:t>
      </w:r>
      <w:r w:rsidR="007429D0">
        <w:rPr>
          <w:rFonts w:asciiTheme="minorHAnsi" w:hAnsiTheme="minorHAnsi"/>
          <w:color w:val="000000" w:themeColor="text1"/>
        </w:rPr>
        <w:t>2ο</w:t>
      </w:r>
      <w:r w:rsidR="00CE36BD" w:rsidRPr="00CE36BD">
        <w:rPr>
          <w:rFonts w:asciiTheme="minorHAnsi" w:hAnsiTheme="minorHAnsi"/>
          <w:color w:val="000000" w:themeColor="text1"/>
        </w:rPr>
        <w:t xml:space="preserve"> και </w:t>
      </w:r>
      <w:r w:rsidR="007429D0">
        <w:rPr>
          <w:rFonts w:asciiTheme="minorHAnsi" w:hAnsiTheme="minorHAnsi"/>
          <w:color w:val="000000" w:themeColor="text1"/>
        </w:rPr>
        <w:t>3ο</w:t>
      </w:r>
      <w:r w:rsidR="00CE36BD" w:rsidRPr="00CE36BD">
        <w:rPr>
          <w:rFonts w:asciiTheme="minorHAnsi" w:hAnsiTheme="minorHAnsi"/>
          <w:color w:val="000000" w:themeColor="text1"/>
        </w:rPr>
        <w:t xml:space="preserve"> τρίμηνο</w:t>
      </w:r>
      <w:r w:rsidR="007429D0">
        <w:rPr>
          <w:rFonts w:asciiTheme="minorHAnsi" w:hAnsiTheme="minorHAnsi"/>
          <w:color w:val="000000" w:themeColor="text1"/>
        </w:rPr>
        <w:t>,</w:t>
      </w:r>
      <w:r w:rsidR="00CE36BD" w:rsidRPr="00CE36BD">
        <w:rPr>
          <w:rFonts w:asciiTheme="minorHAnsi" w:hAnsiTheme="minorHAnsi"/>
          <w:color w:val="000000" w:themeColor="text1"/>
        </w:rPr>
        <w:t xml:space="preserve"> καθώς και σε άλλους βασικούς τομείς όπως η μεταποίηση, το λιανικό εμπόριο, οι κατασκευές και οι μεταφορές που έχουν ήδη δείξει αυξημέν</w:t>
      </w:r>
      <w:r w:rsidR="007429D0">
        <w:rPr>
          <w:rFonts w:asciiTheme="minorHAnsi" w:hAnsiTheme="minorHAnsi"/>
          <w:color w:val="000000" w:themeColor="text1"/>
        </w:rPr>
        <w:t>η</w:t>
      </w:r>
      <w:r w:rsidR="00CE36BD" w:rsidRPr="00CE36BD">
        <w:rPr>
          <w:rFonts w:asciiTheme="minorHAnsi" w:hAnsiTheme="minorHAnsi"/>
          <w:color w:val="000000" w:themeColor="text1"/>
        </w:rPr>
        <w:t xml:space="preserve"> δυναμι</w:t>
      </w:r>
      <w:r w:rsidR="007429D0">
        <w:rPr>
          <w:rFonts w:asciiTheme="minorHAnsi" w:hAnsiTheme="minorHAnsi"/>
          <w:color w:val="000000" w:themeColor="text1"/>
        </w:rPr>
        <w:t>κή</w:t>
      </w:r>
      <w:r w:rsidR="00CE36BD" w:rsidRPr="00CE36BD">
        <w:rPr>
          <w:rFonts w:asciiTheme="minorHAnsi" w:hAnsiTheme="minorHAnsi"/>
          <w:color w:val="000000" w:themeColor="text1"/>
        </w:rPr>
        <w:t xml:space="preserve"> το 2021 και </w:t>
      </w:r>
      <w:r w:rsidR="007429D0">
        <w:rPr>
          <w:rFonts w:asciiTheme="minorHAnsi" w:hAnsiTheme="minorHAnsi"/>
          <w:color w:val="000000" w:themeColor="text1"/>
        </w:rPr>
        <w:t>εκτιμάται ότι επίσης</w:t>
      </w:r>
      <w:r w:rsidR="00CE36BD" w:rsidRPr="00CE36BD">
        <w:rPr>
          <w:rFonts w:asciiTheme="minorHAnsi" w:hAnsiTheme="minorHAnsi"/>
          <w:color w:val="000000" w:themeColor="text1"/>
        </w:rPr>
        <w:t xml:space="preserve"> θα ωφεληθούν από τις θετικές δευτερογενείς επιπτώσεις του τουρισμού.</w:t>
      </w:r>
    </w:p>
    <w:p w14:paraId="191A4510" w14:textId="2D264AA3" w:rsidR="00BF14B5" w:rsidRDefault="00B03E95" w:rsidP="00A027EF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101DEA">
        <w:rPr>
          <w:rFonts w:asciiTheme="minorHAnsi" w:hAnsiTheme="minorHAnsi"/>
          <w:color w:val="000000" w:themeColor="text1"/>
        </w:rPr>
        <w:lastRenderedPageBreak/>
        <w:t xml:space="preserve">Οι </w:t>
      </w:r>
      <w:r w:rsidR="00AC6C0F" w:rsidRPr="00621D33">
        <w:rPr>
          <w:rFonts w:asciiTheme="minorHAnsi" w:hAnsiTheme="minorHAnsi"/>
          <w:color w:val="000000" w:themeColor="text1"/>
        </w:rPr>
        <w:t>προαναφερθείσες</w:t>
      </w:r>
      <w:r w:rsidRPr="00621D33">
        <w:rPr>
          <w:rFonts w:asciiTheme="minorHAnsi" w:hAnsiTheme="minorHAnsi"/>
          <w:color w:val="000000" w:themeColor="text1"/>
        </w:rPr>
        <w:t xml:space="preserve"> εξελίξεις </w:t>
      </w:r>
      <w:r w:rsidR="005E711C" w:rsidRPr="00621D33">
        <w:rPr>
          <w:rFonts w:asciiTheme="minorHAnsi" w:hAnsiTheme="minorHAnsi"/>
          <w:color w:val="000000" w:themeColor="text1"/>
        </w:rPr>
        <w:t>δημιουργούν</w:t>
      </w:r>
      <w:r w:rsidR="005E711C">
        <w:rPr>
          <w:rFonts w:asciiTheme="minorHAnsi" w:hAnsiTheme="minorHAnsi"/>
          <w:color w:val="000000" w:themeColor="text1"/>
        </w:rPr>
        <w:t xml:space="preserve"> </w:t>
      </w:r>
      <w:r w:rsidR="00101DEA">
        <w:rPr>
          <w:rFonts w:asciiTheme="minorHAnsi" w:hAnsiTheme="minorHAnsi"/>
          <w:color w:val="000000" w:themeColor="text1"/>
        </w:rPr>
        <w:t>πρόσφορο έδαφος</w:t>
      </w:r>
      <w:r w:rsidR="005E711C">
        <w:rPr>
          <w:rFonts w:asciiTheme="minorHAnsi" w:hAnsiTheme="minorHAnsi"/>
          <w:color w:val="000000" w:themeColor="text1"/>
        </w:rPr>
        <w:t xml:space="preserve"> για</w:t>
      </w:r>
      <w:r w:rsidR="00101DEA">
        <w:rPr>
          <w:rFonts w:asciiTheme="minorHAnsi" w:hAnsiTheme="minorHAnsi"/>
          <w:color w:val="000000" w:themeColor="text1"/>
        </w:rPr>
        <w:t xml:space="preserve"> μια</w:t>
      </w:r>
      <w:r w:rsidR="00C276BD" w:rsidRPr="00342B95">
        <w:rPr>
          <w:rFonts w:asciiTheme="minorHAnsi" w:hAnsiTheme="minorHAnsi"/>
          <w:color w:val="000000" w:themeColor="text1"/>
        </w:rPr>
        <w:t xml:space="preserve"> ευρύτερη προσαρμογή των μισθών του ιδιωτικού τομέα στην Ελλάδα</w:t>
      </w:r>
      <w:r w:rsidR="00AC6C0F">
        <w:rPr>
          <w:rFonts w:asciiTheme="minorHAnsi" w:hAnsiTheme="minorHAnsi"/>
          <w:color w:val="000000" w:themeColor="text1"/>
        </w:rPr>
        <w:t>,</w:t>
      </w:r>
      <w:r w:rsidR="00C276BD" w:rsidRPr="00342B95">
        <w:rPr>
          <w:rFonts w:asciiTheme="minorHAnsi" w:hAnsiTheme="minorHAnsi"/>
          <w:color w:val="000000" w:themeColor="text1"/>
        </w:rPr>
        <w:t xml:space="preserve"> μετά από μια μακρά περίοδο </w:t>
      </w:r>
      <w:r w:rsidR="00C276BD">
        <w:rPr>
          <w:rFonts w:asciiTheme="minorHAnsi" w:hAnsiTheme="minorHAnsi"/>
          <w:color w:val="000000" w:themeColor="text1"/>
        </w:rPr>
        <w:t>συγκράτησης</w:t>
      </w:r>
      <w:r w:rsidR="00BF14B5" w:rsidRPr="00BF14B5">
        <w:rPr>
          <w:rFonts w:asciiTheme="minorHAnsi" w:hAnsiTheme="minorHAnsi"/>
          <w:color w:val="000000" w:themeColor="text1"/>
        </w:rPr>
        <w:t>.</w:t>
      </w:r>
      <w:r w:rsidR="00BF14B5">
        <w:rPr>
          <w:rFonts w:asciiTheme="minorHAnsi" w:hAnsiTheme="minorHAnsi"/>
          <w:color w:val="000000" w:themeColor="text1"/>
        </w:rPr>
        <w:t xml:space="preserve"> </w:t>
      </w:r>
      <w:r w:rsidR="00BF14B5" w:rsidRPr="00BF14B5">
        <w:rPr>
          <w:rFonts w:asciiTheme="minorHAnsi" w:hAnsiTheme="minorHAnsi"/>
          <w:color w:val="000000" w:themeColor="text1"/>
        </w:rPr>
        <w:t xml:space="preserve">Πιο συγκεκριμένα, ο κατώτατος μισθός στην Ελλάδα αυξήθηκε </w:t>
      </w:r>
      <w:r w:rsidR="00C276BD">
        <w:rPr>
          <w:rFonts w:asciiTheme="minorHAnsi" w:hAnsiTheme="minorHAnsi"/>
          <w:color w:val="000000" w:themeColor="text1"/>
        </w:rPr>
        <w:t xml:space="preserve">κατά 9,7% ετησίως </w:t>
      </w:r>
      <w:r w:rsidRPr="00CE36BD">
        <w:rPr>
          <w:rFonts w:asciiTheme="minorHAnsi" w:hAnsiTheme="minorHAnsi"/>
          <w:color w:val="000000" w:themeColor="text1"/>
        </w:rPr>
        <w:t>–</w:t>
      </w:r>
      <w:r w:rsidR="00C276BD">
        <w:rPr>
          <w:rFonts w:asciiTheme="minorHAnsi" w:hAnsiTheme="minorHAnsi"/>
          <w:color w:val="000000" w:themeColor="text1"/>
        </w:rPr>
        <w:t xml:space="preserve"> </w:t>
      </w:r>
      <w:r w:rsidR="00BF14B5" w:rsidRPr="00BF14B5">
        <w:rPr>
          <w:rFonts w:asciiTheme="minorHAnsi" w:hAnsiTheme="minorHAnsi"/>
          <w:color w:val="000000" w:themeColor="text1"/>
        </w:rPr>
        <w:t xml:space="preserve">στα </w:t>
      </w:r>
      <w:r w:rsidR="00BF14B5">
        <w:rPr>
          <w:rFonts w:asciiTheme="minorHAnsi" w:hAnsiTheme="minorHAnsi"/>
          <w:color w:val="000000" w:themeColor="text1"/>
        </w:rPr>
        <w:t>€</w:t>
      </w:r>
      <w:r w:rsidR="00BF14B5" w:rsidRPr="00BF14B5">
        <w:rPr>
          <w:rFonts w:asciiTheme="minorHAnsi" w:hAnsiTheme="minorHAnsi"/>
          <w:color w:val="000000" w:themeColor="text1"/>
        </w:rPr>
        <w:t xml:space="preserve">663 μηνιαίως τον Ιανουάριο του 2022 και στα </w:t>
      </w:r>
      <w:r w:rsidR="00BF14B5">
        <w:rPr>
          <w:rFonts w:asciiTheme="minorHAnsi" w:hAnsiTheme="minorHAnsi"/>
          <w:color w:val="000000" w:themeColor="text1"/>
        </w:rPr>
        <w:t>€</w:t>
      </w:r>
      <w:r w:rsidR="00BF14B5" w:rsidRPr="00BF14B5">
        <w:rPr>
          <w:rFonts w:asciiTheme="minorHAnsi" w:hAnsiTheme="minorHAnsi"/>
          <w:color w:val="000000" w:themeColor="text1"/>
        </w:rPr>
        <w:t>713 το Μάιο του 2022</w:t>
      </w:r>
      <w:r>
        <w:rPr>
          <w:rFonts w:asciiTheme="minorHAnsi" w:hAnsiTheme="minorHAnsi"/>
          <w:color w:val="000000" w:themeColor="text1"/>
        </w:rPr>
        <w:t>,</w:t>
      </w:r>
      <w:r w:rsidR="00BF14B5" w:rsidRPr="00BF14B5">
        <w:rPr>
          <w:rFonts w:asciiTheme="minorHAnsi" w:hAnsiTheme="minorHAnsi"/>
          <w:color w:val="000000" w:themeColor="text1"/>
        </w:rPr>
        <w:t xml:space="preserve"> έναντι </w:t>
      </w:r>
      <w:r w:rsidR="00BF14B5">
        <w:rPr>
          <w:rFonts w:asciiTheme="minorHAnsi" w:hAnsiTheme="minorHAnsi"/>
          <w:color w:val="000000" w:themeColor="text1"/>
        </w:rPr>
        <w:t>€</w:t>
      </w:r>
      <w:r w:rsidR="00BF14B5" w:rsidRPr="00BF14B5">
        <w:rPr>
          <w:rFonts w:asciiTheme="minorHAnsi" w:hAnsiTheme="minorHAnsi"/>
          <w:color w:val="000000" w:themeColor="text1"/>
        </w:rPr>
        <w:t xml:space="preserve">650 τον Δεκέμβριο του 2021. Αυτή η προσαρμογή ακολουθεί παρόμοιες </w:t>
      </w:r>
      <w:r w:rsidR="00BF14B5">
        <w:rPr>
          <w:rFonts w:asciiTheme="minorHAnsi" w:hAnsiTheme="minorHAnsi"/>
          <w:color w:val="000000" w:themeColor="text1"/>
        </w:rPr>
        <w:t>ανοδικές</w:t>
      </w:r>
      <w:r w:rsidR="00BF14B5" w:rsidRPr="00BF14B5">
        <w:rPr>
          <w:rFonts w:asciiTheme="minorHAnsi" w:hAnsiTheme="minorHAnsi"/>
          <w:color w:val="000000" w:themeColor="text1"/>
        </w:rPr>
        <w:t xml:space="preserve"> τάσεις και σε άλλες χώρες </w:t>
      </w:r>
      <w:r w:rsidR="00BF14B5">
        <w:rPr>
          <w:rFonts w:asciiTheme="minorHAnsi" w:hAnsiTheme="minorHAnsi"/>
          <w:color w:val="000000" w:themeColor="text1"/>
        </w:rPr>
        <w:t xml:space="preserve">της </w:t>
      </w:r>
      <w:r w:rsidR="00BF14B5" w:rsidRPr="00BF14B5">
        <w:rPr>
          <w:rFonts w:asciiTheme="minorHAnsi" w:hAnsiTheme="minorHAnsi"/>
          <w:color w:val="000000" w:themeColor="text1"/>
        </w:rPr>
        <w:t>Ε.Ε.</w:t>
      </w:r>
      <w:r w:rsidR="00A42DF5">
        <w:rPr>
          <w:rFonts w:asciiTheme="minorHAnsi" w:hAnsiTheme="minorHAnsi"/>
          <w:color w:val="000000" w:themeColor="text1"/>
        </w:rPr>
        <w:t xml:space="preserve"> </w:t>
      </w:r>
      <w:r w:rsidR="0010437E">
        <w:rPr>
          <w:rFonts w:asciiTheme="minorHAnsi" w:hAnsiTheme="minorHAnsi"/>
          <w:color w:val="000000" w:themeColor="text1"/>
        </w:rPr>
        <w:t xml:space="preserve">Οι </w:t>
      </w:r>
      <w:r w:rsidR="00C276BD">
        <w:rPr>
          <w:rFonts w:asciiTheme="minorHAnsi" w:hAnsiTheme="minorHAnsi"/>
          <w:color w:val="000000" w:themeColor="text1"/>
        </w:rPr>
        <w:t>εν λόγω τάσεις διατηρούν αλώβητα τα κέρδη</w:t>
      </w:r>
      <w:r w:rsidR="00B60A1F">
        <w:rPr>
          <w:rFonts w:asciiTheme="minorHAnsi" w:hAnsiTheme="minorHAnsi"/>
          <w:color w:val="000000" w:themeColor="text1"/>
        </w:rPr>
        <w:t>,</w:t>
      </w:r>
      <w:r w:rsidR="00C276BD">
        <w:rPr>
          <w:rFonts w:asciiTheme="minorHAnsi" w:hAnsiTheme="minorHAnsi"/>
          <w:color w:val="000000" w:themeColor="text1"/>
        </w:rPr>
        <w:t xml:space="preserve"> σε όρους ανταγωνιστικότητας κόστους</w:t>
      </w:r>
      <w:r w:rsidR="00B60A1F">
        <w:rPr>
          <w:rFonts w:asciiTheme="minorHAnsi" w:hAnsiTheme="minorHAnsi"/>
          <w:color w:val="000000" w:themeColor="text1"/>
        </w:rPr>
        <w:t>,</w:t>
      </w:r>
      <w:r w:rsidR="00C276BD">
        <w:rPr>
          <w:rFonts w:asciiTheme="minorHAnsi" w:hAnsiTheme="minorHAnsi"/>
          <w:color w:val="000000" w:themeColor="text1"/>
        </w:rPr>
        <w:t xml:space="preserve"> που σημειώθηκαν</w:t>
      </w:r>
      <w:r w:rsidR="005E711C">
        <w:rPr>
          <w:rFonts w:asciiTheme="minorHAnsi" w:hAnsiTheme="minorHAnsi"/>
          <w:color w:val="000000" w:themeColor="text1"/>
        </w:rPr>
        <w:t xml:space="preserve"> στην </w:t>
      </w:r>
      <w:r w:rsidR="00101DEA">
        <w:rPr>
          <w:rFonts w:asciiTheme="minorHAnsi" w:hAnsiTheme="minorHAnsi"/>
          <w:color w:val="000000" w:themeColor="text1"/>
        </w:rPr>
        <w:t>Ελλάδα</w:t>
      </w:r>
      <w:r w:rsidR="00C276BD">
        <w:rPr>
          <w:rFonts w:asciiTheme="minorHAnsi" w:hAnsiTheme="minorHAnsi"/>
          <w:color w:val="000000" w:themeColor="text1"/>
        </w:rPr>
        <w:t xml:space="preserve"> κατά </w:t>
      </w:r>
      <w:r>
        <w:rPr>
          <w:rFonts w:asciiTheme="minorHAnsi" w:hAnsiTheme="minorHAnsi"/>
          <w:color w:val="000000" w:themeColor="text1"/>
        </w:rPr>
        <w:t>τη</w:t>
      </w:r>
      <w:r w:rsidR="00C276BD">
        <w:rPr>
          <w:rFonts w:asciiTheme="minorHAnsi" w:hAnsiTheme="minorHAnsi"/>
          <w:color w:val="000000" w:themeColor="text1"/>
        </w:rPr>
        <w:t>ν προηγούμενη δεκαετία</w:t>
      </w:r>
      <w:r>
        <w:rPr>
          <w:rFonts w:asciiTheme="minorHAnsi" w:hAnsiTheme="minorHAnsi"/>
          <w:color w:val="000000" w:themeColor="text1"/>
        </w:rPr>
        <w:t>,</w:t>
      </w:r>
      <w:r w:rsidR="00C276BD">
        <w:rPr>
          <w:rFonts w:asciiTheme="minorHAnsi" w:hAnsiTheme="minorHAnsi"/>
          <w:color w:val="000000" w:themeColor="text1"/>
        </w:rPr>
        <w:t xml:space="preserve"> όταν το συγκριτικό μοναδιαίο κόστος εργασίας ως προς την ευρωζώνη μειώθηκε </w:t>
      </w:r>
      <w:r w:rsidR="00C276BD" w:rsidRPr="00C743D5">
        <w:rPr>
          <w:rFonts w:asciiTheme="minorHAnsi" w:hAnsiTheme="minorHAnsi"/>
          <w:color w:val="000000" w:themeColor="text1"/>
        </w:rPr>
        <w:t xml:space="preserve">κατά </w:t>
      </w:r>
      <w:r w:rsidR="00101DEA" w:rsidRPr="00AB3F17">
        <w:rPr>
          <w:rFonts w:asciiTheme="minorHAnsi" w:hAnsiTheme="minorHAnsi"/>
          <w:color w:val="000000" w:themeColor="text1"/>
        </w:rPr>
        <w:t>σχεδόν 20</w:t>
      </w:r>
      <w:r w:rsidR="00C276BD" w:rsidRPr="00C743D5">
        <w:rPr>
          <w:rFonts w:asciiTheme="minorHAnsi" w:hAnsiTheme="minorHAnsi"/>
          <w:color w:val="000000" w:themeColor="text1"/>
        </w:rPr>
        <w:t>%</w:t>
      </w:r>
      <w:r w:rsidR="00B60A1F">
        <w:rPr>
          <w:rFonts w:asciiTheme="minorHAnsi" w:hAnsiTheme="minorHAnsi"/>
          <w:color w:val="000000" w:themeColor="text1"/>
        </w:rPr>
        <w:t>,</w:t>
      </w:r>
      <w:r w:rsidR="00C743D5">
        <w:rPr>
          <w:rFonts w:asciiTheme="minorHAnsi" w:hAnsiTheme="minorHAnsi"/>
          <w:color w:val="000000" w:themeColor="text1"/>
        </w:rPr>
        <w:t xml:space="preserve"> αντιστρέφοντας τις απώλειες της περιόδου 2000-2008</w:t>
      </w:r>
      <w:r w:rsidR="0010437E" w:rsidRPr="00C743D5">
        <w:rPr>
          <w:rFonts w:asciiTheme="minorHAnsi" w:hAnsiTheme="minorHAnsi"/>
          <w:color w:val="000000" w:themeColor="text1"/>
        </w:rPr>
        <w:t>.</w:t>
      </w:r>
    </w:p>
    <w:p w14:paraId="23166BD5" w14:textId="11D78EBC" w:rsidR="00C276BD" w:rsidRPr="00644153" w:rsidRDefault="009F35AB" w:rsidP="00A027EF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021ED4"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20767FB0" wp14:editId="7F3590AE">
            <wp:simplePos x="0" y="0"/>
            <wp:positionH relativeFrom="margin">
              <wp:align>left</wp:align>
            </wp:positionH>
            <wp:positionV relativeFrom="paragraph">
              <wp:posOffset>539607</wp:posOffset>
            </wp:positionV>
            <wp:extent cx="2099310" cy="227393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6BD">
        <w:rPr>
          <w:rFonts w:asciiTheme="minorHAnsi" w:hAnsiTheme="minorHAnsi"/>
          <w:color w:val="000000" w:themeColor="text1"/>
        </w:rPr>
        <w:t>Η ισχυρή ζήτηση, οι δυσκολίες εξεύρεσης στελεχών σε συγκεκριμένες θέσεις χαμηλής αλλά και υψηλής εξειδίκευσης</w:t>
      </w:r>
      <w:r w:rsidR="008C69D7">
        <w:rPr>
          <w:rFonts w:asciiTheme="minorHAnsi" w:hAnsiTheme="minorHAnsi"/>
          <w:color w:val="000000" w:themeColor="text1"/>
        </w:rPr>
        <w:t>, σε συνδυασμό με</w:t>
      </w:r>
      <w:r w:rsidR="00C276BD">
        <w:rPr>
          <w:rFonts w:asciiTheme="minorHAnsi" w:hAnsiTheme="minorHAnsi"/>
          <w:color w:val="000000" w:themeColor="text1"/>
        </w:rPr>
        <w:t xml:space="preserve"> </w:t>
      </w:r>
      <w:r w:rsidR="008C69D7">
        <w:rPr>
          <w:rFonts w:asciiTheme="minorHAnsi" w:hAnsiTheme="minorHAnsi"/>
          <w:color w:val="000000" w:themeColor="text1"/>
        </w:rPr>
        <w:t>την</w:t>
      </w:r>
      <w:r w:rsidR="00C276BD">
        <w:rPr>
          <w:rFonts w:asciiTheme="minorHAnsi" w:hAnsiTheme="minorHAnsi"/>
          <w:color w:val="000000" w:themeColor="text1"/>
        </w:rPr>
        <w:t xml:space="preserve"> αυξαν</w:t>
      </w:r>
      <w:r w:rsidR="008C69D7">
        <w:rPr>
          <w:rFonts w:asciiTheme="minorHAnsi" w:hAnsiTheme="minorHAnsi"/>
          <w:color w:val="000000" w:themeColor="text1"/>
        </w:rPr>
        <w:t>ό</w:t>
      </w:r>
      <w:r w:rsidR="00C276BD">
        <w:rPr>
          <w:rFonts w:asciiTheme="minorHAnsi" w:hAnsiTheme="minorHAnsi"/>
          <w:color w:val="000000" w:themeColor="text1"/>
        </w:rPr>
        <w:t>μενη παραγωγικότητα και τα ανθεκτικ</w:t>
      </w:r>
      <w:r w:rsidR="008C69D7">
        <w:rPr>
          <w:rFonts w:asciiTheme="minorHAnsi" w:hAnsiTheme="minorHAnsi"/>
          <w:color w:val="000000" w:themeColor="text1"/>
        </w:rPr>
        <w:t>ά</w:t>
      </w:r>
      <w:r w:rsidR="00C276BD">
        <w:rPr>
          <w:rFonts w:asciiTheme="minorHAnsi" w:hAnsiTheme="minorHAnsi"/>
          <w:color w:val="000000" w:themeColor="text1"/>
        </w:rPr>
        <w:t xml:space="preserve"> εταιρικά αποτελ</w:t>
      </w:r>
      <w:r w:rsidR="008C69D7">
        <w:rPr>
          <w:rFonts w:asciiTheme="minorHAnsi" w:hAnsiTheme="minorHAnsi"/>
          <w:color w:val="000000" w:themeColor="text1"/>
        </w:rPr>
        <w:t>έ</w:t>
      </w:r>
      <w:r w:rsidR="00C276BD">
        <w:rPr>
          <w:rFonts w:asciiTheme="minorHAnsi" w:hAnsiTheme="minorHAnsi"/>
          <w:color w:val="000000" w:themeColor="text1"/>
        </w:rPr>
        <w:t>σματα</w:t>
      </w:r>
      <w:r w:rsidR="00B60A1F">
        <w:rPr>
          <w:rFonts w:asciiTheme="minorHAnsi" w:hAnsiTheme="minorHAnsi"/>
          <w:color w:val="000000" w:themeColor="text1"/>
        </w:rPr>
        <w:t>,</w:t>
      </w:r>
      <w:r w:rsidR="00C276BD">
        <w:rPr>
          <w:rFonts w:asciiTheme="minorHAnsi" w:hAnsiTheme="minorHAnsi"/>
          <w:color w:val="000000" w:themeColor="text1"/>
        </w:rPr>
        <w:t xml:space="preserve"> ενθαρρύνουν τη σταδιακή προσ</w:t>
      </w:r>
      <w:r w:rsidR="008C69D7">
        <w:rPr>
          <w:rFonts w:asciiTheme="minorHAnsi" w:hAnsiTheme="minorHAnsi"/>
          <w:color w:val="000000" w:themeColor="text1"/>
        </w:rPr>
        <w:t>α</w:t>
      </w:r>
      <w:r w:rsidR="00C276BD">
        <w:rPr>
          <w:rFonts w:asciiTheme="minorHAnsi" w:hAnsiTheme="minorHAnsi"/>
          <w:color w:val="000000" w:themeColor="text1"/>
        </w:rPr>
        <w:t>ρμογή των μισθών και στην υπόλοιπη οικονομία</w:t>
      </w:r>
      <w:r w:rsidR="00C743D5">
        <w:rPr>
          <w:rFonts w:asciiTheme="minorHAnsi" w:hAnsiTheme="minorHAnsi"/>
          <w:color w:val="000000" w:themeColor="text1"/>
        </w:rPr>
        <w:t>.</w:t>
      </w:r>
    </w:p>
    <w:p w14:paraId="6C76BAD2" w14:textId="310A0E61" w:rsidR="007E2F11" w:rsidRPr="00AB3F17" w:rsidRDefault="007E2F11" w:rsidP="007E2F11">
      <w:pPr>
        <w:spacing w:before="120" w:after="60" w:line="300" w:lineRule="auto"/>
        <w:jc w:val="both"/>
        <w:rPr>
          <w:rFonts w:asciiTheme="minorHAnsi" w:hAnsiTheme="minorHAnsi"/>
        </w:rPr>
      </w:pPr>
      <w:r w:rsidRPr="007E2F11">
        <w:rPr>
          <w:rFonts w:asciiTheme="minorHAnsi" w:hAnsiTheme="minorHAnsi"/>
          <w:color w:val="000000" w:themeColor="text1"/>
        </w:rPr>
        <w:t>Η αύξηση της μέσης αμοιβής</w:t>
      </w:r>
      <w:r w:rsidR="00C276BD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 xml:space="preserve">εργασίας, σε ονομαστικούς όρους, αναμένεται να </w:t>
      </w:r>
      <w:r w:rsidR="00C743D5" w:rsidRPr="00621D33">
        <w:rPr>
          <w:rFonts w:asciiTheme="minorHAnsi" w:hAnsiTheme="minorHAnsi"/>
          <w:color w:val="000000" w:themeColor="text1"/>
        </w:rPr>
        <w:t>προσεγγίσει το</w:t>
      </w:r>
      <w:r w:rsidR="00B80C32" w:rsidRPr="00621D33">
        <w:rPr>
          <w:rFonts w:asciiTheme="minorHAnsi" w:hAnsiTheme="minorHAnsi"/>
          <w:color w:val="000000" w:themeColor="text1"/>
        </w:rPr>
        <w:t xml:space="preserve"> 2,0</w:t>
      </w:r>
      <w:r w:rsidR="00B60A1F" w:rsidRPr="00621D33">
        <w:rPr>
          <w:rFonts w:asciiTheme="minorHAnsi" w:hAnsiTheme="minorHAnsi"/>
          <w:color w:val="000000" w:themeColor="text1"/>
        </w:rPr>
        <w:t>-</w:t>
      </w:r>
      <w:r w:rsidR="00B80C32" w:rsidRPr="00B60A1F">
        <w:rPr>
          <w:rFonts w:asciiTheme="minorHAnsi" w:hAnsiTheme="minorHAnsi"/>
          <w:color w:val="000000" w:themeColor="text1"/>
        </w:rPr>
        <w:t>2</w:t>
      </w:r>
      <w:r w:rsidRPr="00B60A1F">
        <w:rPr>
          <w:rFonts w:asciiTheme="minorHAnsi" w:hAnsiTheme="minorHAnsi"/>
          <w:color w:val="000000" w:themeColor="text1"/>
        </w:rPr>
        <w:t>,</w:t>
      </w:r>
      <w:r w:rsidR="00B80C32" w:rsidRPr="00B60A1F">
        <w:rPr>
          <w:rFonts w:asciiTheme="minorHAnsi" w:hAnsiTheme="minorHAnsi"/>
          <w:color w:val="000000" w:themeColor="text1"/>
        </w:rPr>
        <w:t>5</w:t>
      </w:r>
      <w:r w:rsidRPr="00B60A1F">
        <w:rPr>
          <w:rFonts w:asciiTheme="minorHAnsi" w:hAnsiTheme="minorHAnsi"/>
          <w:color w:val="000000" w:themeColor="text1"/>
        </w:rPr>
        <w:t>%</w:t>
      </w:r>
      <w:r w:rsidR="00B80C32" w:rsidRPr="00B60A1F">
        <w:rPr>
          <w:rFonts w:asciiTheme="minorHAnsi" w:hAnsiTheme="minorHAnsi"/>
          <w:color w:val="000000" w:themeColor="text1"/>
        </w:rPr>
        <w:t xml:space="preserve"> το</w:t>
      </w:r>
      <w:r w:rsidR="00B80C32">
        <w:rPr>
          <w:rFonts w:asciiTheme="minorHAnsi" w:hAnsiTheme="minorHAnsi"/>
          <w:color w:val="000000" w:themeColor="text1"/>
        </w:rPr>
        <w:t xml:space="preserve"> 2022 και το 1,5% το 2023</w:t>
      </w:r>
      <w:r w:rsidR="00DD1095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 xml:space="preserve">Η </w:t>
      </w:r>
      <w:r w:rsidR="00C743D5">
        <w:rPr>
          <w:rFonts w:asciiTheme="minorHAnsi" w:hAnsiTheme="minorHAnsi"/>
          <w:color w:val="000000" w:themeColor="text1"/>
        </w:rPr>
        <w:t xml:space="preserve">εν λόγω </w:t>
      </w:r>
      <w:r w:rsidRPr="007E2F11">
        <w:rPr>
          <w:rFonts w:asciiTheme="minorHAnsi" w:hAnsiTheme="minorHAnsi"/>
          <w:color w:val="000000" w:themeColor="text1"/>
        </w:rPr>
        <w:t>αύξησ</w:t>
      </w:r>
      <w:r w:rsidR="00C743D5">
        <w:rPr>
          <w:rFonts w:asciiTheme="minorHAnsi" w:hAnsiTheme="minorHAnsi"/>
          <w:color w:val="000000" w:themeColor="text1"/>
        </w:rPr>
        <w:t>η</w:t>
      </w:r>
      <w:r w:rsidR="00B60A1F">
        <w:rPr>
          <w:rFonts w:asciiTheme="minorHAnsi" w:hAnsiTheme="minorHAnsi"/>
          <w:color w:val="000000" w:themeColor="text1"/>
        </w:rPr>
        <w:t>,</w:t>
      </w:r>
      <w:r w:rsidR="00C743D5">
        <w:rPr>
          <w:rFonts w:asciiTheme="minorHAnsi" w:hAnsiTheme="minorHAnsi"/>
          <w:color w:val="000000" w:themeColor="text1"/>
        </w:rPr>
        <w:t xml:space="preserve"> σε συνδυασμό με</w:t>
      </w:r>
      <w:r w:rsidR="008C69D7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 xml:space="preserve">εκτιμώμενη </w:t>
      </w:r>
      <w:r w:rsidR="00C743D5">
        <w:rPr>
          <w:rFonts w:asciiTheme="minorHAnsi" w:hAnsiTheme="minorHAnsi"/>
          <w:color w:val="000000" w:themeColor="text1"/>
        </w:rPr>
        <w:t>άνοδο</w:t>
      </w:r>
      <w:r w:rsidR="00C743D5" w:rsidRPr="007E2F11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 xml:space="preserve">της απασχόλησης κατά </w:t>
      </w:r>
      <w:r w:rsidRPr="00AB3F17">
        <w:rPr>
          <w:rFonts w:asciiTheme="minorHAnsi" w:hAnsiTheme="minorHAnsi"/>
        </w:rPr>
        <w:t>4</w:t>
      </w:r>
      <w:r w:rsidR="00B80C32">
        <w:rPr>
          <w:rFonts w:asciiTheme="minorHAnsi" w:hAnsiTheme="minorHAnsi"/>
        </w:rPr>
        <w:t>,5</w:t>
      </w:r>
      <w:r w:rsidRPr="00AB3F17">
        <w:rPr>
          <w:rFonts w:asciiTheme="minorHAnsi" w:hAnsiTheme="minorHAnsi"/>
        </w:rPr>
        <w:t>% το 2022 και 1,5% το 2023</w:t>
      </w:r>
      <w:r w:rsidR="00B81DA3">
        <w:rPr>
          <w:rFonts w:asciiTheme="minorHAnsi" w:hAnsiTheme="minorHAnsi"/>
        </w:rPr>
        <w:t>,</w:t>
      </w:r>
      <w:r w:rsidRPr="00AB3F17">
        <w:rPr>
          <w:rFonts w:asciiTheme="minorHAnsi" w:hAnsiTheme="minorHAnsi"/>
        </w:rPr>
        <w:t xml:space="preserve"> </w:t>
      </w:r>
      <w:r w:rsidR="00C743D5">
        <w:rPr>
          <w:rFonts w:asciiTheme="minorHAnsi" w:hAnsiTheme="minorHAnsi"/>
        </w:rPr>
        <w:t>εκτιμάται ότι</w:t>
      </w:r>
      <w:r w:rsidR="00DD1095">
        <w:rPr>
          <w:rFonts w:asciiTheme="minorHAnsi" w:hAnsiTheme="minorHAnsi"/>
          <w:color w:val="000000" w:themeColor="text1"/>
        </w:rPr>
        <w:t xml:space="preserve"> </w:t>
      </w:r>
      <w:r w:rsidR="00C74242" w:rsidRPr="007E2F11">
        <w:rPr>
          <w:rFonts w:asciiTheme="minorHAnsi" w:hAnsiTheme="minorHAnsi"/>
          <w:color w:val="000000" w:themeColor="text1"/>
        </w:rPr>
        <w:t>οδηγ</w:t>
      </w:r>
      <w:r w:rsidR="00C74242">
        <w:rPr>
          <w:rFonts w:asciiTheme="minorHAnsi" w:hAnsiTheme="minorHAnsi"/>
          <w:color w:val="000000" w:themeColor="text1"/>
        </w:rPr>
        <w:t>ούν</w:t>
      </w:r>
      <w:r w:rsidR="00C74242" w:rsidRPr="007E2F11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 xml:space="preserve">σε ετήσια αύξηση της συνολικής αμοιβής εργασίας </w:t>
      </w:r>
      <w:r w:rsidRPr="00B80C32">
        <w:rPr>
          <w:rFonts w:asciiTheme="minorHAnsi" w:hAnsiTheme="minorHAnsi"/>
          <w:color w:val="000000" w:themeColor="text1"/>
        </w:rPr>
        <w:t xml:space="preserve">κατά </w:t>
      </w:r>
      <w:r w:rsidR="00B731B6">
        <w:rPr>
          <w:rFonts w:asciiTheme="minorHAnsi" w:hAnsiTheme="minorHAnsi"/>
          <w:color w:val="000000" w:themeColor="text1"/>
        </w:rPr>
        <w:t xml:space="preserve">σχεδόν </w:t>
      </w:r>
      <w:r w:rsidR="00B80C32" w:rsidRPr="00B80C32">
        <w:rPr>
          <w:rFonts w:asciiTheme="minorHAnsi" w:hAnsiTheme="minorHAnsi"/>
          <w:color w:val="000000" w:themeColor="text1"/>
        </w:rPr>
        <w:t>6,5</w:t>
      </w:r>
      <w:r w:rsidRPr="00B80C32">
        <w:rPr>
          <w:rFonts w:asciiTheme="minorHAnsi" w:hAnsiTheme="minorHAnsi"/>
          <w:color w:val="000000" w:themeColor="text1"/>
        </w:rPr>
        <w:t>% το 2022 και</w:t>
      </w:r>
      <w:r w:rsidRPr="00AB3F17">
        <w:rPr>
          <w:rFonts w:asciiTheme="minorHAnsi" w:hAnsiTheme="minorHAnsi"/>
          <w:color w:val="000000" w:themeColor="text1"/>
        </w:rPr>
        <w:t xml:space="preserve"> </w:t>
      </w:r>
      <w:r w:rsidR="00C743D5" w:rsidRPr="00AB3F17">
        <w:rPr>
          <w:rFonts w:asciiTheme="minorHAnsi" w:hAnsiTheme="minorHAnsi"/>
          <w:color w:val="000000" w:themeColor="text1"/>
        </w:rPr>
        <w:t xml:space="preserve">κατά </w:t>
      </w:r>
      <w:r w:rsidRPr="00AB3F17">
        <w:rPr>
          <w:rFonts w:asciiTheme="minorHAnsi" w:hAnsiTheme="minorHAnsi"/>
          <w:color w:val="000000" w:themeColor="text1"/>
        </w:rPr>
        <w:t>3,</w:t>
      </w:r>
      <w:r w:rsidR="00C743D5" w:rsidRPr="00AB3F17">
        <w:rPr>
          <w:rFonts w:asciiTheme="minorHAnsi" w:hAnsiTheme="minorHAnsi"/>
          <w:color w:val="000000" w:themeColor="text1"/>
        </w:rPr>
        <w:t>0</w:t>
      </w:r>
      <w:r w:rsidRPr="00AB3F17">
        <w:rPr>
          <w:rFonts w:asciiTheme="minorHAnsi" w:hAnsiTheme="minorHAnsi"/>
          <w:color w:val="000000" w:themeColor="text1"/>
        </w:rPr>
        <w:t>% το 2023</w:t>
      </w:r>
      <w:r w:rsidR="00C743D5">
        <w:rPr>
          <w:rFonts w:asciiTheme="minorHAnsi" w:hAnsiTheme="minorHAnsi"/>
          <w:color w:val="000000" w:themeColor="text1"/>
        </w:rPr>
        <w:t xml:space="preserve"> (υποθέτοντας περίπου σταθερή απασχόληση και μισθούς στο δημόσιο τομέα)</w:t>
      </w:r>
      <w:r w:rsidRPr="00AB3F17">
        <w:rPr>
          <w:rFonts w:asciiTheme="minorHAnsi" w:hAnsiTheme="minorHAnsi"/>
          <w:color w:val="000000" w:themeColor="text1"/>
        </w:rPr>
        <w:t>.</w:t>
      </w:r>
    </w:p>
    <w:p w14:paraId="6ED9087D" w14:textId="46C6E693" w:rsidR="007E2F11" w:rsidRDefault="00EC4C29" w:rsidP="007E2F11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EC4C29"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719BD05E" wp14:editId="704EDAA8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105025" cy="2305050"/>
            <wp:effectExtent l="0" t="0" r="9525" b="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F11" w:rsidRPr="007E2F11">
        <w:rPr>
          <w:rFonts w:asciiTheme="minorHAnsi" w:hAnsiTheme="minorHAnsi"/>
          <w:color w:val="000000" w:themeColor="text1"/>
        </w:rPr>
        <w:t xml:space="preserve">Επιπλέον, άλλες πηγές </w:t>
      </w:r>
      <w:r w:rsidR="007E2F11" w:rsidRPr="00AB3F17">
        <w:rPr>
          <w:rFonts w:asciiTheme="minorHAnsi" w:hAnsiTheme="minorHAnsi"/>
          <w:color w:val="000000" w:themeColor="text1"/>
        </w:rPr>
        <w:t>μη μισθολογικού εισοδήματος</w:t>
      </w:r>
      <w:r w:rsidR="007E2F11" w:rsidRPr="007E2F11">
        <w:rPr>
          <w:rFonts w:asciiTheme="minorHAnsi" w:hAnsiTheme="minorHAnsi"/>
          <w:color w:val="000000" w:themeColor="text1"/>
        </w:rPr>
        <w:t xml:space="preserve"> </w:t>
      </w:r>
      <w:r w:rsidR="00DD1095">
        <w:rPr>
          <w:rFonts w:asciiTheme="minorHAnsi" w:hAnsiTheme="minorHAnsi"/>
          <w:color w:val="000000" w:themeColor="text1"/>
        </w:rPr>
        <w:t xml:space="preserve">των νοικοκυριών που ομαδοποιούνται στην κατηγορία «μικτό εισόδημα» </w:t>
      </w:r>
      <w:r w:rsidR="007E2F11" w:rsidRPr="007E2F11">
        <w:rPr>
          <w:rFonts w:asciiTheme="minorHAnsi" w:hAnsiTheme="minorHAnsi"/>
          <w:color w:val="000000" w:themeColor="text1"/>
        </w:rPr>
        <w:t>αναμένεται, επίσης, να παρουσιάσουν ισχυρή αύξηση</w:t>
      </w:r>
      <w:r w:rsidR="00E87FF9">
        <w:rPr>
          <w:rFonts w:asciiTheme="minorHAnsi" w:hAnsiTheme="minorHAnsi"/>
          <w:color w:val="000000" w:themeColor="text1"/>
        </w:rPr>
        <w:t xml:space="preserve"> </w:t>
      </w:r>
      <w:r w:rsidR="00E87FF9" w:rsidRPr="007E2F11">
        <w:rPr>
          <w:rFonts w:asciiTheme="minorHAnsi" w:hAnsiTheme="minorHAnsi"/>
          <w:color w:val="000000" w:themeColor="text1"/>
        </w:rPr>
        <w:t>10% το 2022 και 4,5% το 2023</w:t>
      </w:r>
      <w:r w:rsidR="007E2F11" w:rsidRPr="007E2F11">
        <w:rPr>
          <w:rFonts w:asciiTheme="minorHAnsi" w:hAnsiTheme="minorHAnsi"/>
          <w:color w:val="000000" w:themeColor="text1"/>
        </w:rPr>
        <w:t xml:space="preserve">. </w:t>
      </w:r>
      <w:r w:rsidR="00C74242" w:rsidRPr="00AB3F17">
        <w:rPr>
          <w:rFonts w:asciiTheme="minorHAnsi" w:hAnsiTheme="minorHAnsi"/>
        </w:rPr>
        <w:t>Ειδ</w:t>
      </w:r>
      <w:r w:rsidR="000C685A" w:rsidRPr="00AB3F17">
        <w:rPr>
          <w:rFonts w:asciiTheme="minorHAnsi" w:hAnsiTheme="minorHAnsi"/>
        </w:rPr>
        <w:t>ι</w:t>
      </w:r>
      <w:r w:rsidR="00C74242" w:rsidRPr="00AB3F17">
        <w:rPr>
          <w:rFonts w:asciiTheme="minorHAnsi" w:hAnsiTheme="minorHAnsi"/>
        </w:rPr>
        <w:t>κότερα</w:t>
      </w:r>
      <w:r w:rsidR="007E2F11" w:rsidRPr="00AB3F17">
        <w:rPr>
          <w:rFonts w:asciiTheme="minorHAnsi" w:hAnsiTheme="minorHAnsi"/>
        </w:rPr>
        <w:t>, το</w:t>
      </w:r>
      <w:r w:rsidR="007E2F11" w:rsidRPr="007E2F11">
        <w:rPr>
          <w:rFonts w:asciiTheme="minorHAnsi" w:hAnsiTheme="minorHAnsi"/>
          <w:color w:val="000000" w:themeColor="text1"/>
        </w:rPr>
        <w:t xml:space="preserve"> μικτό εισόδημα των νοικοκυριών</w:t>
      </w:r>
      <w:r w:rsidR="000C685A">
        <w:rPr>
          <w:rFonts w:asciiTheme="minorHAnsi" w:hAnsiTheme="minorHAnsi"/>
          <w:color w:val="000000" w:themeColor="text1"/>
        </w:rPr>
        <w:t>,</w:t>
      </w:r>
      <w:r w:rsidR="00C74242">
        <w:rPr>
          <w:rFonts w:asciiTheme="minorHAnsi" w:hAnsiTheme="minorHAnsi"/>
          <w:color w:val="000000" w:themeColor="text1"/>
        </w:rPr>
        <w:t xml:space="preserve"> που περιλαμβ</w:t>
      </w:r>
      <w:r w:rsidR="000C685A">
        <w:rPr>
          <w:rFonts w:asciiTheme="minorHAnsi" w:hAnsiTheme="minorHAnsi"/>
          <w:color w:val="000000" w:themeColor="text1"/>
        </w:rPr>
        <w:t>ά</w:t>
      </w:r>
      <w:r w:rsidR="00C74242">
        <w:rPr>
          <w:rFonts w:asciiTheme="minorHAnsi" w:hAnsiTheme="minorHAnsi"/>
          <w:color w:val="000000" w:themeColor="text1"/>
        </w:rPr>
        <w:t>νει εισοδήματα από επιχειρηματικότητα και ελευθ</w:t>
      </w:r>
      <w:r w:rsidR="000C685A">
        <w:rPr>
          <w:rFonts w:asciiTheme="minorHAnsi" w:hAnsiTheme="minorHAnsi"/>
          <w:color w:val="000000" w:themeColor="text1"/>
        </w:rPr>
        <w:t>έ</w:t>
      </w:r>
      <w:r w:rsidR="00C74242">
        <w:rPr>
          <w:rFonts w:asciiTheme="minorHAnsi" w:hAnsiTheme="minorHAnsi"/>
          <w:color w:val="000000" w:themeColor="text1"/>
        </w:rPr>
        <w:t xml:space="preserve">ρια </w:t>
      </w:r>
      <w:r w:rsidR="00E87FF9">
        <w:rPr>
          <w:rFonts w:asciiTheme="minorHAnsi" w:hAnsiTheme="minorHAnsi"/>
          <w:color w:val="000000" w:themeColor="text1"/>
        </w:rPr>
        <w:t>επαγγέλματα</w:t>
      </w:r>
      <w:r w:rsidR="000C685A">
        <w:rPr>
          <w:rFonts w:asciiTheme="minorHAnsi" w:hAnsiTheme="minorHAnsi"/>
          <w:color w:val="000000" w:themeColor="text1"/>
        </w:rPr>
        <w:t>,</w:t>
      </w:r>
      <w:r w:rsidR="00C74242">
        <w:rPr>
          <w:rFonts w:asciiTheme="minorHAnsi" w:hAnsiTheme="minorHAnsi"/>
          <w:color w:val="000000" w:themeColor="text1"/>
        </w:rPr>
        <w:t xml:space="preserve"> </w:t>
      </w:r>
      <w:r w:rsidR="00E87FF9">
        <w:rPr>
          <w:rFonts w:asciiTheme="minorHAnsi" w:hAnsiTheme="minorHAnsi"/>
          <w:color w:val="000000" w:themeColor="text1"/>
        </w:rPr>
        <w:t>τα οποία</w:t>
      </w:r>
      <w:r w:rsidR="00C74242">
        <w:rPr>
          <w:rFonts w:asciiTheme="minorHAnsi" w:hAnsiTheme="minorHAnsi"/>
          <w:color w:val="000000" w:themeColor="text1"/>
        </w:rPr>
        <w:t xml:space="preserve"> δε μπορο</w:t>
      </w:r>
      <w:r w:rsidR="000C685A">
        <w:rPr>
          <w:rFonts w:asciiTheme="minorHAnsi" w:hAnsiTheme="minorHAnsi"/>
          <w:color w:val="000000" w:themeColor="text1"/>
        </w:rPr>
        <w:t>ύ</w:t>
      </w:r>
      <w:r w:rsidR="00C74242">
        <w:rPr>
          <w:rFonts w:asciiTheme="minorHAnsi" w:hAnsiTheme="minorHAnsi"/>
          <w:color w:val="000000" w:themeColor="text1"/>
        </w:rPr>
        <w:t>ν να χαρακτηρισθο</w:t>
      </w:r>
      <w:r w:rsidR="000C685A">
        <w:rPr>
          <w:rFonts w:asciiTheme="minorHAnsi" w:hAnsiTheme="minorHAnsi"/>
          <w:color w:val="000000" w:themeColor="text1"/>
        </w:rPr>
        <w:t>ύ</w:t>
      </w:r>
      <w:r w:rsidR="00C74242">
        <w:rPr>
          <w:rFonts w:asciiTheme="minorHAnsi" w:hAnsiTheme="minorHAnsi"/>
          <w:color w:val="000000" w:themeColor="text1"/>
        </w:rPr>
        <w:t>ν ως αμοιβ</w:t>
      </w:r>
      <w:r w:rsidR="000C685A">
        <w:rPr>
          <w:rFonts w:asciiTheme="minorHAnsi" w:hAnsiTheme="minorHAnsi"/>
          <w:color w:val="000000" w:themeColor="text1"/>
        </w:rPr>
        <w:t>ή</w:t>
      </w:r>
      <w:r w:rsidR="00C74242">
        <w:rPr>
          <w:rFonts w:asciiTheme="minorHAnsi" w:hAnsiTheme="minorHAnsi"/>
          <w:color w:val="000000" w:themeColor="text1"/>
        </w:rPr>
        <w:t xml:space="preserve"> εργασίας</w:t>
      </w:r>
      <w:r w:rsidR="000C685A">
        <w:rPr>
          <w:rFonts w:asciiTheme="minorHAnsi" w:hAnsiTheme="minorHAnsi"/>
          <w:color w:val="000000" w:themeColor="text1"/>
        </w:rPr>
        <w:t>,</w:t>
      </w:r>
      <w:r w:rsidR="00C74242">
        <w:rPr>
          <w:rFonts w:asciiTheme="minorHAnsi" w:hAnsiTheme="minorHAnsi"/>
          <w:color w:val="000000" w:themeColor="text1"/>
        </w:rPr>
        <w:t xml:space="preserve"> </w:t>
      </w:r>
      <w:r w:rsidR="00E87FF9">
        <w:rPr>
          <w:rFonts w:asciiTheme="minorHAnsi" w:hAnsiTheme="minorHAnsi"/>
          <w:color w:val="000000" w:themeColor="text1"/>
        </w:rPr>
        <w:t>παρουσι</w:t>
      </w:r>
      <w:r w:rsidR="000C685A">
        <w:rPr>
          <w:rFonts w:asciiTheme="minorHAnsi" w:hAnsiTheme="minorHAnsi"/>
          <w:color w:val="000000" w:themeColor="text1"/>
        </w:rPr>
        <w:t>ά</w:t>
      </w:r>
      <w:r w:rsidR="00E87FF9">
        <w:rPr>
          <w:rFonts w:asciiTheme="minorHAnsi" w:hAnsiTheme="minorHAnsi"/>
          <w:color w:val="000000" w:themeColor="text1"/>
        </w:rPr>
        <w:t>ζ</w:t>
      </w:r>
      <w:r w:rsidR="00B60A1F">
        <w:rPr>
          <w:rFonts w:asciiTheme="minorHAnsi" w:hAnsiTheme="minorHAnsi"/>
          <w:color w:val="000000" w:themeColor="text1"/>
        </w:rPr>
        <w:t>ει</w:t>
      </w:r>
      <w:r w:rsidR="00E87FF9">
        <w:rPr>
          <w:rFonts w:asciiTheme="minorHAnsi" w:hAnsiTheme="minorHAnsi"/>
          <w:color w:val="000000" w:themeColor="text1"/>
        </w:rPr>
        <w:t xml:space="preserve"> ιστορικά υψηλή συσχέτιση με τον πληθωρισμό</w:t>
      </w:r>
      <w:r w:rsidR="00DD1095">
        <w:rPr>
          <w:rFonts w:asciiTheme="minorHAnsi" w:hAnsiTheme="minorHAnsi"/>
          <w:color w:val="000000" w:themeColor="text1"/>
        </w:rPr>
        <w:t xml:space="preserve"> και τον ονομαστικό κύκλο εργασιών των επιχειρήσεων</w:t>
      </w:r>
      <w:r w:rsidR="00E87FF9">
        <w:rPr>
          <w:rFonts w:asciiTheme="minorHAnsi" w:hAnsiTheme="minorHAnsi"/>
          <w:color w:val="000000" w:themeColor="text1"/>
        </w:rPr>
        <w:t xml:space="preserve">. </w:t>
      </w:r>
    </w:p>
    <w:p w14:paraId="1C78F7E8" w14:textId="3A0999BD" w:rsidR="007E2F11" w:rsidRDefault="007E2F11" w:rsidP="007E2F11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7E2F11">
        <w:rPr>
          <w:rFonts w:asciiTheme="minorHAnsi" w:hAnsiTheme="minorHAnsi"/>
          <w:color w:val="000000" w:themeColor="text1"/>
        </w:rPr>
        <w:t xml:space="preserve">Τέλος, έχει </w:t>
      </w:r>
      <w:r w:rsidR="00B80C32">
        <w:rPr>
          <w:rFonts w:asciiTheme="minorHAnsi" w:hAnsiTheme="minorHAnsi"/>
          <w:color w:val="000000" w:themeColor="text1"/>
        </w:rPr>
        <w:t>ενεργοποιηθεί</w:t>
      </w:r>
      <w:r w:rsidRPr="007E2F11">
        <w:rPr>
          <w:rFonts w:asciiTheme="minorHAnsi" w:hAnsiTheme="minorHAnsi"/>
          <w:color w:val="000000" w:themeColor="text1"/>
        </w:rPr>
        <w:t xml:space="preserve"> πρόσθετη δημοσιονομική στήριξη του διαθέσιμου εισοδήματος των νοικοκυριών ύψους περίπου </w:t>
      </w:r>
      <w:r w:rsidRPr="00644153">
        <w:rPr>
          <w:rFonts w:asciiTheme="minorHAnsi" w:hAnsiTheme="minorHAnsi"/>
          <w:color w:val="000000" w:themeColor="text1"/>
        </w:rPr>
        <w:t>€2,</w:t>
      </w:r>
      <w:r w:rsidR="00920401" w:rsidRPr="00AB3F17">
        <w:rPr>
          <w:rFonts w:asciiTheme="minorHAnsi" w:hAnsiTheme="minorHAnsi"/>
          <w:color w:val="000000" w:themeColor="text1"/>
        </w:rPr>
        <w:t>2</w:t>
      </w:r>
      <w:r w:rsidRPr="00AB3F17">
        <w:rPr>
          <w:rFonts w:asciiTheme="minorHAnsi" w:hAnsiTheme="minorHAnsi"/>
          <w:color w:val="000000" w:themeColor="text1"/>
        </w:rPr>
        <w:t xml:space="preserve"> δισ. (1,</w:t>
      </w:r>
      <w:r w:rsidR="00920401" w:rsidRPr="00AB3F17">
        <w:rPr>
          <w:rFonts w:asciiTheme="minorHAnsi" w:hAnsiTheme="minorHAnsi"/>
          <w:color w:val="000000" w:themeColor="text1"/>
        </w:rPr>
        <w:t>1</w:t>
      </w:r>
      <w:r w:rsidRPr="00AB3F17">
        <w:rPr>
          <w:rFonts w:asciiTheme="minorHAnsi" w:hAnsiTheme="minorHAnsi"/>
          <w:color w:val="000000" w:themeColor="text1"/>
        </w:rPr>
        <w:t>% του ΑΕΠ</w:t>
      </w:r>
      <w:r w:rsidR="00F20EAF" w:rsidRPr="00AB3F17">
        <w:rPr>
          <w:rFonts w:asciiTheme="minorHAnsi" w:hAnsiTheme="minorHAnsi"/>
          <w:color w:val="000000" w:themeColor="text1"/>
        </w:rPr>
        <w:t xml:space="preserve"> ή </w:t>
      </w:r>
      <w:r w:rsidR="00920401" w:rsidRPr="00AB3F17">
        <w:rPr>
          <w:rFonts w:asciiTheme="minorHAnsi" w:hAnsiTheme="minorHAnsi"/>
          <w:color w:val="000000" w:themeColor="text1"/>
        </w:rPr>
        <w:t>1</w:t>
      </w:r>
      <w:r w:rsidR="000C685A" w:rsidRPr="00AB3F17">
        <w:rPr>
          <w:rFonts w:asciiTheme="minorHAnsi" w:hAnsiTheme="minorHAnsi"/>
          <w:color w:val="000000" w:themeColor="text1"/>
        </w:rPr>
        <w:t>,7</w:t>
      </w:r>
      <w:r w:rsidR="00F20EAF" w:rsidRPr="00AB3F17">
        <w:rPr>
          <w:rFonts w:asciiTheme="minorHAnsi" w:hAnsiTheme="minorHAnsi"/>
          <w:color w:val="000000" w:themeColor="text1"/>
        </w:rPr>
        <w:t>%</w:t>
      </w:r>
      <w:r w:rsidR="00F20EAF">
        <w:rPr>
          <w:rFonts w:asciiTheme="minorHAnsi" w:hAnsiTheme="minorHAnsi"/>
          <w:color w:val="000000" w:themeColor="text1"/>
        </w:rPr>
        <w:t xml:space="preserve"> του </w:t>
      </w:r>
      <w:r w:rsidR="00C45BAF">
        <w:rPr>
          <w:rFonts w:asciiTheme="minorHAnsi" w:hAnsiTheme="minorHAnsi"/>
          <w:color w:val="000000" w:themeColor="text1"/>
        </w:rPr>
        <w:t>διαθέσιμου</w:t>
      </w:r>
      <w:r w:rsidR="00F20EAF">
        <w:rPr>
          <w:rFonts w:asciiTheme="minorHAnsi" w:hAnsiTheme="minorHAnsi"/>
          <w:color w:val="000000" w:themeColor="text1"/>
        </w:rPr>
        <w:t xml:space="preserve"> </w:t>
      </w:r>
      <w:r w:rsidR="00C45BAF">
        <w:rPr>
          <w:rFonts w:asciiTheme="minorHAnsi" w:hAnsiTheme="minorHAnsi"/>
          <w:color w:val="000000" w:themeColor="text1"/>
        </w:rPr>
        <w:t>εισοδήματ</w:t>
      </w:r>
      <w:r w:rsidR="00B60A1F">
        <w:rPr>
          <w:rFonts w:asciiTheme="minorHAnsi" w:hAnsiTheme="minorHAnsi"/>
          <w:color w:val="000000" w:themeColor="text1"/>
        </w:rPr>
        <w:t>ό</w:t>
      </w:r>
      <w:r w:rsidR="00C45BAF">
        <w:rPr>
          <w:rFonts w:asciiTheme="minorHAnsi" w:hAnsiTheme="minorHAnsi"/>
          <w:color w:val="000000" w:themeColor="text1"/>
        </w:rPr>
        <w:t xml:space="preserve">ς </w:t>
      </w:r>
      <w:r w:rsidR="00DD1095">
        <w:rPr>
          <w:rFonts w:asciiTheme="minorHAnsi" w:hAnsiTheme="minorHAnsi"/>
          <w:color w:val="000000" w:themeColor="text1"/>
        </w:rPr>
        <w:t>τους κατά το 2021</w:t>
      </w:r>
      <w:r w:rsidRPr="007E2F11">
        <w:rPr>
          <w:rFonts w:asciiTheme="minorHAnsi" w:hAnsiTheme="minorHAnsi"/>
          <w:color w:val="000000" w:themeColor="text1"/>
        </w:rPr>
        <w:t xml:space="preserve">) για να περιοριστεί ο αντίκτυπος του υψηλότερου ενεργειακού κόστους, ειδικά στα νοικοκυριά με χαμηλό εισόδημα που υφίστανται τις μεγαλύτερες επιπτώσεις </w:t>
      </w:r>
      <w:r w:rsidRPr="00644153">
        <w:rPr>
          <w:rFonts w:asciiTheme="minorHAnsi" w:hAnsiTheme="minorHAnsi"/>
          <w:color w:val="000000" w:themeColor="text1"/>
        </w:rPr>
        <w:t xml:space="preserve">από </w:t>
      </w:r>
      <w:r w:rsidRPr="00AB3F17">
        <w:rPr>
          <w:rFonts w:asciiTheme="minorHAnsi" w:hAnsiTheme="minorHAnsi"/>
          <w:color w:val="000000" w:themeColor="text1"/>
        </w:rPr>
        <w:t xml:space="preserve">το </w:t>
      </w:r>
      <w:r w:rsidR="00DD1095" w:rsidRPr="00AB3F17">
        <w:rPr>
          <w:rFonts w:asciiTheme="minorHAnsi" w:hAnsiTheme="minorHAnsi"/>
          <w:color w:val="000000" w:themeColor="text1"/>
        </w:rPr>
        <w:t>πληθωριστικό σοκ</w:t>
      </w:r>
      <w:r w:rsidRPr="00644153">
        <w:rPr>
          <w:rFonts w:asciiTheme="minorHAnsi" w:hAnsiTheme="minorHAnsi"/>
          <w:color w:val="000000" w:themeColor="text1"/>
        </w:rPr>
        <w:t>.</w:t>
      </w:r>
    </w:p>
    <w:p w14:paraId="077325DE" w14:textId="69D67DCC" w:rsidR="00F20EAF" w:rsidRDefault="00F20EAF" w:rsidP="007E2F11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lastRenderedPageBreak/>
        <w:t>Συνδυαστικά</w:t>
      </w:r>
      <w:r w:rsidR="00C45BAF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 xml:space="preserve"> η στ</w:t>
      </w:r>
      <w:r w:rsidR="00C45BAF">
        <w:rPr>
          <w:rFonts w:asciiTheme="minorHAnsi" w:hAnsiTheme="minorHAnsi"/>
          <w:color w:val="000000" w:themeColor="text1"/>
        </w:rPr>
        <w:t>ή</w:t>
      </w:r>
      <w:r>
        <w:rPr>
          <w:rFonts w:asciiTheme="minorHAnsi" w:hAnsiTheme="minorHAnsi"/>
          <w:color w:val="000000" w:themeColor="text1"/>
        </w:rPr>
        <w:t xml:space="preserve">ριξη από τους ανωτέρω παράγοντες </w:t>
      </w:r>
      <w:r w:rsidR="00C743D5">
        <w:rPr>
          <w:rFonts w:asciiTheme="minorHAnsi" w:hAnsiTheme="minorHAnsi"/>
          <w:color w:val="000000" w:themeColor="text1"/>
        </w:rPr>
        <w:t xml:space="preserve">το 2022 </w:t>
      </w:r>
      <w:r w:rsidR="00B80C32">
        <w:rPr>
          <w:rFonts w:asciiTheme="minorHAnsi" w:hAnsiTheme="minorHAnsi"/>
          <w:color w:val="000000" w:themeColor="text1"/>
        </w:rPr>
        <w:t>προσεγγίζει το 9% του</w:t>
      </w:r>
      <w:r w:rsidRPr="00AB3F1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 w:themeColor="text1"/>
        </w:rPr>
        <w:t>διαθεσίμου εισοδήματος των νοικοκυριών κατά το 2021 και φαίνεται ικαν</w:t>
      </w:r>
      <w:r w:rsidR="00C45BAF">
        <w:rPr>
          <w:rFonts w:asciiTheme="minorHAnsi" w:hAnsiTheme="minorHAnsi"/>
          <w:color w:val="000000" w:themeColor="text1"/>
        </w:rPr>
        <w:t>ή</w:t>
      </w:r>
      <w:r>
        <w:rPr>
          <w:rFonts w:asciiTheme="minorHAnsi" w:hAnsiTheme="minorHAnsi"/>
          <w:color w:val="000000" w:themeColor="text1"/>
        </w:rPr>
        <w:t xml:space="preserve"> να αντισταθμίσει </w:t>
      </w:r>
      <w:r w:rsidR="00DD1095">
        <w:rPr>
          <w:rFonts w:asciiTheme="minorHAnsi" w:hAnsiTheme="minorHAnsi"/>
          <w:color w:val="000000" w:themeColor="text1"/>
        </w:rPr>
        <w:t xml:space="preserve">πλήρως την επιβάρυνση από τον πληθωρισμό σε ετήσια </w:t>
      </w:r>
      <w:r w:rsidR="00DD1095" w:rsidRPr="00B80C32">
        <w:rPr>
          <w:rFonts w:asciiTheme="minorHAnsi" w:hAnsiTheme="minorHAnsi"/>
          <w:color w:val="000000" w:themeColor="text1"/>
        </w:rPr>
        <w:t>βάση</w:t>
      </w:r>
      <w:r w:rsidR="009F35AB" w:rsidRPr="00B80C32">
        <w:rPr>
          <w:rFonts w:asciiTheme="minorHAnsi" w:hAnsiTheme="minorHAnsi"/>
          <w:color w:val="000000" w:themeColor="text1"/>
        </w:rPr>
        <w:t xml:space="preserve"> (+8,5% </w:t>
      </w:r>
      <w:r w:rsidR="009F35AB" w:rsidRPr="00B80C32">
        <w:rPr>
          <w:rFonts w:asciiTheme="minorHAnsi" w:hAnsiTheme="minorHAnsi"/>
          <w:color w:val="000000" w:themeColor="text1"/>
          <w:lang w:val="en-US"/>
        </w:rPr>
        <w:t>to</w:t>
      </w:r>
      <w:r w:rsidR="009F35AB" w:rsidRPr="00B80C32">
        <w:rPr>
          <w:rFonts w:asciiTheme="minorHAnsi" w:hAnsiTheme="minorHAnsi"/>
          <w:color w:val="000000" w:themeColor="text1"/>
        </w:rPr>
        <w:t xml:space="preserve"> 2022)</w:t>
      </w:r>
      <w:r w:rsidR="00C45BAF" w:rsidRPr="00B80C32">
        <w:rPr>
          <w:rFonts w:asciiTheme="minorHAnsi" w:hAnsiTheme="minorHAnsi"/>
          <w:color w:val="000000" w:themeColor="text1"/>
        </w:rPr>
        <w:t>.</w:t>
      </w:r>
    </w:p>
    <w:p w14:paraId="6999F6B2" w14:textId="3AADC17B" w:rsidR="0064225E" w:rsidRPr="00FA33E2" w:rsidRDefault="0064225E" w:rsidP="0064225E">
      <w:pPr>
        <w:spacing w:before="120" w:after="60" w:line="300" w:lineRule="auto"/>
        <w:jc w:val="both"/>
        <w:rPr>
          <w:rFonts w:asciiTheme="minorHAnsi" w:hAnsiTheme="minorHAnsi"/>
          <w:i/>
          <w:color w:val="31849B" w:themeColor="accent5" w:themeShade="BF"/>
        </w:rPr>
      </w:pPr>
      <w:r w:rsidRPr="00FA33E2">
        <w:rPr>
          <w:rFonts w:asciiTheme="minorHAnsi" w:hAnsiTheme="minorHAnsi"/>
          <w:i/>
          <w:color w:val="31849B" w:themeColor="accent5" w:themeShade="BF"/>
        </w:rPr>
        <w:t xml:space="preserve">Η ανθεκτική ζήτηση, η αυξημένη τιμολογιακή ισχύς και τα σημαντικά αποθέματα ρευστότητας θα αμβλύνουν την </w:t>
      </w:r>
      <w:r w:rsidR="00DD1095" w:rsidRPr="00FA33E2">
        <w:rPr>
          <w:rFonts w:asciiTheme="minorHAnsi" w:hAnsiTheme="minorHAnsi"/>
          <w:i/>
          <w:color w:val="31849B" w:themeColor="accent5" w:themeShade="BF"/>
        </w:rPr>
        <w:t xml:space="preserve">πίεση στις επιχειρήσεις από </w:t>
      </w:r>
      <w:r w:rsidR="005A1F8C" w:rsidRPr="00FA33E2">
        <w:rPr>
          <w:rFonts w:asciiTheme="minorHAnsi" w:hAnsiTheme="minorHAnsi"/>
          <w:i/>
          <w:color w:val="31849B" w:themeColor="accent5" w:themeShade="BF"/>
        </w:rPr>
        <w:t>το αυξανόμενο</w:t>
      </w:r>
      <w:r w:rsidRPr="00FA33E2">
        <w:rPr>
          <w:rFonts w:asciiTheme="minorHAnsi" w:hAnsiTheme="minorHAnsi"/>
          <w:i/>
          <w:color w:val="31849B" w:themeColor="accent5" w:themeShade="BF"/>
        </w:rPr>
        <w:t xml:space="preserve"> κόστος παραγωγής </w:t>
      </w:r>
    </w:p>
    <w:p w14:paraId="5299F9EF" w14:textId="04BB0B32" w:rsidR="0064225E" w:rsidRDefault="0064225E" w:rsidP="0064225E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Ο επιχειρηματικός τομέας καλείται να ανταπεξέλθει </w:t>
      </w:r>
      <w:r w:rsidRPr="00DD1095">
        <w:rPr>
          <w:rFonts w:asciiTheme="minorHAnsi" w:hAnsiTheme="minorHAnsi"/>
          <w:color w:val="000000" w:themeColor="text1"/>
        </w:rPr>
        <w:t xml:space="preserve">στις </w:t>
      </w:r>
      <w:r w:rsidR="00DD1095" w:rsidRPr="00AB3F17">
        <w:rPr>
          <w:rFonts w:asciiTheme="minorHAnsi" w:hAnsiTheme="minorHAnsi"/>
          <w:color w:val="000000" w:themeColor="text1"/>
        </w:rPr>
        <w:t>πρωτοφανείς</w:t>
      </w:r>
      <w:r w:rsidRPr="00DD1095">
        <w:rPr>
          <w:rFonts w:asciiTheme="minorHAnsi" w:hAnsiTheme="minorHAnsi"/>
          <w:color w:val="000000" w:themeColor="text1"/>
        </w:rPr>
        <w:t xml:space="preserve"> αυξήσεις στο κόστος παραγωγής</w:t>
      </w:r>
      <w:r w:rsidR="007A38BA">
        <w:rPr>
          <w:rFonts w:asciiTheme="minorHAnsi" w:hAnsiTheme="minorHAnsi"/>
          <w:color w:val="000000" w:themeColor="text1"/>
        </w:rPr>
        <w:t>,</w:t>
      </w:r>
      <w:r w:rsidRPr="00DD1095">
        <w:rPr>
          <w:rFonts w:asciiTheme="minorHAnsi" w:hAnsiTheme="minorHAnsi"/>
          <w:color w:val="000000" w:themeColor="text1"/>
        </w:rPr>
        <w:t xml:space="preserve"> αλλά και σε ελλείψεις πρώτων υλών, ενώ υφίσταται </w:t>
      </w:r>
      <w:r w:rsidR="005A1F8C">
        <w:rPr>
          <w:rFonts w:asciiTheme="minorHAnsi" w:hAnsiTheme="minorHAnsi"/>
          <w:color w:val="000000" w:themeColor="text1"/>
        </w:rPr>
        <w:t xml:space="preserve">έντονες </w:t>
      </w:r>
      <w:r w:rsidRPr="00DD1095">
        <w:rPr>
          <w:rFonts w:asciiTheme="minorHAnsi" w:hAnsiTheme="minorHAnsi"/>
          <w:color w:val="000000" w:themeColor="text1"/>
        </w:rPr>
        <w:t xml:space="preserve">– άμεσες και </w:t>
      </w:r>
      <w:r>
        <w:rPr>
          <w:rFonts w:asciiTheme="minorHAnsi" w:hAnsiTheme="minorHAnsi"/>
          <w:color w:val="000000" w:themeColor="text1"/>
        </w:rPr>
        <w:t>έμμεσες – επιδράσεις από τη διάχυση των ανατιμήσεων σε ολόκληρη την αλυσίδα παραγωγής</w:t>
      </w:r>
      <w:r w:rsidR="00DD1095">
        <w:rPr>
          <w:rFonts w:asciiTheme="minorHAnsi" w:hAnsiTheme="minorHAnsi"/>
          <w:color w:val="000000" w:themeColor="text1"/>
        </w:rPr>
        <w:t xml:space="preserve"> και διανομής</w:t>
      </w:r>
      <w:r>
        <w:rPr>
          <w:rFonts w:asciiTheme="minorHAnsi" w:hAnsiTheme="minorHAnsi"/>
          <w:color w:val="000000" w:themeColor="text1"/>
        </w:rPr>
        <w:t>.</w:t>
      </w:r>
      <w:r w:rsidRPr="007E2F11">
        <w:rPr>
          <w:rFonts w:asciiTheme="minorHAnsi" w:hAnsiTheme="minorHAnsi"/>
          <w:color w:val="000000" w:themeColor="text1"/>
        </w:rPr>
        <w:t xml:space="preserve"> </w:t>
      </w:r>
      <w:r w:rsidR="005A1F8C">
        <w:rPr>
          <w:rFonts w:asciiTheme="minorHAnsi" w:hAnsiTheme="minorHAnsi"/>
          <w:color w:val="000000" w:themeColor="text1"/>
        </w:rPr>
        <w:t>Αναμφισβήτητα</w:t>
      </w:r>
      <w:r w:rsidR="007A38BA">
        <w:rPr>
          <w:rFonts w:asciiTheme="minorHAnsi" w:hAnsiTheme="minorHAnsi"/>
          <w:color w:val="000000" w:themeColor="text1"/>
        </w:rPr>
        <w:t>,</w:t>
      </w:r>
      <w:r w:rsidR="005A1F8C">
        <w:rPr>
          <w:rFonts w:asciiTheme="minorHAnsi" w:hAnsiTheme="minorHAnsi"/>
          <w:color w:val="000000" w:themeColor="text1"/>
        </w:rPr>
        <w:t xml:space="preserve"> ο</w:t>
      </w:r>
      <w:r w:rsidR="005A1F8C" w:rsidRPr="007E2F11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>αντίκτυπος</w:t>
      </w:r>
      <w:r>
        <w:rPr>
          <w:rFonts w:asciiTheme="minorHAnsi" w:hAnsiTheme="minorHAnsi"/>
          <w:color w:val="000000" w:themeColor="text1"/>
        </w:rPr>
        <w:t xml:space="preserve"> σε </w:t>
      </w:r>
      <w:r w:rsidRPr="005A1F8C">
        <w:rPr>
          <w:rFonts w:asciiTheme="minorHAnsi" w:hAnsiTheme="minorHAnsi"/>
          <w:color w:val="000000" w:themeColor="text1"/>
        </w:rPr>
        <w:t xml:space="preserve">διαφορετικούς </w:t>
      </w:r>
      <w:r w:rsidRPr="00AB3F17">
        <w:rPr>
          <w:rFonts w:asciiTheme="minorHAnsi" w:hAnsiTheme="minorHAnsi"/>
          <w:color w:val="000000" w:themeColor="text1"/>
        </w:rPr>
        <w:t>κλάδους</w:t>
      </w:r>
      <w:r w:rsidRPr="005A1F8C">
        <w:rPr>
          <w:rFonts w:asciiTheme="minorHAnsi" w:hAnsiTheme="minorHAnsi"/>
          <w:color w:val="000000" w:themeColor="text1"/>
        </w:rPr>
        <w:t xml:space="preserve"> και</w:t>
      </w:r>
      <w:r w:rsidRPr="007E2F11">
        <w:rPr>
          <w:rFonts w:asciiTheme="minorHAnsi" w:hAnsiTheme="minorHAnsi"/>
          <w:color w:val="000000" w:themeColor="text1"/>
        </w:rPr>
        <w:t xml:space="preserve"> κατηγορίες επιχειρήσεων ποικίλλει ανάλογα με την εξάρτηση κάθε </w:t>
      </w:r>
      <w:r w:rsidR="005A1F8C">
        <w:rPr>
          <w:rFonts w:asciiTheme="minorHAnsi" w:hAnsiTheme="minorHAnsi"/>
          <w:color w:val="000000" w:themeColor="text1"/>
        </w:rPr>
        <w:t>τομέα</w:t>
      </w:r>
      <w:r w:rsidR="005A1F8C" w:rsidRPr="007E2F11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 xml:space="preserve">από εισαγόμενα ενεργειακά </w:t>
      </w:r>
      <w:r w:rsidR="00DD1095">
        <w:rPr>
          <w:rFonts w:asciiTheme="minorHAnsi" w:hAnsiTheme="minorHAnsi"/>
          <w:color w:val="000000" w:themeColor="text1"/>
        </w:rPr>
        <w:t>και μη ενεργειακά προϊόντα</w:t>
      </w:r>
      <w:r w:rsidRPr="007E2F11">
        <w:rPr>
          <w:rFonts w:asciiTheme="minorHAnsi" w:hAnsiTheme="minorHAnsi"/>
          <w:color w:val="000000" w:themeColor="text1"/>
        </w:rPr>
        <w:t>, καθώς και όσον αφορά τις διαφορές στην ελαστικότητα της τελικής ζήτησης</w:t>
      </w:r>
      <w:r>
        <w:rPr>
          <w:rFonts w:asciiTheme="minorHAnsi" w:hAnsiTheme="minorHAnsi"/>
          <w:color w:val="000000" w:themeColor="text1"/>
        </w:rPr>
        <w:t xml:space="preserve"> ως προς την τιμή</w:t>
      </w:r>
      <w:r w:rsidRPr="007E2F11">
        <w:rPr>
          <w:rFonts w:asciiTheme="minorHAnsi" w:hAnsiTheme="minorHAnsi"/>
          <w:color w:val="000000" w:themeColor="text1"/>
        </w:rPr>
        <w:t xml:space="preserve"> συγκεκριμέν</w:t>
      </w:r>
      <w:r>
        <w:rPr>
          <w:rFonts w:asciiTheme="minorHAnsi" w:hAnsiTheme="minorHAnsi"/>
          <w:color w:val="000000" w:themeColor="text1"/>
        </w:rPr>
        <w:t>ων</w:t>
      </w:r>
      <w:r w:rsidRPr="007E2F11">
        <w:rPr>
          <w:rFonts w:asciiTheme="minorHAnsi" w:hAnsiTheme="minorHAnsi"/>
          <w:color w:val="000000" w:themeColor="text1"/>
        </w:rPr>
        <w:t xml:space="preserve"> προϊόντ</w:t>
      </w:r>
      <w:r>
        <w:rPr>
          <w:rFonts w:asciiTheme="minorHAnsi" w:hAnsiTheme="minorHAnsi"/>
          <w:color w:val="000000" w:themeColor="text1"/>
        </w:rPr>
        <w:t>ων</w:t>
      </w:r>
      <w:r w:rsidRPr="007E2F11">
        <w:rPr>
          <w:rFonts w:asciiTheme="minorHAnsi" w:hAnsiTheme="minorHAnsi"/>
          <w:color w:val="000000" w:themeColor="text1"/>
        </w:rPr>
        <w:t xml:space="preserve"> και υπηρεσι</w:t>
      </w:r>
      <w:r>
        <w:rPr>
          <w:rFonts w:asciiTheme="minorHAnsi" w:hAnsiTheme="minorHAnsi"/>
          <w:color w:val="000000" w:themeColor="text1"/>
        </w:rPr>
        <w:t>ών</w:t>
      </w:r>
      <w:r w:rsidRPr="007E2F11">
        <w:rPr>
          <w:rFonts w:asciiTheme="minorHAnsi" w:hAnsiTheme="minorHAnsi"/>
          <w:color w:val="000000" w:themeColor="text1"/>
        </w:rPr>
        <w:t xml:space="preserve"> που </w:t>
      </w:r>
      <w:r w:rsidR="00DD1095">
        <w:rPr>
          <w:rFonts w:asciiTheme="minorHAnsi" w:hAnsiTheme="minorHAnsi"/>
          <w:color w:val="000000" w:themeColor="text1"/>
        </w:rPr>
        <w:t xml:space="preserve">προσδιορίζει </w:t>
      </w:r>
      <w:r w:rsidRPr="007E2F11">
        <w:rPr>
          <w:rFonts w:asciiTheme="minorHAnsi" w:hAnsiTheme="minorHAnsi"/>
          <w:color w:val="000000" w:themeColor="text1"/>
        </w:rPr>
        <w:t xml:space="preserve">την τιμολογιακή ισχύ της </w:t>
      </w:r>
      <w:r w:rsidRPr="004533A8">
        <w:rPr>
          <w:rFonts w:asciiTheme="minorHAnsi" w:hAnsiTheme="minorHAnsi"/>
          <w:color w:val="000000" w:themeColor="text1"/>
        </w:rPr>
        <w:t>επιχείρησης.</w:t>
      </w:r>
      <w:r w:rsidR="00621D33" w:rsidRPr="004533A8">
        <w:rPr>
          <w:rFonts w:asciiTheme="minorHAnsi" w:hAnsiTheme="minorHAnsi"/>
          <w:color w:val="000000" w:themeColor="text1"/>
        </w:rPr>
        <w:t xml:space="preserve"> Οι πιο αδύναμες χρηματοοικονομικά επιχειρήσεις βρίσκονται</w:t>
      </w:r>
      <w:r w:rsidR="00FB0087" w:rsidRPr="004533A8">
        <w:rPr>
          <w:rFonts w:asciiTheme="minorHAnsi" w:hAnsiTheme="minorHAnsi"/>
          <w:color w:val="000000" w:themeColor="text1"/>
        </w:rPr>
        <w:t>,</w:t>
      </w:r>
      <w:r w:rsidR="00621D33" w:rsidRPr="004533A8">
        <w:rPr>
          <w:rFonts w:asciiTheme="minorHAnsi" w:hAnsiTheme="minorHAnsi"/>
          <w:color w:val="000000" w:themeColor="text1"/>
        </w:rPr>
        <w:t xml:space="preserve"> </w:t>
      </w:r>
      <w:r w:rsidR="00295677" w:rsidRPr="004533A8">
        <w:rPr>
          <w:rFonts w:asciiTheme="minorHAnsi" w:hAnsiTheme="minorHAnsi"/>
          <w:color w:val="000000" w:themeColor="text1"/>
        </w:rPr>
        <w:t>αναμφισβήτητα</w:t>
      </w:r>
      <w:r w:rsidR="00FB0087" w:rsidRPr="004533A8">
        <w:rPr>
          <w:rFonts w:asciiTheme="minorHAnsi" w:hAnsiTheme="minorHAnsi"/>
          <w:color w:val="000000" w:themeColor="text1"/>
        </w:rPr>
        <w:t>,</w:t>
      </w:r>
      <w:r w:rsidR="00295677" w:rsidRPr="004533A8">
        <w:rPr>
          <w:rFonts w:asciiTheme="minorHAnsi" w:hAnsiTheme="minorHAnsi"/>
          <w:color w:val="000000" w:themeColor="text1"/>
        </w:rPr>
        <w:t xml:space="preserve"> </w:t>
      </w:r>
      <w:r w:rsidR="00621D33" w:rsidRPr="004533A8">
        <w:rPr>
          <w:rFonts w:asciiTheme="minorHAnsi" w:hAnsiTheme="minorHAnsi"/>
          <w:color w:val="000000" w:themeColor="text1"/>
        </w:rPr>
        <w:t>ενώπιον μια</w:t>
      </w:r>
      <w:r w:rsidR="00FB0087" w:rsidRPr="004533A8">
        <w:rPr>
          <w:rFonts w:asciiTheme="minorHAnsi" w:hAnsiTheme="minorHAnsi"/>
          <w:color w:val="000000" w:themeColor="text1"/>
        </w:rPr>
        <w:t>ς</w:t>
      </w:r>
      <w:r w:rsidR="00621D33" w:rsidRPr="004533A8">
        <w:rPr>
          <w:rFonts w:asciiTheme="minorHAnsi" w:hAnsiTheme="minorHAnsi"/>
          <w:color w:val="000000" w:themeColor="text1"/>
        </w:rPr>
        <w:t xml:space="preserve"> νέα</w:t>
      </w:r>
      <w:r w:rsidR="00295677" w:rsidRPr="004533A8">
        <w:rPr>
          <w:rFonts w:asciiTheme="minorHAnsi" w:hAnsiTheme="minorHAnsi"/>
          <w:color w:val="000000" w:themeColor="text1"/>
        </w:rPr>
        <w:t>ς</w:t>
      </w:r>
      <w:r w:rsidR="00621D33" w:rsidRPr="004533A8">
        <w:rPr>
          <w:rFonts w:asciiTheme="minorHAnsi" w:hAnsiTheme="minorHAnsi"/>
          <w:color w:val="000000" w:themeColor="text1"/>
        </w:rPr>
        <w:t xml:space="preserve"> δοκιμασίας</w:t>
      </w:r>
      <w:r w:rsidR="00FB0087" w:rsidRPr="004533A8">
        <w:rPr>
          <w:rFonts w:asciiTheme="minorHAnsi" w:hAnsiTheme="minorHAnsi"/>
          <w:color w:val="000000" w:themeColor="text1"/>
        </w:rPr>
        <w:t>,</w:t>
      </w:r>
      <w:r w:rsidR="00621D33" w:rsidRPr="004533A8">
        <w:rPr>
          <w:rFonts w:asciiTheme="minorHAnsi" w:hAnsiTheme="minorHAnsi"/>
          <w:color w:val="000000" w:themeColor="text1"/>
        </w:rPr>
        <w:t xml:space="preserve"> οι επιδράσεις της οποίας θα εξαρτηθούν και από την τελική διάρκεια της διαταραχής</w:t>
      </w:r>
      <w:r w:rsidR="00FB0087" w:rsidRPr="004533A8">
        <w:rPr>
          <w:rFonts w:asciiTheme="minorHAnsi" w:hAnsiTheme="minorHAnsi"/>
          <w:color w:val="000000" w:themeColor="text1"/>
        </w:rPr>
        <w:t>.</w:t>
      </w:r>
      <w:r w:rsidR="00621D33" w:rsidRPr="004533A8">
        <w:rPr>
          <w:rFonts w:asciiTheme="minorHAnsi" w:hAnsiTheme="minorHAnsi"/>
          <w:color w:val="000000" w:themeColor="text1"/>
        </w:rPr>
        <w:t xml:space="preserve"> </w:t>
      </w:r>
      <w:r w:rsidR="00FB0087" w:rsidRPr="004533A8">
        <w:rPr>
          <w:rFonts w:asciiTheme="minorHAnsi" w:hAnsiTheme="minorHAnsi"/>
          <w:color w:val="000000" w:themeColor="text1"/>
        </w:rPr>
        <w:t>Ω</w:t>
      </w:r>
      <w:r w:rsidR="00621D33" w:rsidRPr="004533A8">
        <w:rPr>
          <w:rFonts w:asciiTheme="minorHAnsi" w:hAnsiTheme="minorHAnsi"/>
          <w:color w:val="000000" w:themeColor="text1"/>
        </w:rPr>
        <w:t>στόσο</w:t>
      </w:r>
      <w:r w:rsidR="00FB0087" w:rsidRPr="004533A8">
        <w:rPr>
          <w:rFonts w:asciiTheme="minorHAnsi" w:hAnsiTheme="minorHAnsi"/>
          <w:color w:val="000000" w:themeColor="text1"/>
        </w:rPr>
        <w:t>,</w:t>
      </w:r>
      <w:r w:rsidR="00621D33" w:rsidRPr="004533A8">
        <w:rPr>
          <w:rFonts w:asciiTheme="minorHAnsi" w:hAnsiTheme="minorHAnsi"/>
          <w:color w:val="000000" w:themeColor="text1"/>
        </w:rPr>
        <w:t xml:space="preserve"> όσον αφορά τη συνολική εικόνα του</w:t>
      </w:r>
      <w:r w:rsidR="00295677" w:rsidRPr="004533A8">
        <w:rPr>
          <w:rFonts w:asciiTheme="minorHAnsi" w:hAnsiTheme="minorHAnsi"/>
          <w:color w:val="000000" w:themeColor="text1"/>
        </w:rPr>
        <w:t xml:space="preserve"> επιχειρηματικού</w:t>
      </w:r>
      <w:r w:rsidR="00621D33" w:rsidRPr="004533A8">
        <w:rPr>
          <w:rFonts w:asciiTheme="minorHAnsi" w:hAnsiTheme="minorHAnsi"/>
          <w:color w:val="000000" w:themeColor="text1"/>
        </w:rPr>
        <w:t xml:space="preserve"> τομέα</w:t>
      </w:r>
      <w:r w:rsidR="00FB0087" w:rsidRPr="004533A8">
        <w:rPr>
          <w:rFonts w:asciiTheme="minorHAnsi" w:hAnsiTheme="minorHAnsi"/>
          <w:color w:val="000000" w:themeColor="text1"/>
        </w:rPr>
        <w:t>,</w:t>
      </w:r>
      <w:r w:rsidR="00621D33" w:rsidRPr="004533A8">
        <w:rPr>
          <w:rFonts w:asciiTheme="minorHAnsi" w:hAnsiTheme="minorHAnsi"/>
          <w:color w:val="000000" w:themeColor="text1"/>
        </w:rPr>
        <w:t xml:space="preserve"> και ειδικά τις υγιείς επιχειρήσεις</w:t>
      </w:r>
      <w:r w:rsidR="00FB0087" w:rsidRPr="004533A8">
        <w:rPr>
          <w:rFonts w:asciiTheme="minorHAnsi" w:hAnsiTheme="minorHAnsi"/>
          <w:color w:val="000000" w:themeColor="text1"/>
        </w:rPr>
        <w:t>,</w:t>
      </w:r>
      <w:r w:rsidR="00621D33" w:rsidRPr="004533A8">
        <w:rPr>
          <w:rFonts w:asciiTheme="minorHAnsi" w:hAnsiTheme="minorHAnsi"/>
          <w:color w:val="000000" w:themeColor="text1"/>
        </w:rPr>
        <w:t xml:space="preserve"> το πλήγμα είναι διαχειρίσιμο. </w:t>
      </w:r>
      <w:r w:rsidRPr="004533A8">
        <w:rPr>
          <w:rFonts w:asciiTheme="minorHAnsi" w:hAnsiTheme="minorHAnsi"/>
          <w:color w:val="000000" w:themeColor="text1"/>
        </w:rPr>
        <w:t>Σύμφωνα με εκτιμήσεις της ΕΤΕ, που βασίζονται σε ιστορικά στοιχεία των καθαρών εισαγωγών προϊόντων για βιομηχανική χρήση</w:t>
      </w:r>
      <w:r w:rsidRPr="007E2F11">
        <w:rPr>
          <w:rFonts w:asciiTheme="minorHAnsi" w:hAnsiTheme="minorHAnsi"/>
          <w:color w:val="000000" w:themeColor="text1"/>
        </w:rPr>
        <w:t xml:space="preserve"> και τις </w:t>
      </w:r>
      <w:r w:rsidR="005A1F8C">
        <w:rPr>
          <w:rFonts w:asciiTheme="minorHAnsi" w:hAnsiTheme="minorHAnsi"/>
          <w:color w:val="000000" w:themeColor="text1"/>
        </w:rPr>
        <w:t>παρατηρούμενες</w:t>
      </w:r>
      <w:r w:rsidR="005A1F8C" w:rsidRPr="007E2F11">
        <w:rPr>
          <w:rFonts w:asciiTheme="minorHAnsi" w:hAnsiTheme="minorHAnsi"/>
          <w:color w:val="000000" w:themeColor="text1"/>
        </w:rPr>
        <w:t xml:space="preserve"> </w:t>
      </w:r>
      <w:r w:rsidRPr="007E2F11">
        <w:rPr>
          <w:rFonts w:asciiTheme="minorHAnsi" w:hAnsiTheme="minorHAnsi"/>
          <w:color w:val="000000" w:themeColor="text1"/>
        </w:rPr>
        <w:t>τάσεις των τιμών εισαγωγών</w:t>
      </w:r>
      <w:r w:rsidR="00295677">
        <w:rPr>
          <w:rFonts w:asciiTheme="minorHAnsi" w:hAnsiTheme="minorHAnsi"/>
          <w:color w:val="000000" w:themeColor="text1"/>
        </w:rPr>
        <w:t xml:space="preserve"> καθώς και της δαπάνης για ενεργειακά αγαθά</w:t>
      </w:r>
      <w:r w:rsidRPr="007E2F11">
        <w:rPr>
          <w:rFonts w:asciiTheme="minorHAnsi" w:hAnsiTheme="minorHAnsi"/>
          <w:color w:val="000000" w:themeColor="text1"/>
        </w:rPr>
        <w:t xml:space="preserve"> στο 1ο τρίμηνο του 2022, η </w:t>
      </w:r>
      <w:r w:rsidRPr="005A1F8C">
        <w:rPr>
          <w:rFonts w:asciiTheme="minorHAnsi" w:hAnsiTheme="minorHAnsi"/>
          <w:color w:val="000000" w:themeColor="text1"/>
        </w:rPr>
        <w:t xml:space="preserve">δυνητική </w:t>
      </w:r>
      <w:r w:rsidR="00295677">
        <w:rPr>
          <w:rFonts w:asciiTheme="minorHAnsi" w:hAnsiTheme="minorHAnsi"/>
          <w:color w:val="000000" w:themeColor="text1"/>
        </w:rPr>
        <w:t xml:space="preserve">ετήσια </w:t>
      </w:r>
      <w:r>
        <w:rPr>
          <w:rFonts w:asciiTheme="minorHAnsi" w:hAnsiTheme="minorHAnsi"/>
          <w:color w:val="000000" w:themeColor="text1"/>
        </w:rPr>
        <w:t>επιβάρυνση</w:t>
      </w:r>
      <w:r w:rsidRPr="007E2F1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στην επιχειρηματική κερδοφορία </w:t>
      </w:r>
      <w:r w:rsidRPr="007E2F11">
        <w:rPr>
          <w:rFonts w:asciiTheme="minorHAnsi" w:hAnsiTheme="minorHAnsi"/>
          <w:color w:val="000000" w:themeColor="text1"/>
        </w:rPr>
        <w:t>από την επιδείνωση των όρων εμπορίου θα μπορούσε να φτάσει τα €7 δισ., σε ονομαστικούς όρους, ή το 3,6% του ΑΕΠ στο σύνολο του 2022.</w:t>
      </w:r>
    </w:p>
    <w:p w14:paraId="7816158B" w14:textId="2D6F9AB0" w:rsidR="0064225E" w:rsidRDefault="004D3285" w:rsidP="0064225E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4D3285"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6700FB25" wp14:editId="3B5072B0">
            <wp:simplePos x="0" y="0"/>
            <wp:positionH relativeFrom="column">
              <wp:posOffset>1785</wp:posOffset>
            </wp:positionH>
            <wp:positionV relativeFrom="paragraph">
              <wp:posOffset>36471</wp:posOffset>
            </wp:positionV>
            <wp:extent cx="2096135" cy="2277110"/>
            <wp:effectExtent l="0" t="0" r="0" b="889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25E" w:rsidRPr="00B80C32">
        <w:rPr>
          <w:rFonts w:asciiTheme="minorHAnsi" w:hAnsiTheme="minorHAnsi"/>
          <w:color w:val="000000" w:themeColor="text1"/>
        </w:rPr>
        <w:t xml:space="preserve">Επιπλέον, η εκτιμώμενη προσαρμογή των μισθών θα </w:t>
      </w:r>
      <w:r w:rsidR="007C0706" w:rsidRPr="00B80C32">
        <w:rPr>
          <w:rFonts w:asciiTheme="minorHAnsi" w:hAnsiTheme="minorHAnsi"/>
          <w:color w:val="000000" w:themeColor="text1"/>
        </w:rPr>
        <w:t xml:space="preserve">μπορούσε να </w:t>
      </w:r>
      <w:r w:rsidR="0064225E" w:rsidRPr="00B80C32">
        <w:rPr>
          <w:rFonts w:asciiTheme="minorHAnsi" w:hAnsiTheme="minorHAnsi"/>
          <w:color w:val="000000" w:themeColor="text1"/>
        </w:rPr>
        <w:t xml:space="preserve">προσθέσει έως </w:t>
      </w:r>
      <w:r w:rsidR="0064225E" w:rsidRPr="004533A8">
        <w:rPr>
          <w:rFonts w:asciiTheme="minorHAnsi" w:hAnsiTheme="minorHAnsi"/>
          <w:color w:val="000000" w:themeColor="text1"/>
        </w:rPr>
        <w:t xml:space="preserve">και €1,5 δισ. στο κόστος </w:t>
      </w:r>
      <w:r w:rsidR="0025395C" w:rsidRPr="004533A8">
        <w:rPr>
          <w:rFonts w:asciiTheme="minorHAnsi" w:hAnsiTheme="minorHAnsi"/>
          <w:color w:val="000000" w:themeColor="text1"/>
        </w:rPr>
        <w:t xml:space="preserve">παραγωγής </w:t>
      </w:r>
      <w:r w:rsidR="0064225E" w:rsidRPr="004533A8">
        <w:rPr>
          <w:rFonts w:asciiTheme="minorHAnsi" w:hAnsiTheme="minorHAnsi"/>
          <w:color w:val="000000" w:themeColor="text1"/>
        </w:rPr>
        <w:t>των επιχειρήσεων. Η</w:t>
      </w:r>
      <w:r w:rsidR="0064225E" w:rsidRPr="00B80C32">
        <w:rPr>
          <w:rFonts w:asciiTheme="minorHAnsi" w:hAnsiTheme="minorHAnsi"/>
          <w:color w:val="000000" w:themeColor="text1"/>
        </w:rPr>
        <w:t xml:space="preserve"> συνδυαστική επίδραση από </w:t>
      </w:r>
      <w:r w:rsidR="007C0706" w:rsidRPr="00B80C32">
        <w:rPr>
          <w:rFonts w:asciiTheme="minorHAnsi" w:hAnsiTheme="minorHAnsi"/>
          <w:color w:val="000000" w:themeColor="text1"/>
        </w:rPr>
        <w:t xml:space="preserve">τις ανατιμήσεις στις </w:t>
      </w:r>
      <w:r w:rsidR="005A1F8C" w:rsidRPr="00B80C32">
        <w:rPr>
          <w:rFonts w:asciiTheme="minorHAnsi" w:hAnsiTheme="minorHAnsi"/>
          <w:color w:val="000000" w:themeColor="text1"/>
        </w:rPr>
        <w:t xml:space="preserve">παραγωγικές </w:t>
      </w:r>
      <w:r w:rsidR="007C0706" w:rsidRPr="00B80C32">
        <w:rPr>
          <w:rFonts w:asciiTheme="minorHAnsi" w:hAnsiTheme="minorHAnsi"/>
          <w:color w:val="000000" w:themeColor="text1"/>
        </w:rPr>
        <w:t xml:space="preserve">εισροές </w:t>
      </w:r>
      <w:r w:rsidR="0064225E" w:rsidRPr="007A38BA">
        <w:rPr>
          <w:rFonts w:asciiTheme="minorHAnsi" w:hAnsiTheme="minorHAnsi"/>
        </w:rPr>
        <w:t xml:space="preserve">και την αύξηση των μισθών εκτιμάται κοντά στα €8,5 δισ. ή 4,3% </w:t>
      </w:r>
      <w:r w:rsidR="0064225E" w:rsidRPr="00B80C32">
        <w:rPr>
          <w:rFonts w:asciiTheme="minorHAnsi" w:hAnsiTheme="minorHAnsi"/>
          <w:color w:val="000000" w:themeColor="text1"/>
        </w:rPr>
        <w:t>του ΑΕΠ (</w:t>
      </w:r>
      <w:r w:rsidR="007C0706" w:rsidRPr="00B80C32">
        <w:rPr>
          <w:rFonts w:asciiTheme="minorHAnsi" w:hAnsiTheme="minorHAnsi"/>
          <w:color w:val="000000" w:themeColor="text1"/>
        </w:rPr>
        <w:t>περίπου το ¼</w:t>
      </w:r>
      <w:r w:rsidR="0064225E" w:rsidRPr="00B80C32">
        <w:rPr>
          <w:rFonts w:asciiTheme="minorHAnsi" w:hAnsiTheme="minorHAnsi"/>
          <w:color w:val="000000" w:themeColor="text1"/>
        </w:rPr>
        <w:t xml:space="preserve"> της ακαθάριστης λειτουργικής κερδοφορίας των ελληνικών επιχειρήσεων το 2021</w:t>
      </w:r>
      <w:r w:rsidR="00245732">
        <w:rPr>
          <w:rFonts w:asciiTheme="minorHAnsi" w:hAnsiTheme="minorHAnsi"/>
          <w:color w:val="000000" w:themeColor="text1"/>
        </w:rPr>
        <w:t>,</w:t>
      </w:r>
      <w:r w:rsidR="007C0706" w:rsidRPr="00B80C32">
        <w:rPr>
          <w:rFonts w:asciiTheme="minorHAnsi" w:hAnsiTheme="minorHAnsi"/>
          <w:color w:val="000000" w:themeColor="text1"/>
        </w:rPr>
        <w:t xml:space="preserve"> όπως προσεγγίζεται από το ακαθάριστο λειτουργικό πλεόνασμα</w:t>
      </w:r>
      <w:r w:rsidR="0064225E" w:rsidRPr="00B80C32">
        <w:rPr>
          <w:rFonts w:asciiTheme="minorHAnsi" w:hAnsiTheme="minorHAnsi"/>
          <w:color w:val="000000" w:themeColor="text1"/>
        </w:rPr>
        <w:t>).</w:t>
      </w:r>
    </w:p>
    <w:p w14:paraId="02457FE5" w14:textId="1905AE54" w:rsidR="0064225E" w:rsidRPr="00AB3F17" w:rsidRDefault="0064225E" w:rsidP="0064225E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AB3F17">
        <w:rPr>
          <w:rFonts w:asciiTheme="minorHAnsi" w:hAnsiTheme="minorHAnsi"/>
          <w:color w:val="000000" w:themeColor="text1"/>
        </w:rPr>
        <w:t>Ωστόσο, υπάρχουν σημαντικοί παράγοντες που μετριάζουν τον αντίκτυπο των παραπάνω εξελίξεων στις επιχειρηματικές επιδόσεις. Οι κυριότεροι είναι οι ακόλουθοι:</w:t>
      </w:r>
    </w:p>
    <w:p w14:paraId="3F481430" w14:textId="4F85E95F" w:rsidR="0064225E" w:rsidRPr="00C977C5" w:rsidRDefault="0064225E" w:rsidP="0064225E">
      <w:pPr>
        <w:pStyle w:val="a6"/>
        <w:numPr>
          <w:ilvl w:val="0"/>
          <w:numId w:val="32"/>
        </w:numPr>
        <w:spacing w:before="120" w:after="60" w:line="300" w:lineRule="auto"/>
        <w:jc w:val="both"/>
        <w:rPr>
          <w:rFonts w:asciiTheme="minorHAnsi" w:hAnsiTheme="minorHAnsi"/>
        </w:rPr>
      </w:pPr>
      <w:r w:rsidRPr="00C977C5">
        <w:rPr>
          <w:rFonts w:asciiTheme="minorHAnsi" w:hAnsiTheme="minorHAnsi"/>
        </w:rPr>
        <w:t>Η ανθεκτικότητα της ζήτησης</w:t>
      </w:r>
      <w:r>
        <w:rPr>
          <w:rFonts w:asciiTheme="minorHAnsi" w:hAnsiTheme="minorHAnsi"/>
        </w:rPr>
        <w:t xml:space="preserve">, </w:t>
      </w:r>
      <w:r w:rsidRPr="00607D4F">
        <w:rPr>
          <w:rFonts w:asciiTheme="minorHAnsi" w:hAnsiTheme="minorHAnsi"/>
        </w:rPr>
        <w:t>που αντικατοπτρίζεται</w:t>
      </w:r>
      <w:r w:rsidRPr="00C977C5">
        <w:rPr>
          <w:rFonts w:asciiTheme="minorHAnsi" w:hAnsiTheme="minorHAnsi"/>
        </w:rPr>
        <w:t xml:space="preserve"> </w:t>
      </w:r>
      <w:r w:rsidRPr="003845F1">
        <w:rPr>
          <w:rFonts w:asciiTheme="minorHAnsi" w:hAnsiTheme="minorHAnsi"/>
        </w:rPr>
        <w:t>στη</w:t>
      </w:r>
      <w:r w:rsidR="00607D4F">
        <w:rPr>
          <w:rFonts w:asciiTheme="minorHAnsi" w:hAnsiTheme="minorHAnsi"/>
        </w:rPr>
        <w:t xml:space="preserve">ν επιταχυνόμενη άνοδο του </w:t>
      </w:r>
      <w:r w:rsidRPr="00C977C5">
        <w:rPr>
          <w:rFonts w:asciiTheme="minorHAnsi" w:hAnsiTheme="minorHAnsi"/>
        </w:rPr>
        <w:t xml:space="preserve">κύκλου εργασιών των επιχειρήσεων (αύξηση κατά </w:t>
      </w:r>
      <w:r>
        <w:rPr>
          <w:rFonts w:asciiTheme="minorHAnsi" w:hAnsiTheme="minorHAnsi"/>
        </w:rPr>
        <w:t>€</w:t>
      </w:r>
      <w:r w:rsidRPr="00C977C5">
        <w:rPr>
          <w:rFonts w:asciiTheme="minorHAnsi" w:hAnsiTheme="minorHAnsi"/>
        </w:rPr>
        <w:t>20,2 δισ.</w:t>
      </w:r>
      <w:r>
        <w:rPr>
          <w:rFonts w:asciiTheme="minorHAnsi" w:hAnsiTheme="minorHAnsi"/>
        </w:rPr>
        <w:t>,</w:t>
      </w:r>
      <w:r w:rsidRPr="00C977C5">
        <w:rPr>
          <w:rFonts w:asciiTheme="minorHAnsi" w:hAnsiTheme="minorHAnsi"/>
        </w:rPr>
        <w:t xml:space="preserve"> σε ετήσια βάση</w:t>
      </w:r>
      <w:r>
        <w:rPr>
          <w:rFonts w:asciiTheme="minorHAnsi" w:hAnsiTheme="minorHAnsi"/>
        </w:rPr>
        <w:t>,</w:t>
      </w:r>
      <w:r w:rsidRPr="00C977C5">
        <w:rPr>
          <w:rFonts w:asciiTheme="minorHAnsi" w:hAnsiTheme="minorHAnsi"/>
        </w:rPr>
        <w:t xml:space="preserve"> το 1ο τρίμηνο του 2022</w:t>
      </w:r>
      <w:r>
        <w:rPr>
          <w:rFonts w:asciiTheme="minorHAnsi" w:hAnsiTheme="minorHAnsi"/>
        </w:rPr>
        <w:t>,</w:t>
      </w:r>
      <w:r w:rsidRPr="00C977C5">
        <w:rPr>
          <w:rFonts w:asciiTheme="minorHAnsi" w:hAnsiTheme="minorHAnsi"/>
        </w:rPr>
        <w:t xml:space="preserve"> €16,8 δισ. </w:t>
      </w:r>
      <w:r>
        <w:rPr>
          <w:rFonts w:asciiTheme="minorHAnsi" w:hAnsiTheme="minorHAnsi"/>
        </w:rPr>
        <w:t>υψηλότερα</w:t>
      </w:r>
      <w:r w:rsidRPr="00C977C5">
        <w:rPr>
          <w:rFonts w:asciiTheme="minorHAnsi" w:hAnsiTheme="minorHAnsi"/>
        </w:rPr>
        <w:t xml:space="preserve"> από τα προ</w:t>
      </w:r>
      <w:r>
        <w:rPr>
          <w:rFonts w:asciiTheme="minorHAnsi" w:hAnsiTheme="minorHAnsi"/>
        </w:rPr>
        <w:t>-πανδημίας</w:t>
      </w:r>
      <w:r w:rsidRPr="00C977C5">
        <w:rPr>
          <w:rFonts w:asciiTheme="minorHAnsi" w:hAnsiTheme="minorHAnsi"/>
        </w:rPr>
        <w:t xml:space="preserve"> επίπεδά τους)</w:t>
      </w:r>
      <w:r>
        <w:rPr>
          <w:rFonts w:asciiTheme="minorHAnsi" w:hAnsiTheme="minorHAnsi"/>
        </w:rPr>
        <w:t>.</w:t>
      </w:r>
    </w:p>
    <w:p w14:paraId="4B3B3E6B" w14:textId="15867F10" w:rsidR="0064225E" w:rsidRPr="00C977C5" w:rsidRDefault="0064225E" w:rsidP="0064225E">
      <w:pPr>
        <w:pStyle w:val="a6"/>
        <w:numPr>
          <w:ilvl w:val="0"/>
          <w:numId w:val="32"/>
        </w:numPr>
        <w:spacing w:before="120" w:after="6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Το ισχυρό</w:t>
      </w:r>
      <w:r w:rsidRPr="00C977C5">
        <w:rPr>
          <w:rFonts w:asciiTheme="minorHAnsi" w:hAnsiTheme="minorHAnsi"/>
        </w:rPr>
        <w:t xml:space="preserve"> ξεκίνημα της τουριστικής περιόδου </w:t>
      </w:r>
      <w:r>
        <w:rPr>
          <w:rFonts w:asciiTheme="minorHAnsi" w:hAnsiTheme="minorHAnsi"/>
        </w:rPr>
        <w:t>και</w:t>
      </w:r>
      <w:r w:rsidRPr="00C977C5">
        <w:rPr>
          <w:rFonts w:asciiTheme="minorHAnsi" w:hAnsiTheme="minorHAnsi"/>
        </w:rPr>
        <w:t xml:space="preserve"> </w:t>
      </w:r>
      <w:r w:rsidRPr="00607D4F">
        <w:rPr>
          <w:rFonts w:asciiTheme="minorHAnsi" w:hAnsiTheme="minorHAnsi"/>
        </w:rPr>
        <w:t xml:space="preserve">τα </w:t>
      </w:r>
      <w:r w:rsidRPr="00C977C5">
        <w:rPr>
          <w:rFonts w:asciiTheme="minorHAnsi" w:hAnsiTheme="minorHAnsi"/>
        </w:rPr>
        <w:t>ολοένα και πιο ενθαρρυντικά σημάδια για τους επόμενους μήνες</w:t>
      </w:r>
      <w:r>
        <w:rPr>
          <w:rFonts w:asciiTheme="minorHAnsi" w:hAnsiTheme="minorHAnsi"/>
        </w:rPr>
        <w:t>,</w:t>
      </w:r>
      <w:r w:rsidRPr="00C977C5">
        <w:rPr>
          <w:rFonts w:asciiTheme="minorHAnsi" w:hAnsiTheme="minorHAnsi"/>
        </w:rPr>
        <w:t xml:space="preserve"> με </w:t>
      </w:r>
      <w:r w:rsidR="00607D4F">
        <w:rPr>
          <w:rFonts w:asciiTheme="minorHAnsi" w:hAnsiTheme="minorHAnsi"/>
        </w:rPr>
        <w:t xml:space="preserve">σημαντική πιθανότητα να καλυφθεί από φέτος η εναπομένουσα απόσταση </w:t>
      </w:r>
      <w:r>
        <w:rPr>
          <w:rFonts w:asciiTheme="minorHAnsi" w:hAnsiTheme="minorHAnsi"/>
        </w:rPr>
        <w:t>€</w:t>
      </w:r>
      <w:r w:rsidRPr="00C977C5">
        <w:rPr>
          <w:rFonts w:asciiTheme="minorHAnsi" w:hAnsiTheme="minorHAnsi"/>
        </w:rPr>
        <w:t xml:space="preserve">7 δισ. </w:t>
      </w:r>
      <w:r w:rsidR="00607D4F">
        <w:rPr>
          <w:rFonts w:asciiTheme="minorHAnsi" w:hAnsiTheme="minorHAnsi"/>
        </w:rPr>
        <w:t>από την κορυφαία ιστορικά επίδοση κατά το</w:t>
      </w:r>
      <w:r>
        <w:rPr>
          <w:rFonts w:asciiTheme="minorHAnsi" w:hAnsiTheme="minorHAnsi"/>
        </w:rPr>
        <w:t xml:space="preserve"> </w:t>
      </w:r>
      <w:r w:rsidRPr="00C977C5">
        <w:rPr>
          <w:rFonts w:asciiTheme="minorHAnsi" w:hAnsiTheme="minorHAnsi"/>
        </w:rPr>
        <w:t>2019</w:t>
      </w:r>
      <w:r>
        <w:rPr>
          <w:rFonts w:asciiTheme="minorHAnsi" w:hAnsiTheme="minorHAnsi"/>
        </w:rPr>
        <w:t>.</w:t>
      </w:r>
    </w:p>
    <w:p w14:paraId="3AD67C91" w14:textId="7A81B9ED" w:rsidR="0064225E" w:rsidRPr="00800490" w:rsidRDefault="0064225E" w:rsidP="0064225E">
      <w:pPr>
        <w:pStyle w:val="a6"/>
        <w:numPr>
          <w:ilvl w:val="0"/>
          <w:numId w:val="32"/>
        </w:numPr>
        <w:spacing w:before="120" w:after="6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Η </w:t>
      </w:r>
      <w:r w:rsidR="005A1F8C">
        <w:rPr>
          <w:rFonts w:asciiTheme="minorHAnsi" w:hAnsiTheme="minorHAnsi"/>
        </w:rPr>
        <w:t>ι</w:t>
      </w:r>
      <w:r w:rsidRPr="00800490">
        <w:rPr>
          <w:rFonts w:asciiTheme="minorHAnsi" w:hAnsiTheme="minorHAnsi"/>
        </w:rPr>
        <w:t>σχυρή ανάκαμψη της κερδοφορίας των επιχειρήσεων το 2021 σ</w:t>
      </w:r>
      <w:r>
        <w:rPr>
          <w:rFonts w:asciiTheme="minorHAnsi" w:hAnsiTheme="minorHAnsi"/>
        </w:rPr>
        <w:t>ε</w:t>
      </w:r>
      <w:r w:rsidRPr="00800490">
        <w:rPr>
          <w:rFonts w:asciiTheme="minorHAnsi" w:hAnsiTheme="minorHAnsi"/>
        </w:rPr>
        <w:t xml:space="preserve"> υψηλό 10ετίας </w:t>
      </w:r>
      <w:r>
        <w:rPr>
          <w:rFonts w:asciiTheme="minorHAnsi" w:hAnsiTheme="minorHAnsi"/>
        </w:rPr>
        <w:t>ύψους</w:t>
      </w:r>
      <w:r w:rsidRPr="008004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€</w:t>
      </w:r>
      <w:r w:rsidRPr="00800490">
        <w:rPr>
          <w:rFonts w:asciiTheme="minorHAnsi" w:hAnsiTheme="minorHAnsi"/>
        </w:rPr>
        <w:t>32,2 δισ.</w:t>
      </w:r>
      <w:r w:rsidRPr="00AB3F17">
        <w:rPr>
          <w:rFonts w:asciiTheme="minorHAnsi" w:hAnsiTheme="minorHAnsi"/>
          <w:color w:val="000000" w:themeColor="text1"/>
        </w:rPr>
        <w:t xml:space="preserve"> (+€</w:t>
      </w:r>
      <w:r w:rsidRPr="00800490">
        <w:rPr>
          <w:rFonts w:asciiTheme="minorHAnsi" w:hAnsiTheme="minorHAnsi"/>
        </w:rPr>
        <w:t>8</w:t>
      </w:r>
      <w:r w:rsidR="009F35AB" w:rsidRPr="00AB3F17">
        <w:rPr>
          <w:rFonts w:asciiTheme="minorHAnsi" w:hAnsiTheme="minorHAnsi"/>
        </w:rPr>
        <w:t xml:space="preserve"> </w:t>
      </w:r>
      <w:r w:rsidRPr="00800490">
        <w:rPr>
          <w:rFonts w:asciiTheme="minorHAnsi" w:hAnsiTheme="minorHAnsi"/>
        </w:rPr>
        <w:t>δισ.</w:t>
      </w:r>
      <w:r w:rsidRPr="003E18DA">
        <w:rPr>
          <w:rFonts w:asciiTheme="minorHAnsi" w:hAnsiTheme="minorHAnsi"/>
        </w:rPr>
        <w:t xml:space="preserve"> </w:t>
      </w:r>
      <w:r w:rsidRPr="00800490">
        <w:rPr>
          <w:rFonts w:asciiTheme="minorHAnsi" w:hAnsiTheme="minorHAnsi"/>
        </w:rPr>
        <w:t xml:space="preserve">ετησίως), σε συνδυασμό με </w:t>
      </w:r>
      <w:r>
        <w:rPr>
          <w:rFonts w:asciiTheme="minorHAnsi" w:hAnsiTheme="minorHAnsi"/>
        </w:rPr>
        <w:t>σημαντικά</w:t>
      </w:r>
      <w:r w:rsidRPr="00800490">
        <w:rPr>
          <w:rFonts w:asciiTheme="minorHAnsi" w:hAnsiTheme="minorHAnsi"/>
        </w:rPr>
        <w:t xml:space="preserve"> αποθέματα ρευστότητας (</w:t>
      </w:r>
      <w:r>
        <w:rPr>
          <w:rFonts w:asciiTheme="minorHAnsi" w:hAnsiTheme="minorHAnsi"/>
        </w:rPr>
        <w:t>€</w:t>
      </w:r>
      <w:r w:rsidRPr="00800490">
        <w:rPr>
          <w:rFonts w:asciiTheme="minorHAnsi" w:hAnsiTheme="minorHAnsi"/>
        </w:rPr>
        <w:t>4</w:t>
      </w:r>
      <w:r w:rsidR="00295677" w:rsidRPr="00295677">
        <w:rPr>
          <w:rFonts w:asciiTheme="minorHAnsi" w:hAnsiTheme="minorHAnsi"/>
        </w:rPr>
        <w:t xml:space="preserve">2 </w:t>
      </w:r>
      <w:r w:rsidRPr="00800490">
        <w:rPr>
          <w:rFonts w:asciiTheme="minorHAnsi" w:hAnsiTheme="minorHAnsi"/>
        </w:rPr>
        <w:t>δισ. το 1ο τρίμηνο του 2022</w:t>
      </w:r>
      <w:r w:rsidR="00245732">
        <w:rPr>
          <w:rFonts w:asciiTheme="minorHAnsi" w:hAnsiTheme="minorHAnsi"/>
        </w:rPr>
        <w:t>,</w:t>
      </w:r>
      <w:r w:rsidR="00607D4F">
        <w:rPr>
          <w:rFonts w:asciiTheme="minorHAnsi" w:hAnsiTheme="minorHAnsi"/>
        </w:rPr>
        <w:t xml:space="preserve"> </w:t>
      </w:r>
      <w:r w:rsidR="00245732">
        <w:rPr>
          <w:rFonts w:asciiTheme="minorHAnsi" w:hAnsiTheme="minorHAnsi"/>
        </w:rPr>
        <w:t>παραμένοντας</w:t>
      </w:r>
      <w:r w:rsidR="00607D4F">
        <w:rPr>
          <w:rFonts w:asciiTheme="minorHAnsi" w:hAnsiTheme="minorHAnsi"/>
        </w:rPr>
        <w:t xml:space="preserve"> κοντά σε ιστορικά υψηλά επίπεδα</w:t>
      </w:r>
      <w:r w:rsidRPr="00800490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14:paraId="51759D84" w14:textId="5D6B9D75" w:rsidR="0064225E" w:rsidRDefault="0064225E" w:rsidP="0064225E">
      <w:pPr>
        <w:pStyle w:val="a6"/>
        <w:numPr>
          <w:ilvl w:val="0"/>
          <w:numId w:val="32"/>
        </w:numPr>
        <w:spacing w:before="120" w:after="60" w:line="3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Η α</w:t>
      </w:r>
      <w:r w:rsidRPr="003E18DA">
        <w:rPr>
          <w:rFonts w:asciiTheme="minorHAnsi" w:hAnsiTheme="minorHAnsi"/>
        </w:rPr>
        <w:t xml:space="preserve">υξημένη τιμολογιακή </w:t>
      </w:r>
      <w:r w:rsidRPr="00B80C32">
        <w:rPr>
          <w:rFonts w:asciiTheme="minorHAnsi" w:hAnsiTheme="minorHAnsi"/>
          <w:color w:val="000000" w:themeColor="text1"/>
        </w:rPr>
        <w:t xml:space="preserve">ισχύς και η πρόσθετη </w:t>
      </w:r>
      <w:r w:rsidRPr="005A1F8C">
        <w:rPr>
          <w:rFonts w:asciiTheme="minorHAnsi" w:hAnsiTheme="minorHAnsi"/>
        </w:rPr>
        <w:t>δημοσιονομική στήριξη στις επιχειρήσεις.</w:t>
      </w:r>
    </w:p>
    <w:p w14:paraId="37295746" w14:textId="1E276D54" w:rsidR="00D109F0" w:rsidRPr="0064225E" w:rsidRDefault="00D109F0" w:rsidP="0064225E">
      <w:pPr>
        <w:spacing w:before="120" w:after="60" w:line="300" w:lineRule="auto"/>
        <w:ind w:left="360"/>
        <w:jc w:val="both"/>
        <w:rPr>
          <w:rFonts w:asciiTheme="minorHAnsi" w:hAnsiTheme="minorHAnsi"/>
        </w:rPr>
      </w:pPr>
    </w:p>
    <w:p w14:paraId="5EEF1336" w14:textId="74F3E0A5" w:rsidR="00D109F0" w:rsidRPr="00E3179A" w:rsidRDefault="00E3179A" w:rsidP="007E2F11">
      <w:pPr>
        <w:spacing w:before="120" w:after="60" w:line="300" w:lineRule="auto"/>
        <w:jc w:val="both"/>
        <w:rPr>
          <w:rFonts w:asciiTheme="minorHAnsi" w:hAnsiTheme="minorHAnsi"/>
          <w:color w:val="000000" w:themeColor="text1"/>
        </w:rPr>
      </w:pPr>
      <w:r w:rsidRPr="00FB467C">
        <w:rPr>
          <w:rFonts w:asciiTheme="minorHAnsi" w:hAnsiTheme="minorHAnsi"/>
          <w:color w:val="000000" w:themeColor="text1"/>
        </w:rPr>
        <w:t>Συμπερασματικά, με δεδομένη την επίδραση των ανωτέρω σημαντικών αντισταθμιστικών παραγόντων, θεωρούμε ότι η ιδιωτική κατανάλωση</w:t>
      </w:r>
      <w:r w:rsidR="00245732" w:rsidRPr="00FB467C">
        <w:rPr>
          <w:rFonts w:asciiTheme="minorHAnsi" w:hAnsiTheme="minorHAnsi"/>
          <w:color w:val="000000" w:themeColor="text1"/>
        </w:rPr>
        <w:t>,</w:t>
      </w:r>
      <w:r w:rsidRPr="00FB467C">
        <w:rPr>
          <w:rFonts w:asciiTheme="minorHAnsi" w:hAnsiTheme="minorHAnsi"/>
          <w:color w:val="000000" w:themeColor="text1"/>
        </w:rPr>
        <w:t xml:space="preserve"> παρά τη μεγάλη πληθωριστική επιβάρυνση</w:t>
      </w:r>
      <w:r w:rsidR="00245732" w:rsidRPr="00FB467C">
        <w:rPr>
          <w:rFonts w:asciiTheme="minorHAnsi" w:hAnsiTheme="minorHAnsi"/>
          <w:color w:val="000000" w:themeColor="text1"/>
        </w:rPr>
        <w:t>,</w:t>
      </w:r>
      <w:r w:rsidRPr="00FB467C">
        <w:rPr>
          <w:rFonts w:asciiTheme="minorHAnsi" w:hAnsiTheme="minorHAnsi"/>
          <w:color w:val="000000" w:themeColor="text1"/>
        </w:rPr>
        <w:t xml:space="preserve"> θα παραμείνει σε θετική τροχιά</w:t>
      </w:r>
      <w:r w:rsidR="00245732" w:rsidRPr="00FB467C">
        <w:rPr>
          <w:rFonts w:asciiTheme="minorHAnsi" w:hAnsiTheme="minorHAnsi"/>
          <w:color w:val="000000" w:themeColor="text1"/>
        </w:rPr>
        <w:t>,</w:t>
      </w:r>
      <w:r w:rsidRPr="00FB467C">
        <w:rPr>
          <w:rFonts w:asciiTheme="minorHAnsi" w:hAnsiTheme="minorHAnsi"/>
          <w:color w:val="000000" w:themeColor="text1"/>
        </w:rPr>
        <w:t xml:space="preserve"> σημειώνοντας μέσο ετήσιο ρυθμό αύξησης περίπου </w:t>
      </w:r>
      <w:r w:rsidR="000B1AE3" w:rsidRPr="00FB467C">
        <w:rPr>
          <w:rFonts w:asciiTheme="minorHAnsi" w:hAnsiTheme="minorHAnsi"/>
          <w:color w:val="000000" w:themeColor="text1"/>
        </w:rPr>
        <w:t>1</w:t>
      </w:r>
      <w:r w:rsidR="00245732" w:rsidRPr="00FB467C">
        <w:rPr>
          <w:rFonts w:asciiTheme="minorHAnsi" w:hAnsiTheme="minorHAnsi"/>
          <w:color w:val="000000" w:themeColor="text1"/>
        </w:rPr>
        <w:t>,</w:t>
      </w:r>
      <w:r w:rsidR="000B1AE3" w:rsidRPr="00FB467C">
        <w:rPr>
          <w:rFonts w:asciiTheme="minorHAnsi" w:hAnsiTheme="minorHAnsi"/>
          <w:color w:val="000000" w:themeColor="text1"/>
        </w:rPr>
        <w:t>5-</w:t>
      </w:r>
      <w:r w:rsidRPr="00FB467C">
        <w:rPr>
          <w:rFonts w:asciiTheme="minorHAnsi" w:hAnsiTheme="minorHAnsi"/>
          <w:color w:val="000000" w:themeColor="text1"/>
        </w:rPr>
        <w:t>2</w:t>
      </w:r>
      <w:r w:rsidR="00FB467C" w:rsidRPr="00FB467C">
        <w:rPr>
          <w:rFonts w:asciiTheme="minorHAnsi" w:hAnsiTheme="minorHAnsi"/>
          <w:color w:val="000000" w:themeColor="text1"/>
        </w:rPr>
        <w:t>,0</w:t>
      </w:r>
      <w:r w:rsidRPr="00FB467C">
        <w:rPr>
          <w:rFonts w:asciiTheme="minorHAnsi" w:hAnsiTheme="minorHAnsi"/>
          <w:color w:val="000000" w:themeColor="text1"/>
        </w:rPr>
        <w:t>% το 2022 και 2</w:t>
      </w:r>
      <w:r w:rsidR="00245732" w:rsidRPr="00FB467C">
        <w:rPr>
          <w:rFonts w:asciiTheme="minorHAnsi" w:hAnsiTheme="minorHAnsi"/>
          <w:color w:val="000000" w:themeColor="text1"/>
        </w:rPr>
        <w:t>,</w:t>
      </w:r>
      <w:r w:rsidRPr="00FB467C">
        <w:rPr>
          <w:rFonts w:asciiTheme="minorHAnsi" w:hAnsiTheme="minorHAnsi"/>
          <w:color w:val="000000" w:themeColor="text1"/>
        </w:rPr>
        <w:t>8% το 2023</w:t>
      </w:r>
      <w:r w:rsidR="00FB467C" w:rsidRPr="00FB467C">
        <w:rPr>
          <w:rFonts w:asciiTheme="minorHAnsi" w:hAnsiTheme="minorHAnsi"/>
          <w:color w:val="000000" w:themeColor="text1"/>
        </w:rPr>
        <w:t xml:space="preserve"> (σε σταθερές τιμές)</w:t>
      </w:r>
      <w:r w:rsidR="00245732" w:rsidRPr="00FB467C">
        <w:rPr>
          <w:rFonts w:asciiTheme="minorHAnsi" w:hAnsiTheme="minorHAnsi"/>
          <w:color w:val="000000" w:themeColor="text1"/>
        </w:rPr>
        <w:t>,</w:t>
      </w:r>
      <w:r w:rsidRPr="00FB467C">
        <w:rPr>
          <w:rFonts w:asciiTheme="minorHAnsi" w:hAnsiTheme="minorHAnsi"/>
          <w:color w:val="000000" w:themeColor="text1"/>
        </w:rPr>
        <w:t xml:space="preserve"> υποστηρίζοντας την υπεραπόδοση της ελληνικής οικονομίας σε σύγκριση με το μ.ο. της ευρωζώνης.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06F1EC1E" w14:textId="075963CA" w:rsidR="00A55EFD" w:rsidRPr="00474ADA" w:rsidRDefault="00A55EFD" w:rsidP="00B26045">
      <w:pPr>
        <w:spacing w:before="120" w:after="60" w:line="300" w:lineRule="auto"/>
        <w:jc w:val="center"/>
        <w:rPr>
          <w:rFonts w:asciiTheme="minorHAnsi" w:hAnsiTheme="minorHAnsi"/>
          <w:color w:val="000000" w:themeColor="text1"/>
        </w:rPr>
      </w:pPr>
    </w:p>
    <w:p w14:paraId="21926822" w14:textId="723211A0" w:rsidR="008A79DD" w:rsidRPr="00335172" w:rsidRDefault="008A79DD">
      <w:pPr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2415C8ED" w14:textId="77777777" w:rsidR="008A79DD" w:rsidRPr="00335172" w:rsidRDefault="008A79DD">
      <w:pPr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068509E9" w14:textId="77777777" w:rsidR="00386324" w:rsidRPr="00335172" w:rsidRDefault="00386324">
      <w:pPr>
        <w:jc w:val="center"/>
        <w:rPr>
          <w:rFonts w:asciiTheme="minorHAnsi" w:hAnsiTheme="minorHAnsi"/>
          <w:i/>
          <w:iCs/>
          <w:sz w:val="22"/>
          <w:szCs w:val="22"/>
        </w:rPr>
      </w:pPr>
    </w:p>
    <w:p w14:paraId="7BE87176" w14:textId="77777777" w:rsidR="00F845DE" w:rsidRPr="00335172" w:rsidRDefault="00F845DE" w:rsidP="006648B1">
      <w:pPr>
        <w:rPr>
          <w:rFonts w:asciiTheme="minorHAnsi" w:hAnsiTheme="minorHAnsi"/>
          <w:i/>
          <w:iCs/>
          <w:sz w:val="22"/>
          <w:szCs w:val="22"/>
        </w:rPr>
      </w:pPr>
    </w:p>
    <w:p w14:paraId="4E032DDF" w14:textId="62B64B32" w:rsidR="00D76466" w:rsidRPr="00335172" w:rsidRDefault="006648B1" w:rsidP="006648B1">
      <w:pPr>
        <w:rPr>
          <w:rStyle w:val="-"/>
          <w:rFonts w:asciiTheme="minorHAnsi" w:hAnsiTheme="minorHAnsi"/>
          <w:i/>
          <w:iCs/>
          <w:color w:val="auto"/>
          <w:sz w:val="22"/>
          <w:szCs w:val="22"/>
          <w:u w:val="none"/>
        </w:rPr>
      </w:pPr>
      <w:r w:rsidRPr="00335172">
        <w:rPr>
          <w:rFonts w:asciiTheme="minorHAnsi" w:hAnsiTheme="minorHAnsi"/>
          <w:i/>
          <w:iCs/>
          <w:sz w:val="22"/>
          <w:szCs w:val="22"/>
        </w:rPr>
        <w:t xml:space="preserve">Ολόκληρο το κείμενο της ανάλυσης </w:t>
      </w:r>
      <w:r w:rsidRPr="00335172">
        <w:rPr>
          <w:rFonts w:asciiTheme="minorHAnsi" w:hAnsiTheme="minorHAnsi"/>
          <w:b/>
          <w:bCs/>
          <w:i/>
          <w:iCs/>
          <w:sz w:val="22"/>
          <w:szCs w:val="22"/>
        </w:rPr>
        <w:t xml:space="preserve">(στα </w:t>
      </w:r>
      <w:r w:rsidR="0010645E" w:rsidRPr="00335172">
        <w:rPr>
          <w:rFonts w:asciiTheme="minorHAnsi" w:hAnsiTheme="minorHAnsi"/>
          <w:b/>
          <w:bCs/>
          <w:i/>
          <w:iCs/>
          <w:sz w:val="22"/>
          <w:szCs w:val="22"/>
        </w:rPr>
        <w:t>αγγλικά</w:t>
      </w:r>
      <w:r w:rsidRPr="00335172">
        <w:rPr>
          <w:rFonts w:asciiTheme="minorHAnsi" w:hAnsiTheme="minorHAnsi"/>
          <w:b/>
          <w:bCs/>
          <w:i/>
          <w:iCs/>
          <w:sz w:val="22"/>
          <w:szCs w:val="22"/>
        </w:rPr>
        <w:t xml:space="preserve">) </w:t>
      </w:r>
      <w:r w:rsidR="00EA7C4F" w:rsidRPr="00335172">
        <w:rPr>
          <w:rFonts w:asciiTheme="minorHAnsi" w:hAnsiTheme="minorHAnsi"/>
          <w:i/>
          <w:iCs/>
          <w:sz w:val="22"/>
          <w:szCs w:val="22"/>
        </w:rPr>
        <w:t>είναι διαθέσιμο</w:t>
      </w:r>
      <w:r w:rsidRPr="00335172">
        <w:rPr>
          <w:rFonts w:asciiTheme="minorHAnsi" w:hAnsiTheme="minorHAnsi"/>
          <w:i/>
          <w:iCs/>
          <w:sz w:val="22"/>
          <w:szCs w:val="22"/>
        </w:rPr>
        <w:t xml:space="preserve"> στην ακόλουθη διεύθυνση:</w:t>
      </w:r>
      <w:r w:rsidR="00191780">
        <w:rPr>
          <w:rFonts w:asciiTheme="minorHAnsi" w:hAnsiTheme="minorHAnsi"/>
          <w:i/>
          <w:iCs/>
          <w:sz w:val="22"/>
          <w:szCs w:val="22"/>
        </w:rPr>
        <w:br/>
      </w:r>
      <w:hyperlink r:id="rId16" w:history="1">
        <w:r w:rsidR="00191780" w:rsidRPr="0033109E">
          <w:rPr>
            <w:rStyle w:val="-"/>
            <w:rFonts w:asciiTheme="minorHAnsi" w:hAnsiTheme="minorHAnsi" w:cstheme="minorHAnsi"/>
            <w:i/>
            <w:sz w:val="20"/>
            <w:szCs w:val="20"/>
          </w:rPr>
          <w:t>https://www.nbg.gr/el/omilos/meletes-oikonomikes-analuseis/elliniki-oikonomia-nea/eidika-themata</w:t>
        </w:r>
      </w:hyperlink>
    </w:p>
    <w:p w14:paraId="546DB39C" w14:textId="77777777" w:rsidR="00C129AE" w:rsidRPr="00335172" w:rsidRDefault="00C129AE" w:rsidP="004038C2">
      <w:pPr>
        <w:spacing w:after="120" w:line="336" w:lineRule="auto"/>
        <w:jc w:val="both"/>
        <w:rPr>
          <w:rStyle w:val="-"/>
          <w:rFonts w:asciiTheme="minorHAnsi" w:hAnsiTheme="minorHAnsi"/>
          <w:i/>
          <w:sz w:val="20"/>
        </w:rPr>
      </w:pPr>
    </w:p>
    <w:p w14:paraId="6D30959C" w14:textId="77777777" w:rsidR="00F845DE" w:rsidRPr="00335172" w:rsidRDefault="00F845DE" w:rsidP="004038C2">
      <w:pPr>
        <w:spacing w:after="120" w:line="336" w:lineRule="auto"/>
        <w:jc w:val="both"/>
        <w:rPr>
          <w:rStyle w:val="-"/>
          <w:rFonts w:asciiTheme="minorHAnsi" w:hAnsiTheme="minorHAnsi"/>
          <w:i/>
          <w:sz w:val="20"/>
        </w:rPr>
      </w:pPr>
    </w:p>
    <w:p w14:paraId="69CE1692" w14:textId="637E5C16" w:rsidR="00110892" w:rsidRPr="006A5923" w:rsidRDefault="006E0EDB" w:rsidP="00F845DE">
      <w:pPr>
        <w:spacing w:after="240" w:line="336" w:lineRule="auto"/>
        <w:rPr>
          <w:i/>
          <w:color w:val="000000" w:themeColor="text1"/>
        </w:rPr>
      </w:pP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Pr="00335172">
        <w:rPr>
          <w:i/>
          <w:color w:val="000000" w:themeColor="text1"/>
          <w:sz w:val="6"/>
          <w:szCs w:val="6"/>
        </w:rPr>
        <w:tab/>
      </w:r>
      <w:r w:rsidR="00004172" w:rsidRPr="00335172">
        <w:rPr>
          <w:i/>
          <w:color w:val="000000" w:themeColor="text1"/>
        </w:rPr>
        <w:t>Αθήνα</w:t>
      </w:r>
      <w:r w:rsidR="002B2580" w:rsidRPr="00335172">
        <w:rPr>
          <w:i/>
          <w:color w:val="000000" w:themeColor="text1"/>
        </w:rPr>
        <w:t xml:space="preserve">, </w:t>
      </w:r>
      <w:r w:rsidR="000B1AE3">
        <w:rPr>
          <w:i/>
          <w:color w:val="000000" w:themeColor="text1"/>
        </w:rPr>
        <w:t>1</w:t>
      </w:r>
      <w:r w:rsidR="00FF04E2" w:rsidRPr="00335172">
        <w:rPr>
          <w:i/>
          <w:color w:val="000000" w:themeColor="text1"/>
        </w:rPr>
        <w:t xml:space="preserve"> </w:t>
      </w:r>
      <w:r w:rsidR="00FA05E8">
        <w:rPr>
          <w:i/>
          <w:color w:val="000000" w:themeColor="text1"/>
        </w:rPr>
        <w:t>Ιουνίου</w:t>
      </w:r>
      <w:r w:rsidR="00396832" w:rsidRPr="00335172">
        <w:rPr>
          <w:i/>
          <w:color w:val="000000" w:themeColor="text1"/>
        </w:rPr>
        <w:t xml:space="preserve"> </w:t>
      </w:r>
      <w:r w:rsidR="008B0198" w:rsidRPr="00335172">
        <w:rPr>
          <w:i/>
          <w:color w:val="000000" w:themeColor="text1"/>
        </w:rPr>
        <w:t>202</w:t>
      </w:r>
      <w:r w:rsidR="0060495F">
        <w:rPr>
          <w:i/>
          <w:color w:val="000000" w:themeColor="text1"/>
        </w:rPr>
        <w:t>2</w:t>
      </w:r>
    </w:p>
    <w:sectPr w:rsidR="00110892" w:rsidRPr="006A5923" w:rsidSect="004F757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94" w:right="124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2DF5F" w14:textId="77777777" w:rsidR="00C74242" w:rsidRDefault="00C74242" w:rsidP="009164D6">
      <w:r>
        <w:separator/>
      </w:r>
    </w:p>
  </w:endnote>
  <w:endnote w:type="continuationSeparator" w:id="0">
    <w:p w14:paraId="26873BF1" w14:textId="77777777" w:rsidR="00C74242" w:rsidRDefault="00C74242" w:rsidP="009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BDB8" w14:textId="77777777" w:rsidR="002866DF" w:rsidRDefault="002866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84"/>
      <w:gridCol w:w="2528"/>
    </w:tblGrid>
    <w:tr w:rsidR="00C74242" w14:paraId="75989199" w14:textId="77777777" w:rsidTr="000F0340">
      <w:trPr>
        <w:trHeight w:val="360"/>
      </w:trPr>
      <w:tc>
        <w:tcPr>
          <w:tcW w:w="3657" w:type="pct"/>
          <w:tcBorders>
            <w:top w:val="single" w:sz="4" w:space="0" w:color="215868"/>
          </w:tcBorders>
        </w:tcPr>
        <w:p w14:paraId="55AC9817" w14:textId="77777777" w:rsidR="00C74242" w:rsidRPr="00DB6ED1" w:rsidRDefault="00C74242">
          <w:pPr>
            <w:pStyle w:val="a4"/>
            <w:jc w:val="right"/>
          </w:pPr>
        </w:p>
      </w:tc>
      <w:tc>
        <w:tcPr>
          <w:tcW w:w="1343" w:type="pct"/>
          <w:tcBorders>
            <w:top w:val="single" w:sz="4" w:space="0" w:color="8064A2"/>
          </w:tcBorders>
          <w:shd w:val="clear" w:color="auto" w:fill="206767"/>
        </w:tcPr>
        <w:p w14:paraId="59538EC2" w14:textId="77777777" w:rsidR="00C74242" w:rsidRPr="00DB6ED1" w:rsidRDefault="00C74242">
          <w:pPr>
            <w:pStyle w:val="a4"/>
            <w:jc w:val="right"/>
            <w:rPr>
              <w:color w:val="FFFFFF"/>
            </w:rPr>
          </w:pPr>
          <w:r>
            <w:rPr>
              <w:b/>
              <w:bCs/>
              <w:noProof/>
              <w:color w:val="215868"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D49CAB5" wp14:editId="72F25C1D">
                    <wp:simplePos x="0" y="0"/>
                    <wp:positionH relativeFrom="margin">
                      <wp:posOffset>-77874</wp:posOffset>
                    </wp:positionH>
                    <wp:positionV relativeFrom="paragraph">
                      <wp:posOffset>190022</wp:posOffset>
                    </wp:positionV>
                    <wp:extent cx="1615044" cy="45719"/>
                    <wp:effectExtent l="0" t="0" r="4445" b="0"/>
                    <wp:wrapNone/>
                    <wp:docPr id="6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1615044" cy="45719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ABE00"/>
                                </a:gs>
                                <a:gs pos="100000">
                                  <a:srgbClr val="AC83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rect w14:anchorId="6D27BA7D" id="Rectangle 5" o:spid="_x0000_s1026" style="position:absolute;margin-left:-6.15pt;margin-top:14.95pt;width:127.15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" fillcolor="#fabe00" stroked="f">
                    <v:fill color2="#ac8300" rotate="t" angle="90" focus="100%" type="gradient"/>
                    <w10:wrap anchorx="margin"/>
                  </v:rect>
                </w:pict>
              </mc:Fallback>
            </mc:AlternateConten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B467C" w:rsidRPr="00FB467C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791694B6" w14:textId="77777777" w:rsidR="00C74242" w:rsidRDefault="00C74242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C4C6FC" wp14:editId="56129487">
              <wp:simplePos x="0" y="0"/>
              <wp:positionH relativeFrom="margin">
                <wp:align>right</wp:align>
              </wp:positionH>
              <wp:positionV relativeFrom="paragraph">
                <wp:posOffset>-2317</wp:posOffset>
              </wp:positionV>
              <wp:extent cx="1615044" cy="72835"/>
              <wp:effectExtent l="0" t="0" r="4445" b="381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5044" cy="728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B6DDE8"/>
                          </a:gs>
                          <a:gs pos="100000">
                            <a:srgbClr val="206767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7FA6257" id="Rectangle 4" o:spid="_x0000_s1026" style="position:absolute;margin-left:75.95pt;margin-top:-.2pt;width:127.15pt;height: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" fillcolor="#b6dde8" stroked="f">
              <v:fill color2="#206767" rotate="t" angle="90" focus="100%" type="gradient"/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4163" w14:textId="77777777" w:rsidR="002866DF" w:rsidRDefault="00286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A79B5" w14:textId="77777777" w:rsidR="00C74242" w:rsidRDefault="00C74242" w:rsidP="009164D6">
      <w:r>
        <w:separator/>
      </w:r>
    </w:p>
  </w:footnote>
  <w:footnote w:type="continuationSeparator" w:id="0">
    <w:p w14:paraId="30CBBADD" w14:textId="77777777" w:rsidR="00C74242" w:rsidRDefault="00C74242" w:rsidP="0091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3DF1" w14:textId="77777777" w:rsidR="002866DF" w:rsidRDefault="002866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49"/>
      <w:gridCol w:w="6863"/>
    </w:tblGrid>
    <w:tr w:rsidR="00C74242" w:rsidRPr="00F00FBF" w14:paraId="5A92070E" w14:textId="77777777" w:rsidTr="000F0340">
      <w:tc>
        <w:tcPr>
          <w:tcW w:w="1354" w:type="pct"/>
          <w:tcBorders>
            <w:bottom w:val="single" w:sz="4" w:space="0" w:color="215868"/>
          </w:tcBorders>
          <w:shd w:val="clear" w:color="auto" w:fill="206767"/>
          <w:vAlign w:val="bottom"/>
        </w:tcPr>
        <w:p w14:paraId="6373AABE" w14:textId="77777777" w:rsidR="00C74242" w:rsidRPr="00DB6ED1" w:rsidRDefault="00C74242" w:rsidP="006E0DC5">
          <w:pPr>
            <w:pStyle w:val="a3"/>
            <w:rPr>
              <w:color w:val="FFFFFF"/>
            </w:rPr>
          </w:pPr>
          <w:r>
            <w:rPr>
              <w:noProof/>
              <w:lang w:eastAsia="el-GR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2DA09CD5" wp14:editId="05AD5114">
                    <wp:simplePos x="0" y="0"/>
                    <wp:positionH relativeFrom="column">
                      <wp:posOffset>-75565</wp:posOffset>
                    </wp:positionH>
                    <wp:positionV relativeFrom="paragraph">
                      <wp:posOffset>223520</wp:posOffset>
                    </wp:positionV>
                    <wp:extent cx="1597025" cy="70485"/>
                    <wp:effectExtent l="0" t="0" r="3175" b="5715"/>
                    <wp:wrapNone/>
                    <wp:docPr id="10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97025" cy="70518"/>
                              <a:chOff x="1682" y="1135"/>
                              <a:chExt cx="2561" cy="146"/>
                            </a:xfrm>
                          </wpg:grpSpPr>
                          <wps:wsp>
                            <wps:cNvPr id="2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6" y="1135"/>
                                <a:ext cx="2557" cy="13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6DDE8"/>
                                  </a:gs>
                                  <a:gs pos="100000">
                                    <a:srgbClr val="206767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2" y="1258"/>
                                <a:ext cx="2557" cy="23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ABE00"/>
                                  </a:gs>
                                  <a:gs pos="100000">
                                    <a:srgbClr val="AC830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06EE0E6D" id="Group 1" o:spid="_x0000_s1026" style="position:absolute;margin-left:-5.95pt;margin-top:17.6pt;width:125.75pt;height:5.55pt;z-index:251656704" coordorigin="1682,1135" coordsize="2561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">
                    <v:rect id="Rectangle 2" o:spid="_x0000_s1027" style="position:absolute;left:1686;top:1135;width:2557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MuL4A&#10;AADbAAAADwAAAGRycy9kb3ducmV2LnhtbERPTYvCMBC9L/gfwgje1lSFRapRRNhVj2s9eByasak2&#10;k5pErf9+syB4m8f7nPmys424kw+1YwWjYQaCuHS65krBofj+nIIIEVlj45gUPCnActH7mGOu3YN/&#10;6b6PlUghHHJUYGJscylDachiGLqWOHEn5y3GBH0ltcdHCreNHGfZl7RYc2ow2NLaUHnZ36yC6dbv&#10;wq4oXDgxHtvJxl7N+UepQb9bzUBE6uJb/HJvdZo/gv9f0gFy8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JTLi+AAAA2wAAAA8AAAAAAAAAAAAAAAAAmAIAAGRycy9kb3ducmV2&#10;LnhtbFBLBQYAAAAABAAEAPUAAACDAwAAAAA=&#10;" fillcolor="#b6dde8" stroked="f">
                      <v:fill color2="#206767" rotate="t" angle="90" focus="100%" type="gradient"/>
                    </v:rect>
                    <v:rect id="Rectangle 3" o:spid="_x0000_s1028" style="position:absolute;left:1682;top:1258;width:2557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xk8AA&#10;AADbAAAADwAAAGRycy9kb3ducmV2LnhtbERPTWvCQBC9F/wPywi9NRtzaErMKiIINvRi2t6H7JhE&#10;s7Nhd6vx37sFwds83ueU68kM4kLO95YVLJIUBHFjdc+tgp/v3dsHCB+QNQ6WScGNPKxXs5cSC22v&#10;fKBLHVoRQ9gXqKALYSyk9E1HBn1iR+LIHa0zGCJ0rdQOrzHcDDJL03dpsOfY0OFI246ac/1nFOxs&#10;1lcVL9rD51eaH4eTw+o3V+p1Pm2WIAJN4Sl+uPc6zs/g/5d4gF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Vxk8AAAADbAAAADwAAAAAAAAAAAAAAAACYAgAAZHJzL2Rvd25y&#10;ZXYueG1sUEsFBgAAAAAEAAQA9QAAAIUDAAAAAA==&#10;" fillcolor="#fabe00" stroked="f">
                      <v:fill color2="#ac8300" rotate="t" angle="90" focus="100%" type="gradient"/>
                    </v:rect>
                  </v:group>
                </w:pict>
              </mc:Fallback>
            </mc:AlternateContent>
          </w:r>
          <w:r>
            <w:rPr>
              <w:noProof/>
              <w:color w:val="FFFFFF"/>
              <w:lang w:eastAsia="el-GR"/>
            </w:rPr>
            <w:drawing>
              <wp:inline distT="0" distB="0" distL="0" distR="0" wp14:anchorId="650C1A7F" wp14:editId="1C6156C0">
                <wp:extent cx="499745" cy="298450"/>
                <wp:effectExtent l="0" t="0" r="0" b="6350"/>
                <wp:docPr id="19" name="Εικόνα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6" w:type="pct"/>
          <w:tcBorders>
            <w:bottom w:val="single" w:sz="4" w:space="0" w:color="215868"/>
          </w:tcBorders>
          <w:vAlign w:val="bottom"/>
        </w:tcPr>
        <w:p w14:paraId="45383B49" w14:textId="22761E18" w:rsidR="00C74242" w:rsidRPr="00F00FBF" w:rsidRDefault="00C74242" w:rsidP="00A409A7">
          <w:pPr>
            <w:pStyle w:val="a3"/>
            <w:rPr>
              <w:rFonts w:ascii="Calibri" w:hAnsi="Calibri"/>
              <w:bCs/>
              <w:i/>
              <w:color w:val="215868"/>
              <w:sz w:val="16"/>
              <w:szCs w:val="16"/>
            </w:rPr>
          </w:pPr>
          <w:r w:rsidRPr="00F00FBF">
            <w:rPr>
              <w:b/>
              <w:bCs/>
              <w:color w:val="215868"/>
            </w:rPr>
            <w:t xml:space="preserve">    </w:t>
          </w:r>
          <w:r w:rsidR="00DE7222" w:rsidRPr="00DE7222">
            <w:rPr>
              <w:rFonts w:ascii="Calibri" w:hAnsi="Calibri"/>
              <w:b/>
              <w:bCs/>
              <w:i/>
              <w:color w:val="215868"/>
              <w:sz w:val="16"/>
              <w:szCs w:val="16"/>
            </w:rPr>
            <w:t xml:space="preserve">Χτίζοντας άμυνες </w:t>
          </w:r>
          <w:r w:rsidR="00FB467C">
            <w:rPr>
              <w:rFonts w:ascii="Calibri" w:hAnsi="Calibri"/>
              <w:b/>
              <w:bCs/>
              <w:i/>
              <w:color w:val="215868"/>
              <w:sz w:val="16"/>
              <w:szCs w:val="16"/>
            </w:rPr>
            <w:t>ενάντια</w:t>
          </w:r>
          <w:r w:rsidR="00DE7222" w:rsidRPr="00DE7222">
            <w:rPr>
              <w:rFonts w:ascii="Calibri" w:hAnsi="Calibri"/>
              <w:b/>
              <w:bCs/>
              <w:i/>
              <w:color w:val="215868"/>
              <w:sz w:val="16"/>
              <w:szCs w:val="16"/>
            </w:rPr>
            <w:t xml:space="preserve"> στον πληθωρισμό </w:t>
          </w:r>
          <w:r w:rsidRPr="00F00FBF">
            <w:rPr>
              <w:rFonts w:ascii="Calibri" w:hAnsi="Calibri"/>
              <w:b/>
              <w:bCs/>
              <w:color w:val="215868"/>
              <w:sz w:val="16"/>
              <w:szCs w:val="16"/>
            </w:rPr>
            <w:t xml:space="preserve">– </w:t>
          </w:r>
          <w:r>
            <w:rPr>
              <w:rFonts w:ascii="Calibri" w:hAnsi="Calibri"/>
              <w:bCs/>
              <w:i/>
              <w:color w:val="215868"/>
              <w:sz w:val="16"/>
              <w:szCs w:val="16"/>
            </w:rPr>
            <w:t>Ιούνιος</w:t>
          </w:r>
          <w:r w:rsidRPr="00F00FBF">
            <w:rPr>
              <w:rFonts w:ascii="Calibri" w:hAnsi="Calibri"/>
              <w:bCs/>
              <w:i/>
              <w:color w:val="215868"/>
              <w:sz w:val="16"/>
              <w:szCs w:val="16"/>
            </w:rPr>
            <w:t xml:space="preserve"> 2022</w:t>
          </w:r>
        </w:p>
        <w:p w14:paraId="6DC5DBE6" w14:textId="737738C9" w:rsidR="00C74242" w:rsidRPr="00F00FBF" w:rsidRDefault="00C74242" w:rsidP="00A409A7">
          <w:pPr>
            <w:pStyle w:val="a3"/>
            <w:rPr>
              <w:rFonts w:ascii="Calibri" w:hAnsi="Calibri"/>
              <w:b/>
              <w:bCs/>
              <w:i/>
              <w:color w:val="215868"/>
              <w:sz w:val="16"/>
              <w:szCs w:val="16"/>
            </w:rPr>
          </w:pPr>
        </w:p>
      </w:tc>
    </w:tr>
  </w:tbl>
  <w:p w14:paraId="2F2591B5" w14:textId="77777777" w:rsidR="00C74242" w:rsidRPr="00F00FBF" w:rsidRDefault="00C742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429A" w14:textId="77777777" w:rsidR="002866DF" w:rsidRDefault="002866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FE6"/>
    <w:multiLevelType w:val="hybridMultilevel"/>
    <w:tmpl w:val="B6A6AA0A"/>
    <w:lvl w:ilvl="0" w:tplc="09685972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  <w:color w:val="31849B"/>
        <w:sz w:val="28"/>
      </w:rPr>
    </w:lvl>
    <w:lvl w:ilvl="1" w:tplc="C92E9084">
      <w:start w:val="3"/>
      <w:numFmt w:val="bullet"/>
      <w:lvlText w:val="-"/>
      <w:lvlJc w:val="left"/>
      <w:pPr>
        <w:ind w:left="2295" w:hanging="72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13C005E"/>
    <w:multiLevelType w:val="hybridMultilevel"/>
    <w:tmpl w:val="A02A1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70C7D"/>
    <w:multiLevelType w:val="hybridMultilevel"/>
    <w:tmpl w:val="004E15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02DCC"/>
    <w:multiLevelType w:val="hybridMultilevel"/>
    <w:tmpl w:val="3BDA8D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558"/>
    <w:multiLevelType w:val="hybridMultilevel"/>
    <w:tmpl w:val="CF8010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5B6C"/>
    <w:multiLevelType w:val="hybridMultilevel"/>
    <w:tmpl w:val="9676AAB2"/>
    <w:lvl w:ilvl="0" w:tplc="C0C6D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6D9D"/>
    <w:multiLevelType w:val="hybridMultilevel"/>
    <w:tmpl w:val="D0D28C8E"/>
    <w:lvl w:ilvl="0" w:tplc="6D583734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11733"/>
    <w:multiLevelType w:val="hybridMultilevel"/>
    <w:tmpl w:val="02385B1A"/>
    <w:lvl w:ilvl="0" w:tplc="72B27834">
      <w:start w:val="1"/>
      <w:numFmt w:val="lowerRoman"/>
      <w:lvlText w:val="%1)"/>
      <w:lvlJc w:val="left"/>
      <w:pPr>
        <w:ind w:left="76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46F22CE"/>
    <w:multiLevelType w:val="hybridMultilevel"/>
    <w:tmpl w:val="6A36EFA2"/>
    <w:lvl w:ilvl="0" w:tplc="0924FFC2">
      <w:start w:val="1"/>
      <w:numFmt w:val="decimal"/>
      <w:lvlText w:val="%1."/>
      <w:lvlJc w:val="left"/>
      <w:pPr>
        <w:ind w:left="720" w:hanging="360"/>
      </w:pPr>
      <w:rPr>
        <w:color w:val="00333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B1E32"/>
    <w:multiLevelType w:val="hybridMultilevel"/>
    <w:tmpl w:val="3FE0DB6A"/>
    <w:lvl w:ilvl="0" w:tplc="0408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  <w:color w:val="31849B"/>
        <w:sz w:val="28"/>
      </w:rPr>
    </w:lvl>
    <w:lvl w:ilvl="1" w:tplc="C92E9084">
      <w:start w:val="3"/>
      <w:numFmt w:val="bullet"/>
      <w:lvlText w:val="-"/>
      <w:lvlJc w:val="left"/>
      <w:pPr>
        <w:ind w:left="2295" w:hanging="72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E94549B"/>
    <w:multiLevelType w:val="hybridMultilevel"/>
    <w:tmpl w:val="1DF8FFF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044D2"/>
    <w:multiLevelType w:val="hybridMultilevel"/>
    <w:tmpl w:val="E9AC07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6764"/>
    <w:multiLevelType w:val="hybridMultilevel"/>
    <w:tmpl w:val="4A865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776F"/>
    <w:multiLevelType w:val="hybridMultilevel"/>
    <w:tmpl w:val="0E4CBD1C"/>
    <w:lvl w:ilvl="0" w:tplc="6D583734">
      <w:start w:val="1"/>
      <w:numFmt w:val="lowerRoman"/>
      <w:lvlText w:val="%1)"/>
      <w:lvlJc w:val="left"/>
      <w:pPr>
        <w:ind w:left="57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C480610"/>
    <w:multiLevelType w:val="hybridMultilevel"/>
    <w:tmpl w:val="6AEEC64A"/>
    <w:lvl w:ilvl="0" w:tplc="7AA223A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21586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771E2"/>
    <w:multiLevelType w:val="hybridMultilevel"/>
    <w:tmpl w:val="5C5EEC0E"/>
    <w:lvl w:ilvl="0" w:tplc="36441A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FAE"/>
    <w:multiLevelType w:val="hybridMultilevel"/>
    <w:tmpl w:val="05CCC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2598"/>
    <w:multiLevelType w:val="hybridMultilevel"/>
    <w:tmpl w:val="CE54F614"/>
    <w:lvl w:ilvl="0" w:tplc="7AA223A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21586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0987"/>
    <w:multiLevelType w:val="hybridMultilevel"/>
    <w:tmpl w:val="64D24458"/>
    <w:lvl w:ilvl="0" w:tplc="791EE9A4">
      <w:start w:val="1"/>
      <w:numFmt w:val="bullet"/>
      <w:lvlText w:val="●"/>
      <w:lvlJc w:val="left"/>
      <w:pPr>
        <w:ind w:left="720" w:hanging="360"/>
      </w:pPr>
      <w:rPr>
        <w:rFonts w:ascii="Book Antiqua" w:hAnsi="Book Antiqua" w:cs="Times New Roman" w:hint="default"/>
        <w:color w:val="365F91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331FD"/>
    <w:multiLevelType w:val="hybridMultilevel"/>
    <w:tmpl w:val="DBDE982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2F2F32"/>
    <w:multiLevelType w:val="hybridMultilevel"/>
    <w:tmpl w:val="B95ECF10"/>
    <w:lvl w:ilvl="0" w:tplc="20246484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color w:val="365F91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F331A"/>
    <w:multiLevelType w:val="hybridMultilevel"/>
    <w:tmpl w:val="ADA89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562D6"/>
    <w:multiLevelType w:val="hybridMultilevel"/>
    <w:tmpl w:val="08423380"/>
    <w:lvl w:ilvl="0" w:tplc="36441A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17A8E"/>
    <w:multiLevelType w:val="hybridMultilevel"/>
    <w:tmpl w:val="EFD204D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F7831"/>
    <w:multiLevelType w:val="hybridMultilevel"/>
    <w:tmpl w:val="6FB26E9A"/>
    <w:lvl w:ilvl="0" w:tplc="F6B6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930F5"/>
    <w:multiLevelType w:val="hybridMultilevel"/>
    <w:tmpl w:val="1B5E3350"/>
    <w:lvl w:ilvl="0" w:tplc="7AA223AC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color w:val="215868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AEF456F"/>
    <w:multiLevelType w:val="hybridMultilevel"/>
    <w:tmpl w:val="DA06B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A4312"/>
    <w:multiLevelType w:val="hybridMultilevel"/>
    <w:tmpl w:val="80665090"/>
    <w:lvl w:ilvl="0" w:tplc="0408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  <w:color w:val="31849B"/>
        <w:sz w:val="28"/>
      </w:rPr>
    </w:lvl>
    <w:lvl w:ilvl="1" w:tplc="C92E9084">
      <w:start w:val="3"/>
      <w:numFmt w:val="bullet"/>
      <w:lvlText w:val="-"/>
      <w:lvlJc w:val="left"/>
      <w:pPr>
        <w:ind w:left="2295" w:hanging="72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5D612F87"/>
    <w:multiLevelType w:val="hybridMultilevel"/>
    <w:tmpl w:val="06124FA6"/>
    <w:lvl w:ilvl="0" w:tplc="71508288">
      <w:start w:val="1"/>
      <w:numFmt w:val="bullet"/>
      <w:lvlText w:val="●"/>
      <w:lvlJc w:val="left"/>
      <w:pPr>
        <w:ind w:left="720" w:hanging="360"/>
      </w:pPr>
      <w:rPr>
        <w:rFonts w:ascii="Book Antiqua" w:hAnsi="Book Antiqua" w:cs="Times New Roman" w:hint="default"/>
        <w:color w:val="365F91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26EDA"/>
    <w:multiLevelType w:val="hybridMultilevel"/>
    <w:tmpl w:val="FC2A9B60"/>
    <w:lvl w:ilvl="0" w:tplc="7AA223A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21586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C1403"/>
    <w:multiLevelType w:val="hybridMultilevel"/>
    <w:tmpl w:val="ED4C3100"/>
    <w:lvl w:ilvl="0" w:tplc="F6B6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D6C0B"/>
    <w:multiLevelType w:val="hybridMultilevel"/>
    <w:tmpl w:val="9EE897B8"/>
    <w:lvl w:ilvl="0" w:tplc="8EE0B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1"/>
  </w:num>
  <w:num w:numId="4">
    <w:abstractNumId w:val="29"/>
  </w:num>
  <w:num w:numId="5">
    <w:abstractNumId w:val="17"/>
  </w:num>
  <w:num w:numId="6">
    <w:abstractNumId w:val="18"/>
  </w:num>
  <w:num w:numId="7">
    <w:abstractNumId w:val="14"/>
  </w:num>
  <w:num w:numId="8">
    <w:abstractNumId w:val="28"/>
  </w:num>
  <w:num w:numId="9">
    <w:abstractNumId w:val="20"/>
  </w:num>
  <w:num w:numId="10">
    <w:abstractNumId w:val="30"/>
  </w:num>
  <w:num w:numId="11">
    <w:abstractNumId w:val="24"/>
  </w:num>
  <w:num w:numId="12">
    <w:abstractNumId w:val="7"/>
  </w:num>
  <w:num w:numId="13">
    <w:abstractNumId w:val="25"/>
  </w:num>
  <w:num w:numId="14">
    <w:abstractNumId w:val="16"/>
  </w:num>
  <w:num w:numId="15">
    <w:abstractNumId w:val="13"/>
  </w:num>
  <w:num w:numId="16">
    <w:abstractNumId w:val="6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26"/>
  </w:num>
  <w:num w:numId="24">
    <w:abstractNumId w:val="1"/>
  </w:num>
  <w:num w:numId="25">
    <w:abstractNumId w:val="0"/>
  </w:num>
  <w:num w:numId="26">
    <w:abstractNumId w:val="2"/>
  </w:num>
  <w:num w:numId="27">
    <w:abstractNumId w:val="27"/>
  </w:num>
  <w:num w:numId="28">
    <w:abstractNumId w:val="9"/>
  </w:num>
  <w:num w:numId="29">
    <w:abstractNumId w:val="15"/>
  </w:num>
  <w:num w:numId="30">
    <w:abstractNumId w:val="4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FA"/>
    <w:rsid w:val="00000E4A"/>
    <w:rsid w:val="00001236"/>
    <w:rsid w:val="000020A0"/>
    <w:rsid w:val="0000211B"/>
    <w:rsid w:val="0000212E"/>
    <w:rsid w:val="000023DE"/>
    <w:rsid w:val="000024C0"/>
    <w:rsid w:val="00004172"/>
    <w:rsid w:val="0000463F"/>
    <w:rsid w:val="0000473A"/>
    <w:rsid w:val="000052E4"/>
    <w:rsid w:val="00005D0B"/>
    <w:rsid w:val="00006204"/>
    <w:rsid w:val="0000648C"/>
    <w:rsid w:val="00006770"/>
    <w:rsid w:val="00006C86"/>
    <w:rsid w:val="00006CC2"/>
    <w:rsid w:val="00007A5D"/>
    <w:rsid w:val="0001145F"/>
    <w:rsid w:val="00011DC0"/>
    <w:rsid w:val="00012A3A"/>
    <w:rsid w:val="00012B17"/>
    <w:rsid w:val="00012B7D"/>
    <w:rsid w:val="00013187"/>
    <w:rsid w:val="00014B31"/>
    <w:rsid w:val="000152DC"/>
    <w:rsid w:val="000157F2"/>
    <w:rsid w:val="00015D5F"/>
    <w:rsid w:val="0002123B"/>
    <w:rsid w:val="0002183F"/>
    <w:rsid w:val="00021ED4"/>
    <w:rsid w:val="00022255"/>
    <w:rsid w:val="00022562"/>
    <w:rsid w:val="00025AD3"/>
    <w:rsid w:val="00027F0C"/>
    <w:rsid w:val="0003045D"/>
    <w:rsid w:val="00030A7F"/>
    <w:rsid w:val="00031609"/>
    <w:rsid w:val="0003188E"/>
    <w:rsid w:val="00031CFF"/>
    <w:rsid w:val="00033421"/>
    <w:rsid w:val="000347B4"/>
    <w:rsid w:val="00034D5D"/>
    <w:rsid w:val="00036002"/>
    <w:rsid w:val="000402A6"/>
    <w:rsid w:val="000409A5"/>
    <w:rsid w:val="00040A00"/>
    <w:rsid w:val="00041748"/>
    <w:rsid w:val="00041CEC"/>
    <w:rsid w:val="000429A6"/>
    <w:rsid w:val="00042B2B"/>
    <w:rsid w:val="00042F71"/>
    <w:rsid w:val="00043298"/>
    <w:rsid w:val="000438E4"/>
    <w:rsid w:val="00043DC1"/>
    <w:rsid w:val="00044E73"/>
    <w:rsid w:val="000458FB"/>
    <w:rsid w:val="00045C04"/>
    <w:rsid w:val="00045CA6"/>
    <w:rsid w:val="0004647C"/>
    <w:rsid w:val="00046D24"/>
    <w:rsid w:val="00047919"/>
    <w:rsid w:val="0005006A"/>
    <w:rsid w:val="0005011F"/>
    <w:rsid w:val="0005027B"/>
    <w:rsid w:val="000504E7"/>
    <w:rsid w:val="0005178E"/>
    <w:rsid w:val="00052347"/>
    <w:rsid w:val="00052B4F"/>
    <w:rsid w:val="00053479"/>
    <w:rsid w:val="00053950"/>
    <w:rsid w:val="00053F11"/>
    <w:rsid w:val="000547B0"/>
    <w:rsid w:val="00054C21"/>
    <w:rsid w:val="00055B75"/>
    <w:rsid w:val="00055EA2"/>
    <w:rsid w:val="0005660A"/>
    <w:rsid w:val="00056DDC"/>
    <w:rsid w:val="00057FED"/>
    <w:rsid w:val="00061D16"/>
    <w:rsid w:val="00062057"/>
    <w:rsid w:val="00062C4E"/>
    <w:rsid w:val="0006435D"/>
    <w:rsid w:val="00064B3F"/>
    <w:rsid w:val="000659C2"/>
    <w:rsid w:val="00065FCC"/>
    <w:rsid w:val="0006610F"/>
    <w:rsid w:val="000665E2"/>
    <w:rsid w:val="000665F9"/>
    <w:rsid w:val="000676B1"/>
    <w:rsid w:val="00067972"/>
    <w:rsid w:val="00067D46"/>
    <w:rsid w:val="0007062B"/>
    <w:rsid w:val="0007175B"/>
    <w:rsid w:val="00073739"/>
    <w:rsid w:val="00073AAF"/>
    <w:rsid w:val="0007401E"/>
    <w:rsid w:val="0007447E"/>
    <w:rsid w:val="00074E6D"/>
    <w:rsid w:val="00075E11"/>
    <w:rsid w:val="00076A5F"/>
    <w:rsid w:val="00077A00"/>
    <w:rsid w:val="00080065"/>
    <w:rsid w:val="000800A6"/>
    <w:rsid w:val="0008094A"/>
    <w:rsid w:val="00080E60"/>
    <w:rsid w:val="0008190F"/>
    <w:rsid w:val="00082CDA"/>
    <w:rsid w:val="00083844"/>
    <w:rsid w:val="0008387B"/>
    <w:rsid w:val="00083F07"/>
    <w:rsid w:val="000841F6"/>
    <w:rsid w:val="00084D2E"/>
    <w:rsid w:val="00084FEC"/>
    <w:rsid w:val="00086754"/>
    <w:rsid w:val="00086A83"/>
    <w:rsid w:val="00086E03"/>
    <w:rsid w:val="00087C18"/>
    <w:rsid w:val="0009040D"/>
    <w:rsid w:val="00091981"/>
    <w:rsid w:val="00091A8F"/>
    <w:rsid w:val="00091B2B"/>
    <w:rsid w:val="00092877"/>
    <w:rsid w:val="00093939"/>
    <w:rsid w:val="00093971"/>
    <w:rsid w:val="0009436A"/>
    <w:rsid w:val="000949F8"/>
    <w:rsid w:val="00094BDC"/>
    <w:rsid w:val="00095060"/>
    <w:rsid w:val="00095152"/>
    <w:rsid w:val="00095EF6"/>
    <w:rsid w:val="00096368"/>
    <w:rsid w:val="00096953"/>
    <w:rsid w:val="000979C6"/>
    <w:rsid w:val="000A0500"/>
    <w:rsid w:val="000A0DCC"/>
    <w:rsid w:val="000A1464"/>
    <w:rsid w:val="000A1E38"/>
    <w:rsid w:val="000A25AF"/>
    <w:rsid w:val="000A2DDF"/>
    <w:rsid w:val="000A3920"/>
    <w:rsid w:val="000A44D1"/>
    <w:rsid w:val="000A474D"/>
    <w:rsid w:val="000A4C5A"/>
    <w:rsid w:val="000A52A6"/>
    <w:rsid w:val="000A55F0"/>
    <w:rsid w:val="000A5F95"/>
    <w:rsid w:val="000A62E8"/>
    <w:rsid w:val="000A6999"/>
    <w:rsid w:val="000A6ACF"/>
    <w:rsid w:val="000B04B1"/>
    <w:rsid w:val="000B1AE3"/>
    <w:rsid w:val="000B2C35"/>
    <w:rsid w:val="000B2DB1"/>
    <w:rsid w:val="000B30B5"/>
    <w:rsid w:val="000B469E"/>
    <w:rsid w:val="000B4DEF"/>
    <w:rsid w:val="000B550C"/>
    <w:rsid w:val="000B57D9"/>
    <w:rsid w:val="000B6C3F"/>
    <w:rsid w:val="000B6E95"/>
    <w:rsid w:val="000B78FC"/>
    <w:rsid w:val="000B7CA5"/>
    <w:rsid w:val="000C009F"/>
    <w:rsid w:val="000C01EF"/>
    <w:rsid w:val="000C2FDF"/>
    <w:rsid w:val="000C3516"/>
    <w:rsid w:val="000C45B8"/>
    <w:rsid w:val="000C4745"/>
    <w:rsid w:val="000C4C19"/>
    <w:rsid w:val="000C4C8B"/>
    <w:rsid w:val="000C4EF4"/>
    <w:rsid w:val="000C4FE1"/>
    <w:rsid w:val="000C5922"/>
    <w:rsid w:val="000C6257"/>
    <w:rsid w:val="000C685A"/>
    <w:rsid w:val="000C6AF2"/>
    <w:rsid w:val="000C7689"/>
    <w:rsid w:val="000C7910"/>
    <w:rsid w:val="000D218F"/>
    <w:rsid w:val="000D2637"/>
    <w:rsid w:val="000D3164"/>
    <w:rsid w:val="000D4C47"/>
    <w:rsid w:val="000D4D4D"/>
    <w:rsid w:val="000D535F"/>
    <w:rsid w:val="000D5F8C"/>
    <w:rsid w:val="000D626E"/>
    <w:rsid w:val="000D6B27"/>
    <w:rsid w:val="000D71C7"/>
    <w:rsid w:val="000D7467"/>
    <w:rsid w:val="000D7637"/>
    <w:rsid w:val="000D7B56"/>
    <w:rsid w:val="000E1BE0"/>
    <w:rsid w:val="000E2A61"/>
    <w:rsid w:val="000E2A78"/>
    <w:rsid w:val="000E2C29"/>
    <w:rsid w:val="000E360C"/>
    <w:rsid w:val="000E449E"/>
    <w:rsid w:val="000E49DA"/>
    <w:rsid w:val="000E4DD9"/>
    <w:rsid w:val="000E5299"/>
    <w:rsid w:val="000E5659"/>
    <w:rsid w:val="000E5968"/>
    <w:rsid w:val="000E628B"/>
    <w:rsid w:val="000F0340"/>
    <w:rsid w:val="000F0E31"/>
    <w:rsid w:val="000F28A9"/>
    <w:rsid w:val="000F2E28"/>
    <w:rsid w:val="000F32CA"/>
    <w:rsid w:val="000F4EFA"/>
    <w:rsid w:val="000F52C3"/>
    <w:rsid w:val="000F57A2"/>
    <w:rsid w:val="000F659C"/>
    <w:rsid w:val="00101377"/>
    <w:rsid w:val="0010154E"/>
    <w:rsid w:val="00101DEA"/>
    <w:rsid w:val="0010248D"/>
    <w:rsid w:val="00102DE8"/>
    <w:rsid w:val="0010437E"/>
    <w:rsid w:val="00104C66"/>
    <w:rsid w:val="001051D3"/>
    <w:rsid w:val="00105577"/>
    <w:rsid w:val="001055BA"/>
    <w:rsid w:val="0010645E"/>
    <w:rsid w:val="00107130"/>
    <w:rsid w:val="00107893"/>
    <w:rsid w:val="00110892"/>
    <w:rsid w:val="00111F3F"/>
    <w:rsid w:val="00111FC8"/>
    <w:rsid w:val="001126FA"/>
    <w:rsid w:val="001127D4"/>
    <w:rsid w:val="00112DA6"/>
    <w:rsid w:val="00112F82"/>
    <w:rsid w:val="0011305C"/>
    <w:rsid w:val="00113901"/>
    <w:rsid w:val="00114094"/>
    <w:rsid w:val="001146AC"/>
    <w:rsid w:val="001152A5"/>
    <w:rsid w:val="0011599D"/>
    <w:rsid w:val="001160A8"/>
    <w:rsid w:val="00116180"/>
    <w:rsid w:val="00116302"/>
    <w:rsid w:val="00116391"/>
    <w:rsid w:val="0011695D"/>
    <w:rsid w:val="00116AA9"/>
    <w:rsid w:val="00116AF8"/>
    <w:rsid w:val="001171A9"/>
    <w:rsid w:val="00117861"/>
    <w:rsid w:val="00120455"/>
    <w:rsid w:val="001204D5"/>
    <w:rsid w:val="001208C7"/>
    <w:rsid w:val="00121AA2"/>
    <w:rsid w:val="00121C0A"/>
    <w:rsid w:val="00121D9A"/>
    <w:rsid w:val="00122EEC"/>
    <w:rsid w:val="00123AF4"/>
    <w:rsid w:val="00123D8D"/>
    <w:rsid w:val="001241E1"/>
    <w:rsid w:val="00124BCD"/>
    <w:rsid w:val="00124CB0"/>
    <w:rsid w:val="0012553D"/>
    <w:rsid w:val="001258F8"/>
    <w:rsid w:val="00125EE6"/>
    <w:rsid w:val="00126340"/>
    <w:rsid w:val="00126C29"/>
    <w:rsid w:val="00127A90"/>
    <w:rsid w:val="00127B3D"/>
    <w:rsid w:val="00127D25"/>
    <w:rsid w:val="00131365"/>
    <w:rsid w:val="00131B38"/>
    <w:rsid w:val="00131CBD"/>
    <w:rsid w:val="001329F1"/>
    <w:rsid w:val="00132BF3"/>
    <w:rsid w:val="001339D8"/>
    <w:rsid w:val="00133A44"/>
    <w:rsid w:val="00133B02"/>
    <w:rsid w:val="00134B76"/>
    <w:rsid w:val="00134B90"/>
    <w:rsid w:val="00135C81"/>
    <w:rsid w:val="00136559"/>
    <w:rsid w:val="00136797"/>
    <w:rsid w:val="00136A36"/>
    <w:rsid w:val="00136BBB"/>
    <w:rsid w:val="00136EFF"/>
    <w:rsid w:val="0014025B"/>
    <w:rsid w:val="001403C8"/>
    <w:rsid w:val="00141123"/>
    <w:rsid w:val="001414A6"/>
    <w:rsid w:val="00141E8C"/>
    <w:rsid w:val="001424C3"/>
    <w:rsid w:val="00142F2A"/>
    <w:rsid w:val="00144540"/>
    <w:rsid w:val="00144E37"/>
    <w:rsid w:val="00144F0A"/>
    <w:rsid w:val="00145631"/>
    <w:rsid w:val="0014617E"/>
    <w:rsid w:val="00147161"/>
    <w:rsid w:val="00147681"/>
    <w:rsid w:val="00147C48"/>
    <w:rsid w:val="00150629"/>
    <w:rsid w:val="00150D0D"/>
    <w:rsid w:val="001517F3"/>
    <w:rsid w:val="00152061"/>
    <w:rsid w:val="00152586"/>
    <w:rsid w:val="00152B04"/>
    <w:rsid w:val="00152B7F"/>
    <w:rsid w:val="00152E40"/>
    <w:rsid w:val="001530E6"/>
    <w:rsid w:val="00153C25"/>
    <w:rsid w:val="00154C2E"/>
    <w:rsid w:val="00154FBD"/>
    <w:rsid w:val="001553A7"/>
    <w:rsid w:val="0015559F"/>
    <w:rsid w:val="001569C3"/>
    <w:rsid w:val="00156E9D"/>
    <w:rsid w:val="00156FFC"/>
    <w:rsid w:val="001570FF"/>
    <w:rsid w:val="0015783A"/>
    <w:rsid w:val="00160595"/>
    <w:rsid w:val="00161BD3"/>
    <w:rsid w:val="00162178"/>
    <w:rsid w:val="00163F54"/>
    <w:rsid w:val="0016595C"/>
    <w:rsid w:val="001665B3"/>
    <w:rsid w:val="001710A9"/>
    <w:rsid w:val="00171701"/>
    <w:rsid w:val="00171DCB"/>
    <w:rsid w:val="00174452"/>
    <w:rsid w:val="001747AA"/>
    <w:rsid w:val="0017484B"/>
    <w:rsid w:val="00176D44"/>
    <w:rsid w:val="00177F54"/>
    <w:rsid w:val="0018265A"/>
    <w:rsid w:val="00183224"/>
    <w:rsid w:val="001841A6"/>
    <w:rsid w:val="00185096"/>
    <w:rsid w:val="00185301"/>
    <w:rsid w:val="0018559F"/>
    <w:rsid w:val="00185AAA"/>
    <w:rsid w:val="00186163"/>
    <w:rsid w:val="00186689"/>
    <w:rsid w:val="00186E7C"/>
    <w:rsid w:val="001874F4"/>
    <w:rsid w:val="001876C0"/>
    <w:rsid w:val="00190E1E"/>
    <w:rsid w:val="00191092"/>
    <w:rsid w:val="00191780"/>
    <w:rsid w:val="00192C0D"/>
    <w:rsid w:val="00192EF6"/>
    <w:rsid w:val="0019367F"/>
    <w:rsid w:val="001943D8"/>
    <w:rsid w:val="001944FC"/>
    <w:rsid w:val="001948A2"/>
    <w:rsid w:val="00195E8E"/>
    <w:rsid w:val="00196C85"/>
    <w:rsid w:val="001A1425"/>
    <w:rsid w:val="001A21D3"/>
    <w:rsid w:val="001A3596"/>
    <w:rsid w:val="001A36A9"/>
    <w:rsid w:val="001A3DB1"/>
    <w:rsid w:val="001A431C"/>
    <w:rsid w:val="001A45D7"/>
    <w:rsid w:val="001A5BA1"/>
    <w:rsid w:val="001A635D"/>
    <w:rsid w:val="001B0EF6"/>
    <w:rsid w:val="001B1573"/>
    <w:rsid w:val="001B2147"/>
    <w:rsid w:val="001B2164"/>
    <w:rsid w:val="001B2BD9"/>
    <w:rsid w:val="001B32EC"/>
    <w:rsid w:val="001B3424"/>
    <w:rsid w:val="001B4945"/>
    <w:rsid w:val="001B61F6"/>
    <w:rsid w:val="001B6B23"/>
    <w:rsid w:val="001B6C0D"/>
    <w:rsid w:val="001B6EE0"/>
    <w:rsid w:val="001B6F53"/>
    <w:rsid w:val="001B7E40"/>
    <w:rsid w:val="001C0C7B"/>
    <w:rsid w:val="001C12CE"/>
    <w:rsid w:val="001C1C42"/>
    <w:rsid w:val="001C2A2E"/>
    <w:rsid w:val="001C2A47"/>
    <w:rsid w:val="001C2D0C"/>
    <w:rsid w:val="001C41FB"/>
    <w:rsid w:val="001C497C"/>
    <w:rsid w:val="001C49FE"/>
    <w:rsid w:val="001C4B03"/>
    <w:rsid w:val="001C4B33"/>
    <w:rsid w:val="001C644C"/>
    <w:rsid w:val="001C7A8D"/>
    <w:rsid w:val="001C7EB9"/>
    <w:rsid w:val="001D0867"/>
    <w:rsid w:val="001D114C"/>
    <w:rsid w:val="001D1A76"/>
    <w:rsid w:val="001D2E80"/>
    <w:rsid w:val="001D2FC8"/>
    <w:rsid w:val="001D32F6"/>
    <w:rsid w:val="001D3A40"/>
    <w:rsid w:val="001D412D"/>
    <w:rsid w:val="001D42E9"/>
    <w:rsid w:val="001D443F"/>
    <w:rsid w:val="001D4A00"/>
    <w:rsid w:val="001D4E70"/>
    <w:rsid w:val="001D59D9"/>
    <w:rsid w:val="001E0101"/>
    <w:rsid w:val="001E0348"/>
    <w:rsid w:val="001E0985"/>
    <w:rsid w:val="001E0DEE"/>
    <w:rsid w:val="001E16BE"/>
    <w:rsid w:val="001E177F"/>
    <w:rsid w:val="001E2F84"/>
    <w:rsid w:val="001E363E"/>
    <w:rsid w:val="001E3820"/>
    <w:rsid w:val="001E3835"/>
    <w:rsid w:val="001E3EC0"/>
    <w:rsid w:val="001E3EF7"/>
    <w:rsid w:val="001E3FB0"/>
    <w:rsid w:val="001E53E0"/>
    <w:rsid w:val="001E57B2"/>
    <w:rsid w:val="001E62F6"/>
    <w:rsid w:val="001E7339"/>
    <w:rsid w:val="001E762B"/>
    <w:rsid w:val="001F01F9"/>
    <w:rsid w:val="001F058F"/>
    <w:rsid w:val="001F0726"/>
    <w:rsid w:val="001F0D00"/>
    <w:rsid w:val="001F0D41"/>
    <w:rsid w:val="001F21D5"/>
    <w:rsid w:val="001F23A2"/>
    <w:rsid w:val="001F522E"/>
    <w:rsid w:val="001F5487"/>
    <w:rsid w:val="001F55D4"/>
    <w:rsid w:val="001F5AE5"/>
    <w:rsid w:val="001F5E1C"/>
    <w:rsid w:val="001F6CE8"/>
    <w:rsid w:val="001F6D2E"/>
    <w:rsid w:val="001F7218"/>
    <w:rsid w:val="001F72D9"/>
    <w:rsid w:val="001F74A4"/>
    <w:rsid w:val="001F770B"/>
    <w:rsid w:val="0020005F"/>
    <w:rsid w:val="00200959"/>
    <w:rsid w:val="00201972"/>
    <w:rsid w:val="00201B47"/>
    <w:rsid w:val="00202AED"/>
    <w:rsid w:val="002039A7"/>
    <w:rsid w:val="00206C8D"/>
    <w:rsid w:val="0020747F"/>
    <w:rsid w:val="00207A88"/>
    <w:rsid w:val="00207BDF"/>
    <w:rsid w:val="00210480"/>
    <w:rsid w:val="00210BE1"/>
    <w:rsid w:val="0021109A"/>
    <w:rsid w:val="00211B65"/>
    <w:rsid w:val="002126EB"/>
    <w:rsid w:val="00214937"/>
    <w:rsid w:val="00215343"/>
    <w:rsid w:val="00215E7B"/>
    <w:rsid w:val="0021632D"/>
    <w:rsid w:val="00216B9B"/>
    <w:rsid w:val="0021772F"/>
    <w:rsid w:val="002178A4"/>
    <w:rsid w:val="00217B94"/>
    <w:rsid w:val="002205B2"/>
    <w:rsid w:val="00220B4F"/>
    <w:rsid w:val="00222029"/>
    <w:rsid w:val="002229E3"/>
    <w:rsid w:val="0022558D"/>
    <w:rsid w:val="00225876"/>
    <w:rsid w:val="00225B0A"/>
    <w:rsid w:val="002263F4"/>
    <w:rsid w:val="002268E4"/>
    <w:rsid w:val="00226969"/>
    <w:rsid w:val="00227F80"/>
    <w:rsid w:val="0023069B"/>
    <w:rsid w:val="002309BA"/>
    <w:rsid w:val="0023166D"/>
    <w:rsid w:val="00231DDB"/>
    <w:rsid w:val="0023251C"/>
    <w:rsid w:val="002343CB"/>
    <w:rsid w:val="00234970"/>
    <w:rsid w:val="002363BE"/>
    <w:rsid w:val="00236BB0"/>
    <w:rsid w:val="00236C37"/>
    <w:rsid w:val="002379C3"/>
    <w:rsid w:val="002407EB"/>
    <w:rsid w:val="00240E27"/>
    <w:rsid w:val="00241131"/>
    <w:rsid w:val="00242830"/>
    <w:rsid w:val="00243F9A"/>
    <w:rsid w:val="00244517"/>
    <w:rsid w:val="00245732"/>
    <w:rsid w:val="002458A1"/>
    <w:rsid w:val="002461AC"/>
    <w:rsid w:val="002477CB"/>
    <w:rsid w:val="0024794A"/>
    <w:rsid w:val="0025034D"/>
    <w:rsid w:val="00250374"/>
    <w:rsid w:val="002507CF"/>
    <w:rsid w:val="00251375"/>
    <w:rsid w:val="00251985"/>
    <w:rsid w:val="00252835"/>
    <w:rsid w:val="00252AB2"/>
    <w:rsid w:val="00252EDE"/>
    <w:rsid w:val="0025395C"/>
    <w:rsid w:val="00254D21"/>
    <w:rsid w:val="00255BF4"/>
    <w:rsid w:val="002570FA"/>
    <w:rsid w:val="00257AFF"/>
    <w:rsid w:val="00257BCE"/>
    <w:rsid w:val="002602F4"/>
    <w:rsid w:val="00260555"/>
    <w:rsid w:val="002606D4"/>
    <w:rsid w:val="002626CA"/>
    <w:rsid w:val="002637ED"/>
    <w:rsid w:val="00264076"/>
    <w:rsid w:val="00264E93"/>
    <w:rsid w:val="002658AC"/>
    <w:rsid w:val="00265A6C"/>
    <w:rsid w:val="00270CA0"/>
    <w:rsid w:val="00271072"/>
    <w:rsid w:val="0027369E"/>
    <w:rsid w:val="002739CE"/>
    <w:rsid w:val="00274358"/>
    <w:rsid w:val="002746A5"/>
    <w:rsid w:val="00274731"/>
    <w:rsid w:val="00274DCE"/>
    <w:rsid w:val="00275A29"/>
    <w:rsid w:val="002762B7"/>
    <w:rsid w:val="00276ECB"/>
    <w:rsid w:val="00276FE2"/>
    <w:rsid w:val="002774D5"/>
    <w:rsid w:val="00281E72"/>
    <w:rsid w:val="002821EE"/>
    <w:rsid w:val="0028361F"/>
    <w:rsid w:val="00283D8F"/>
    <w:rsid w:val="0028457A"/>
    <w:rsid w:val="002848DE"/>
    <w:rsid w:val="00284D70"/>
    <w:rsid w:val="0028513F"/>
    <w:rsid w:val="0028579A"/>
    <w:rsid w:val="002866DF"/>
    <w:rsid w:val="00286FD2"/>
    <w:rsid w:val="002911C3"/>
    <w:rsid w:val="002912C9"/>
    <w:rsid w:val="00291DB4"/>
    <w:rsid w:val="0029282E"/>
    <w:rsid w:val="00293593"/>
    <w:rsid w:val="00294DA2"/>
    <w:rsid w:val="0029507D"/>
    <w:rsid w:val="00295677"/>
    <w:rsid w:val="002956E9"/>
    <w:rsid w:val="00295A47"/>
    <w:rsid w:val="00297183"/>
    <w:rsid w:val="002971F0"/>
    <w:rsid w:val="00297440"/>
    <w:rsid w:val="002A0014"/>
    <w:rsid w:val="002A0191"/>
    <w:rsid w:val="002A0638"/>
    <w:rsid w:val="002A2338"/>
    <w:rsid w:val="002A33B9"/>
    <w:rsid w:val="002A3794"/>
    <w:rsid w:val="002A3C19"/>
    <w:rsid w:val="002A4614"/>
    <w:rsid w:val="002A47F4"/>
    <w:rsid w:val="002A4907"/>
    <w:rsid w:val="002A4AC5"/>
    <w:rsid w:val="002A5AE5"/>
    <w:rsid w:val="002A6C7F"/>
    <w:rsid w:val="002B00D8"/>
    <w:rsid w:val="002B2580"/>
    <w:rsid w:val="002B2610"/>
    <w:rsid w:val="002B49F4"/>
    <w:rsid w:val="002B4E2C"/>
    <w:rsid w:val="002B533E"/>
    <w:rsid w:val="002B5AC4"/>
    <w:rsid w:val="002B60C5"/>
    <w:rsid w:val="002B64A1"/>
    <w:rsid w:val="002B6E22"/>
    <w:rsid w:val="002B7CB5"/>
    <w:rsid w:val="002C003A"/>
    <w:rsid w:val="002C0940"/>
    <w:rsid w:val="002C459C"/>
    <w:rsid w:val="002C477E"/>
    <w:rsid w:val="002C4784"/>
    <w:rsid w:val="002C5876"/>
    <w:rsid w:val="002C64FD"/>
    <w:rsid w:val="002C6B1C"/>
    <w:rsid w:val="002C74D1"/>
    <w:rsid w:val="002C7BE7"/>
    <w:rsid w:val="002D0DDF"/>
    <w:rsid w:val="002D2D10"/>
    <w:rsid w:val="002D4DDD"/>
    <w:rsid w:val="002D554B"/>
    <w:rsid w:val="002D5E5C"/>
    <w:rsid w:val="002D6834"/>
    <w:rsid w:val="002D6BFC"/>
    <w:rsid w:val="002D7449"/>
    <w:rsid w:val="002D798C"/>
    <w:rsid w:val="002E0D03"/>
    <w:rsid w:val="002E0D6D"/>
    <w:rsid w:val="002E0D96"/>
    <w:rsid w:val="002E0EB5"/>
    <w:rsid w:val="002E1C34"/>
    <w:rsid w:val="002E476D"/>
    <w:rsid w:val="002E50D3"/>
    <w:rsid w:val="002E52CA"/>
    <w:rsid w:val="002E5665"/>
    <w:rsid w:val="002E5E23"/>
    <w:rsid w:val="002E60DD"/>
    <w:rsid w:val="002E6379"/>
    <w:rsid w:val="002E74ED"/>
    <w:rsid w:val="002F005F"/>
    <w:rsid w:val="002F025D"/>
    <w:rsid w:val="002F1423"/>
    <w:rsid w:val="002F214C"/>
    <w:rsid w:val="002F21B6"/>
    <w:rsid w:val="002F3753"/>
    <w:rsid w:val="002F45F1"/>
    <w:rsid w:val="002F6A80"/>
    <w:rsid w:val="002F7227"/>
    <w:rsid w:val="002F73FC"/>
    <w:rsid w:val="00300232"/>
    <w:rsid w:val="00300284"/>
    <w:rsid w:val="0030035A"/>
    <w:rsid w:val="0030039A"/>
    <w:rsid w:val="003003D3"/>
    <w:rsid w:val="003009F8"/>
    <w:rsid w:val="003015AC"/>
    <w:rsid w:val="003017F7"/>
    <w:rsid w:val="00301D39"/>
    <w:rsid w:val="00302816"/>
    <w:rsid w:val="00302A47"/>
    <w:rsid w:val="00303100"/>
    <w:rsid w:val="00303229"/>
    <w:rsid w:val="0030343C"/>
    <w:rsid w:val="00303473"/>
    <w:rsid w:val="00303F13"/>
    <w:rsid w:val="003050FA"/>
    <w:rsid w:val="00305226"/>
    <w:rsid w:val="00305511"/>
    <w:rsid w:val="00305576"/>
    <w:rsid w:val="003055A0"/>
    <w:rsid w:val="003057F8"/>
    <w:rsid w:val="00305873"/>
    <w:rsid w:val="00305D26"/>
    <w:rsid w:val="00306628"/>
    <w:rsid w:val="003071C3"/>
    <w:rsid w:val="003076D4"/>
    <w:rsid w:val="00310BFB"/>
    <w:rsid w:val="003119B9"/>
    <w:rsid w:val="003121EF"/>
    <w:rsid w:val="00312D2F"/>
    <w:rsid w:val="00312E61"/>
    <w:rsid w:val="00314123"/>
    <w:rsid w:val="003142C4"/>
    <w:rsid w:val="003146B3"/>
    <w:rsid w:val="0031472F"/>
    <w:rsid w:val="00315821"/>
    <w:rsid w:val="00315B5D"/>
    <w:rsid w:val="00315E6F"/>
    <w:rsid w:val="00316C47"/>
    <w:rsid w:val="00317597"/>
    <w:rsid w:val="0032085C"/>
    <w:rsid w:val="00320E40"/>
    <w:rsid w:val="00320F74"/>
    <w:rsid w:val="0032141C"/>
    <w:rsid w:val="003215EB"/>
    <w:rsid w:val="00321DBE"/>
    <w:rsid w:val="00322257"/>
    <w:rsid w:val="003225A5"/>
    <w:rsid w:val="00322B39"/>
    <w:rsid w:val="003232A0"/>
    <w:rsid w:val="0032411E"/>
    <w:rsid w:val="00324872"/>
    <w:rsid w:val="00324AFF"/>
    <w:rsid w:val="00324E4E"/>
    <w:rsid w:val="00325622"/>
    <w:rsid w:val="00325653"/>
    <w:rsid w:val="003256D8"/>
    <w:rsid w:val="00325CA5"/>
    <w:rsid w:val="00325E14"/>
    <w:rsid w:val="003271FE"/>
    <w:rsid w:val="00327677"/>
    <w:rsid w:val="003310EF"/>
    <w:rsid w:val="003335B7"/>
    <w:rsid w:val="00333D91"/>
    <w:rsid w:val="003341BC"/>
    <w:rsid w:val="00334C2A"/>
    <w:rsid w:val="00335172"/>
    <w:rsid w:val="003354CA"/>
    <w:rsid w:val="00335D54"/>
    <w:rsid w:val="00335E66"/>
    <w:rsid w:val="00335F71"/>
    <w:rsid w:val="00336470"/>
    <w:rsid w:val="003364EC"/>
    <w:rsid w:val="00336643"/>
    <w:rsid w:val="003374A0"/>
    <w:rsid w:val="00337B81"/>
    <w:rsid w:val="00341046"/>
    <w:rsid w:val="003416EC"/>
    <w:rsid w:val="00342447"/>
    <w:rsid w:val="00342B95"/>
    <w:rsid w:val="003437B5"/>
    <w:rsid w:val="00343EFB"/>
    <w:rsid w:val="003452EC"/>
    <w:rsid w:val="0034583C"/>
    <w:rsid w:val="00346A97"/>
    <w:rsid w:val="00347348"/>
    <w:rsid w:val="003473B2"/>
    <w:rsid w:val="00347855"/>
    <w:rsid w:val="00347D77"/>
    <w:rsid w:val="003505C1"/>
    <w:rsid w:val="0035238E"/>
    <w:rsid w:val="003532B4"/>
    <w:rsid w:val="003532F6"/>
    <w:rsid w:val="00353ACE"/>
    <w:rsid w:val="00354034"/>
    <w:rsid w:val="003545FE"/>
    <w:rsid w:val="00354753"/>
    <w:rsid w:val="00354BD4"/>
    <w:rsid w:val="00355D99"/>
    <w:rsid w:val="003562E2"/>
    <w:rsid w:val="0035671D"/>
    <w:rsid w:val="00356991"/>
    <w:rsid w:val="003570FF"/>
    <w:rsid w:val="00357541"/>
    <w:rsid w:val="00362595"/>
    <w:rsid w:val="0036389D"/>
    <w:rsid w:val="00364466"/>
    <w:rsid w:val="00364B57"/>
    <w:rsid w:val="00364B6A"/>
    <w:rsid w:val="00365874"/>
    <w:rsid w:val="00365D2A"/>
    <w:rsid w:val="00365F5D"/>
    <w:rsid w:val="00367207"/>
    <w:rsid w:val="003674CF"/>
    <w:rsid w:val="0037005B"/>
    <w:rsid w:val="003719EB"/>
    <w:rsid w:val="0037347D"/>
    <w:rsid w:val="00374351"/>
    <w:rsid w:val="0037470E"/>
    <w:rsid w:val="003750B9"/>
    <w:rsid w:val="0037552C"/>
    <w:rsid w:val="003757C4"/>
    <w:rsid w:val="00375A17"/>
    <w:rsid w:val="00376582"/>
    <w:rsid w:val="003767DC"/>
    <w:rsid w:val="00376985"/>
    <w:rsid w:val="00376C1E"/>
    <w:rsid w:val="003779C5"/>
    <w:rsid w:val="00377D03"/>
    <w:rsid w:val="0038036D"/>
    <w:rsid w:val="003808D1"/>
    <w:rsid w:val="00380D4C"/>
    <w:rsid w:val="00380DB7"/>
    <w:rsid w:val="00380FA5"/>
    <w:rsid w:val="003817AA"/>
    <w:rsid w:val="00381EAD"/>
    <w:rsid w:val="00381F17"/>
    <w:rsid w:val="00383194"/>
    <w:rsid w:val="00384584"/>
    <w:rsid w:val="00384607"/>
    <w:rsid w:val="00384637"/>
    <w:rsid w:val="0038497B"/>
    <w:rsid w:val="0038600F"/>
    <w:rsid w:val="00386324"/>
    <w:rsid w:val="003869EA"/>
    <w:rsid w:val="00387B09"/>
    <w:rsid w:val="003901A3"/>
    <w:rsid w:val="00390726"/>
    <w:rsid w:val="0039084F"/>
    <w:rsid w:val="0039198A"/>
    <w:rsid w:val="00391E18"/>
    <w:rsid w:val="0039255C"/>
    <w:rsid w:val="00392983"/>
    <w:rsid w:val="0039304B"/>
    <w:rsid w:val="00394471"/>
    <w:rsid w:val="00394818"/>
    <w:rsid w:val="0039496F"/>
    <w:rsid w:val="00394AFC"/>
    <w:rsid w:val="00395791"/>
    <w:rsid w:val="003960C2"/>
    <w:rsid w:val="003960D0"/>
    <w:rsid w:val="00396832"/>
    <w:rsid w:val="00396CEA"/>
    <w:rsid w:val="003971DB"/>
    <w:rsid w:val="003976AB"/>
    <w:rsid w:val="00397826"/>
    <w:rsid w:val="003A018C"/>
    <w:rsid w:val="003A285F"/>
    <w:rsid w:val="003A63E5"/>
    <w:rsid w:val="003A65BE"/>
    <w:rsid w:val="003A66B4"/>
    <w:rsid w:val="003A71BD"/>
    <w:rsid w:val="003B1335"/>
    <w:rsid w:val="003B172E"/>
    <w:rsid w:val="003B1A36"/>
    <w:rsid w:val="003B1B30"/>
    <w:rsid w:val="003B22BE"/>
    <w:rsid w:val="003B27C3"/>
    <w:rsid w:val="003B2807"/>
    <w:rsid w:val="003B2FA0"/>
    <w:rsid w:val="003B3AC1"/>
    <w:rsid w:val="003B3D29"/>
    <w:rsid w:val="003B3D5F"/>
    <w:rsid w:val="003B4430"/>
    <w:rsid w:val="003B4F61"/>
    <w:rsid w:val="003B5333"/>
    <w:rsid w:val="003B557E"/>
    <w:rsid w:val="003B58AB"/>
    <w:rsid w:val="003B60E8"/>
    <w:rsid w:val="003B61A1"/>
    <w:rsid w:val="003B6307"/>
    <w:rsid w:val="003B6663"/>
    <w:rsid w:val="003B66C8"/>
    <w:rsid w:val="003B7408"/>
    <w:rsid w:val="003C1392"/>
    <w:rsid w:val="003C14DB"/>
    <w:rsid w:val="003C3E1D"/>
    <w:rsid w:val="003C49E8"/>
    <w:rsid w:val="003C597C"/>
    <w:rsid w:val="003C6023"/>
    <w:rsid w:val="003C76B0"/>
    <w:rsid w:val="003C7D05"/>
    <w:rsid w:val="003D0CA6"/>
    <w:rsid w:val="003D11AE"/>
    <w:rsid w:val="003D1324"/>
    <w:rsid w:val="003D15AC"/>
    <w:rsid w:val="003D161A"/>
    <w:rsid w:val="003D20EF"/>
    <w:rsid w:val="003D29C3"/>
    <w:rsid w:val="003D34C5"/>
    <w:rsid w:val="003D374A"/>
    <w:rsid w:val="003D3A64"/>
    <w:rsid w:val="003D3EA9"/>
    <w:rsid w:val="003D4004"/>
    <w:rsid w:val="003D45B3"/>
    <w:rsid w:val="003D4A08"/>
    <w:rsid w:val="003D6251"/>
    <w:rsid w:val="003E0141"/>
    <w:rsid w:val="003E0385"/>
    <w:rsid w:val="003E07BD"/>
    <w:rsid w:val="003E18DA"/>
    <w:rsid w:val="003E1E0A"/>
    <w:rsid w:val="003E2365"/>
    <w:rsid w:val="003E2935"/>
    <w:rsid w:val="003E29E9"/>
    <w:rsid w:val="003E37B9"/>
    <w:rsid w:val="003E424F"/>
    <w:rsid w:val="003E4309"/>
    <w:rsid w:val="003E4C3F"/>
    <w:rsid w:val="003E5453"/>
    <w:rsid w:val="003E5A0E"/>
    <w:rsid w:val="003E5CBF"/>
    <w:rsid w:val="003E6A08"/>
    <w:rsid w:val="003E7199"/>
    <w:rsid w:val="003E7259"/>
    <w:rsid w:val="003E73EA"/>
    <w:rsid w:val="003E7917"/>
    <w:rsid w:val="003E7999"/>
    <w:rsid w:val="003F0E98"/>
    <w:rsid w:val="003F1CE2"/>
    <w:rsid w:val="003F213F"/>
    <w:rsid w:val="003F2DF2"/>
    <w:rsid w:val="003F32CC"/>
    <w:rsid w:val="003F3801"/>
    <w:rsid w:val="003F4463"/>
    <w:rsid w:val="003F5172"/>
    <w:rsid w:val="003F67E9"/>
    <w:rsid w:val="003F7039"/>
    <w:rsid w:val="00400632"/>
    <w:rsid w:val="0040111B"/>
    <w:rsid w:val="00401233"/>
    <w:rsid w:val="004038C2"/>
    <w:rsid w:val="004052F3"/>
    <w:rsid w:val="00405E5F"/>
    <w:rsid w:val="0040686E"/>
    <w:rsid w:val="004078F4"/>
    <w:rsid w:val="00410721"/>
    <w:rsid w:val="004108C5"/>
    <w:rsid w:val="00411091"/>
    <w:rsid w:val="004112DA"/>
    <w:rsid w:val="004114CA"/>
    <w:rsid w:val="0041183E"/>
    <w:rsid w:val="00412B44"/>
    <w:rsid w:val="00413158"/>
    <w:rsid w:val="00413FF7"/>
    <w:rsid w:val="004142E8"/>
    <w:rsid w:val="00414A67"/>
    <w:rsid w:val="00414D2D"/>
    <w:rsid w:val="00414F0A"/>
    <w:rsid w:val="004151B5"/>
    <w:rsid w:val="00415BED"/>
    <w:rsid w:val="00417CB0"/>
    <w:rsid w:val="004202D1"/>
    <w:rsid w:val="0042094C"/>
    <w:rsid w:val="00420E6F"/>
    <w:rsid w:val="004249EE"/>
    <w:rsid w:val="00424BF7"/>
    <w:rsid w:val="004251E8"/>
    <w:rsid w:val="00427EEB"/>
    <w:rsid w:val="00430AA5"/>
    <w:rsid w:val="00430C9B"/>
    <w:rsid w:val="00433EA3"/>
    <w:rsid w:val="00434F78"/>
    <w:rsid w:val="00435868"/>
    <w:rsid w:val="00436A0A"/>
    <w:rsid w:val="00437080"/>
    <w:rsid w:val="00437332"/>
    <w:rsid w:val="0043769B"/>
    <w:rsid w:val="00437D50"/>
    <w:rsid w:val="0044011E"/>
    <w:rsid w:val="00440ADC"/>
    <w:rsid w:val="00441889"/>
    <w:rsid w:val="00442366"/>
    <w:rsid w:val="00442D7F"/>
    <w:rsid w:val="00442EF4"/>
    <w:rsid w:val="004430F1"/>
    <w:rsid w:val="0044318C"/>
    <w:rsid w:val="0044341C"/>
    <w:rsid w:val="004438FA"/>
    <w:rsid w:val="004447EF"/>
    <w:rsid w:val="00445429"/>
    <w:rsid w:val="004455E7"/>
    <w:rsid w:val="00446AC6"/>
    <w:rsid w:val="004472D3"/>
    <w:rsid w:val="00450689"/>
    <w:rsid w:val="00451769"/>
    <w:rsid w:val="00451956"/>
    <w:rsid w:val="004533A8"/>
    <w:rsid w:val="004534FC"/>
    <w:rsid w:val="0045407D"/>
    <w:rsid w:val="0045412D"/>
    <w:rsid w:val="00454302"/>
    <w:rsid w:val="00454667"/>
    <w:rsid w:val="0045497F"/>
    <w:rsid w:val="00454A20"/>
    <w:rsid w:val="00455AB2"/>
    <w:rsid w:val="0045643C"/>
    <w:rsid w:val="00456EF5"/>
    <w:rsid w:val="00456FB8"/>
    <w:rsid w:val="00457CCA"/>
    <w:rsid w:val="00460360"/>
    <w:rsid w:val="004611B2"/>
    <w:rsid w:val="00461355"/>
    <w:rsid w:val="004615EA"/>
    <w:rsid w:val="004621D2"/>
    <w:rsid w:val="004623A8"/>
    <w:rsid w:val="004625F6"/>
    <w:rsid w:val="00463704"/>
    <w:rsid w:val="00463B98"/>
    <w:rsid w:val="004643F0"/>
    <w:rsid w:val="0046544E"/>
    <w:rsid w:val="00465BC2"/>
    <w:rsid w:val="004668B6"/>
    <w:rsid w:val="00466916"/>
    <w:rsid w:val="00466E44"/>
    <w:rsid w:val="00467F39"/>
    <w:rsid w:val="00467FB0"/>
    <w:rsid w:val="004719AB"/>
    <w:rsid w:val="00471AE5"/>
    <w:rsid w:val="004735BB"/>
    <w:rsid w:val="00474397"/>
    <w:rsid w:val="00474ADA"/>
    <w:rsid w:val="004755C3"/>
    <w:rsid w:val="00475EAE"/>
    <w:rsid w:val="004772C6"/>
    <w:rsid w:val="00477ADC"/>
    <w:rsid w:val="00477C89"/>
    <w:rsid w:val="00480456"/>
    <w:rsid w:val="00480774"/>
    <w:rsid w:val="004826E6"/>
    <w:rsid w:val="004830CB"/>
    <w:rsid w:val="004836C4"/>
    <w:rsid w:val="00483AB3"/>
    <w:rsid w:val="00483CD0"/>
    <w:rsid w:val="00483F9F"/>
    <w:rsid w:val="00484111"/>
    <w:rsid w:val="00484119"/>
    <w:rsid w:val="004855CA"/>
    <w:rsid w:val="004855F2"/>
    <w:rsid w:val="004863C6"/>
    <w:rsid w:val="00486FF3"/>
    <w:rsid w:val="004875A2"/>
    <w:rsid w:val="0049050E"/>
    <w:rsid w:val="00490B13"/>
    <w:rsid w:val="00491C79"/>
    <w:rsid w:val="0049251E"/>
    <w:rsid w:val="004927E5"/>
    <w:rsid w:val="0049436B"/>
    <w:rsid w:val="0049450E"/>
    <w:rsid w:val="00494681"/>
    <w:rsid w:val="00495C25"/>
    <w:rsid w:val="004970D4"/>
    <w:rsid w:val="00497A72"/>
    <w:rsid w:val="00497D41"/>
    <w:rsid w:val="004A035C"/>
    <w:rsid w:val="004A08B1"/>
    <w:rsid w:val="004A093C"/>
    <w:rsid w:val="004A129D"/>
    <w:rsid w:val="004A1382"/>
    <w:rsid w:val="004A214A"/>
    <w:rsid w:val="004A2584"/>
    <w:rsid w:val="004A3102"/>
    <w:rsid w:val="004A3359"/>
    <w:rsid w:val="004A4181"/>
    <w:rsid w:val="004A49AE"/>
    <w:rsid w:val="004A4E24"/>
    <w:rsid w:val="004A5E1D"/>
    <w:rsid w:val="004A5F7F"/>
    <w:rsid w:val="004A66CC"/>
    <w:rsid w:val="004A6F36"/>
    <w:rsid w:val="004A6F6E"/>
    <w:rsid w:val="004A7957"/>
    <w:rsid w:val="004A7CE2"/>
    <w:rsid w:val="004B01E2"/>
    <w:rsid w:val="004B09FA"/>
    <w:rsid w:val="004B0FA2"/>
    <w:rsid w:val="004B1BF9"/>
    <w:rsid w:val="004B2588"/>
    <w:rsid w:val="004B2A69"/>
    <w:rsid w:val="004B2C00"/>
    <w:rsid w:val="004B2DB0"/>
    <w:rsid w:val="004B44E9"/>
    <w:rsid w:val="004B4586"/>
    <w:rsid w:val="004B4C9D"/>
    <w:rsid w:val="004B50BF"/>
    <w:rsid w:val="004B614D"/>
    <w:rsid w:val="004B635C"/>
    <w:rsid w:val="004B6CB4"/>
    <w:rsid w:val="004B72B3"/>
    <w:rsid w:val="004B74C9"/>
    <w:rsid w:val="004B76EE"/>
    <w:rsid w:val="004B7A1E"/>
    <w:rsid w:val="004B7B83"/>
    <w:rsid w:val="004C21E5"/>
    <w:rsid w:val="004C22F2"/>
    <w:rsid w:val="004C254F"/>
    <w:rsid w:val="004C2CDC"/>
    <w:rsid w:val="004C31FE"/>
    <w:rsid w:val="004C351A"/>
    <w:rsid w:val="004C42CA"/>
    <w:rsid w:val="004C49C7"/>
    <w:rsid w:val="004C6445"/>
    <w:rsid w:val="004C7FE9"/>
    <w:rsid w:val="004D0098"/>
    <w:rsid w:val="004D0623"/>
    <w:rsid w:val="004D1359"/>
    <w:rsid w:val="004D3285"/>
    <w:rsid w:val="004D32E1"/>
    <w:rsid w:val="004D365D"/>
    <w:rsid w:val="004D3A7F"/>
    <w:rsid w:val="004D4A72"/>
    <w:rsid w:val="004D5583"/>
    <w:rsid w:val="004D5AAC"/>
    <w:rsid w:val="004D681F"/>
    <w:rsid w:val="004D6C83"/>
    <w:rsid w:val="004D6E8E"/>
    <w:rsid w:val="004E006E"/>
    <w:rsid w:val="004E02F8"/>
    <w:rsid w:val="004E0A3B"/>
    <w:rsid w:val="004E0CC5"/>
    <w:rsid w:val="004E327A"/>
    <w:rsid w:val="004E335D"/>
    <w:rsid w:val="004E3AD7"/>
    <w:rsid w:val="004E3B8E"/>
    <w:rsid w:val="004E3E79"/>
    <w:rsid w:val="004E482D"/>
    <w:rsid w:val="004E4C2A"/>
    <w:rsid w:val="004E4C5D"/>
    <w:rsid w:val="004E50CE"/>
    <w:rsid w:val="004E5D6D"/>
    <w:rsid w:val="004F0A69"/>
    <w:rsid w:val="004F0E7B"/>
    <w:rsid w:val="004F2AFB"/>
    <w:rsid w:val="004F364F"/>
    <w:rsid w:val="004F461E"/>
    <w:rsid w:val="004F49F3"/>
    <w:rsid w:val="004F4E1A"/>
    <w:rsid w:val="004F624A"/>
    <w:rsid w:val="004F7574"/>
    <w:rsid w:val="004F7878"/>
    <w:rsid w:val="00501931"/>
    <w:rsid w:val="0050220F"/>
    <w:rsid w:val="005028C5"/>
    <w:rsid w:val="005032E0"/>
    <w:rsid w:val="00503389"/>
    <w:rsid w:val="0050396B"/>
    <w:rsid w:val="005045D6"/>
    <w:rsid w:val="00505230"/>
    <w:rsid w:val="00505FBF"/>
    <w:rsid w:val="00506034"/>
    <w:rsid w:val="0050716F"/>
    <w:rsid w:val="00507773"/>
    <w:rsid w:val="00507BA9"/>
    <w:rsid w:val="00507BF8"/>
    <w:rsid w:val="00510110"/>
    <w:rsid w:val="00510429"/>
    <w:rsid w:val="005112C9"/>
    <w:rsid w:val="005113F6"/>
    <w:rsid w:val="00511644"/>
    <w:rsid w:val="00511E43"/>
    <w:rsid w:val="00512084"/>
    <w:rsid w:val="00514B8F"/>
    <w:rsid w:val="00514E87"/>
    <w:rsid w:val="005159A2"/>
    <w:rsid w:val="00515D4A"/>
    <w:rsid w:val="0051644B"/>
    <w:rsid w:val="00517194"/>
    <w:rsid w:val="0051793D"/>
    <w:rsid w:val="00520AD6"/>
    <w:rsid w:val="00520DF0"/>
    <w:rsid w:val="00521ABB"/>
    <w:rsid w:val="00523392"/>
    <w:rsid w:val="00523513"/>
    <w:rsid w:val="005237E0"/>
    <w:rsid w:val="00523ACF"/>
    <w:rsid w:val="00524009"/>
    <w:rsid w:val="00524AE6"/>
    <w:rsid w:val="00524C87"/>
    <w:rsid w:val="00524E36"/>
    <w:rsid w:val="00525B44"/>
    <w:rsid w:val="00526364"/>
    <w:rsid w:val="00526ED9"/>
    <w:rsid w:val="00527CB6"/>
    <w:rsid w:val="00527F72"/>
    <w:rsid w:val="005300BF"/>
    <w:rsid w:val="0053024B"/>
    <w:rsid w:val="005303AD"/>
    <w:rsid w:val="005303C0"/>
    <w:rsid w:val="005308A0"/>
    <w:rsid w:val="00531145"/>
    <w:rsid w:val="00531BC2"/>
    <w:rsid w:val="00532FFE"/>
    <w:rsid w:val="00533849"/>
    <w:rsid w:val="00534983"/>
    <w:rsid w:val="00534A41"/>
    <w:rsid w:val="00534E33"/>
    <w:rsid w:val="00534F8D"/>
    <w:rsid w:val="00535036"/>
    <w:rsid w:val="005353AC"/>
    <w:rsid w:val="00535A77"/>
    <w:rsid w:val="00536519"/>
    <w:rsid w:val="00536B18"/>
    <w:rsid w:val="00536BE0"/>
    <w:rsid w:val="00536FBC"/>
    <w:rsid w:val="005376B6"/>
    <w:rsid w:val="00540298"/>
    <w:rsid w:val="00540354"/>
    <w:rsid w:val="005416BB"/>
    <w:rsid w:val="00541958"/>
    <w:rsid w:val="00541D66"/>
    <w:rsid w:val="005426C1"/>
    <w:rsid w:val="005427B6"/>
    <w:rsid w:val="00542C20"/>
    <w:rsid w:val="0054332F"/>
    <w:rsid w:val="00543C9F"/>
    <w:rsid w:val="00543EFD"/>
    <w:rsid w:val="00545E67"/>
    <w:rsid w:val="00546555"/>
    <w:rsid w:val="00546A93"/>
    <w:rsid w:val="00547163"/>
    <w:rsid w:val="00547660"/>
    <w:rsid w:val="00550F3B"/>
    <w:rsid w:val="00552122"/>
    <w:rsid w:val="00552AEA"/>
    <w:rsid w:val="0055364D"/>
    <w:rsid w:val="005546D1"/>
    <w:rsid w:val="00554A6B"/>
    <w:rsid w:val="00554CDE"/>
    <w:rsid w:val="00555EE3"/>
    <w:rsid w:val="0055631B"/>
    <w:rsid w:val="00557DD4"/>
    <w:rsid w:val="00557E64"/>
    <w:rsid w:val="00560E7E"/>
    <w:rsid w:val="005610E6"/>
    <w:rsid w:val="00561ABE"/>
    <w:rsid w:val="0056324F"/>
    <w:rsid w:val="00564AE2"/>
    <w:rsid w:val="00564DC9"/>
    <w:rsid w:val="00565A86"/>
    <w:rsid w:val="00565EF5"/>
    <w:rsid w:val="00566389"/>
    <w:rsid w:val="00567CB8"/>
    <w:rsid w:val="005702D1"/>
    <w:rsid w:val="00570DAF"/>
    <w:rsid w:val="00571013"/>
    <w:rsid w:val="00571789"/>
    <w:rsid w:val="00572024"/>
    <w:rsid w:val="00572320"/>
    <w:rsid w:val="00572A33"/>
    <w:rsid w:val="0057308A"/>
    <w:rsid w:val="00574280"/>
    <w:rsid w:val="00574FB0"/>
    <w:rsid w:val="005765DC"/>
    <w:rsid w:val="005766CB"/>
    <w:rsid w:val="00576D4B"/>
    <w:rsid w:val="0057704C"/>
    <w:rsid w:val="005770D1"/>
    <w:rsid w:val="00577FF9"/>
    <w:rsid w:val="005802E0"/>
    <w:rsid w:val="00581303"/>
    <w:rsid w:val="00581BFB"/>
    <w:rsid w:val="00583820"/>
    <w:rsid w:val="0058469F"/>
    <w:rsid w:val="005853AA"/>
    <w:rsid w:val="0058541A"/>
    <w:rsid w:val="0058705E"/>
    <w:rsid w:val="00591243"/>
    <w:rsid w:val="00591552"/>
    <w:rsid w:val="005915D6"/>
    <w:rsid w:val="00593859"/>
    <w:rsid w:val="00593E37"/>
    <w:rsid w:val="00593E48"/>
    <w:rsid w:val="005940E0"/>
    <w:rsid w:val="00594290"/>
    <w:rsid w:val="0059501F"/>
    <w:rsid w:val="00596138"/>
    <w:rsid w:val="00596734"/>
    <w:rsid w:val="00596A6C"/>
    <w:rsid w:val="00597BC4"/>
    <w:rsid w:val="005A1300"/>
    <w:rsid w:val="005A1EBC"/>
    <w:rsid w:val="005A1F8C"/>
    <w:rsid w:val="005A28CD"/>
    <w:rsid w:val="005A3364"/>
    <w:rsid w:val="005A3A28"/>
    <w:rsid w:val="005A3AE2"/>
    <w:rsid w:val="005A41DE"/>
    <w:rsid w:val="005B0450"/>
    <w:rsid w:val="005B061A"/>
    <w:rsid w:val="005B0711"/>
    <w:rsid w:val="005B0BE3"/>
    <w:rsid w:val="005B12ED"/>
    <w:rsid w:val="005B1827"/>
    <w:rsid w:val="005B37A6"/>
    <w:rsid w:val="005B414E"/>
    <w:rsid w:val="005B5D7F"/>
    <w:rsid w:val="005C001D"/>
    <w:rsid w:val="005C05AE"/>
    <w:rsid w:val="005C1C66"/>
    <w:rsid w:val="005C3A7D"/>
    <w:rsid w:val="005C3FA5"/>
    <w:rsid w:val="005C4146"/>
    <w:rsid w:val="005C4451"/>
    <w:rsid w:val="005C5D24"/>
    <w:rsid w:val="005C6948"/>
    <w:rsid w:val="005C6C91"/>
    <w:rsid w:val="005C700F"/>
    <w:rsid w:val="005C7554"/>
    <w:rsid w:val="005D0187"/>
    <w:rsid w:val="005D10DC"/>
    <w:rsid w:val="005D1E74"/>
    <w:rsid w:val="005D2116"/>
    <w:rsid w:val="005D3313"/>
    <w:rsid w:val="005D3FF0"/>
    <w:rsid w:val="005D524D"/>
    <w:rsid w:val="005D66E3"/>
    <w:rsid w:val="005D7E27"/>
    <w:rsid w:val="005E01BC"/>
    <w:rsid w:val="005E1876"/>
    <w:rsid w:val="005E1F69"/>
    <w:rsid w:val="005E2DE9"/>
    <w:rsid w:val="005E2DF1"/>
    <w:rsid w:val="005E4B4B"/>
    <w:rsid w:val="005E4BC0"/>
    <w:rsid w:val="005E50A1"/>
    <w:rsid w:val="005E53A3"/>
    <w:rsid w:val="005E6242"/>
    <w:rsid w:val="005E6252"/>
    <w:rsid w:val="005E657D"/>
    <w:rsid w:val="005E711C"/>
    <w:rsid w:val="005F0CCA"/>
    <w:rsid w:val="005F0DAB"/>
    <w:rsid w:val="005F1355"/>
    <w:rsid w:val="005F1BBA"/>
    <w:rsid w:val="005F1E67"/>
    <w:rsid w:val="005F3BD9"/>
    <w:rsid w:val="005F4764"/>
    <w:rsid w:val="005F4789"/>
    <w:rsid w:val="005F4891"/>
    <w:rsid w:val="005F48B9"/>
    <w:rsid w:val="005F591C"/>
    <w:rsid w:val="005F6A98"/>
    <w:rsid w:val="005F6B13"/>
    <w:rsid w:val="005F747C"/>
    <w:rsid w:val="005F77C5"/>
    <w:rsid w:val="005F7EF5"/>
    <w:rsid w:val="0060068D"/>
    <w:rsid w:val="00600770"/>
    <w:rsid w:val="006028E4"/>
    <w:rsid w:val="0060360E"/>
    <w:rsid w:val="0060495F"/>
    <w:rsid w:val="00604D3A"/>
    <w:rsid w:val="00606987"/>
    <w:rsid w:val="00606F46"/>
    <w:rsid w:val="00607420"/>
    <w:rsid w:val="00607D4F"/>
    <w:rsid w:val="00610126"/>
    <w:rsid w:val="00610262"/>
    <w:rsid w:val="00610FBF"/>
    <w:rsid w:val="00611091"/>
    <w:rsid w:val="006115B7"/>
    <w:rsid w:val="00611A05"/>
    <w:rsid w:val="00611CF7"/>
    <w:rsid w:val="00611DDB"/>
    <w:rsid w:val="006125D6"/>
    <w:rsid w:val="00612BC5"/>
    <w:rsid w:val="00612BDA"/>
    <w:rsid w:val="006130F6"/>
    <w:rsid w:val="006136BD"/>
    <w:rsid w:val="00614158"/>
    <w:rsid w:val="00614530"/>
    <w:rsid w:val="0061461F"/>
    <w:rsid w:val="00614AD8"/>
    <w:rsid w:val="0061622D"/>
    <w:rsid w:val="00616242"/>
    <w:rsid w:val="00616DC4"/>
    <w:rsid w:val="006170E3"/>
    <w:rsid w:val="00617289"/>
    <w:rsid w:val="006172C8"/>
    <w:rsid w:val="006206BD"/>
    <w:rsid w:val="00620F78"/>
    <w:rsid w:val="00621D33"/>
    <w:rsid w:val="006224D8"/>
    <w:rsid w:val="00623717"/>
    <w:rsid w:val="00623B5A"/>
    <w:rsid w:val="00624102"/>
    <w:rsid w:val="0062511D"/>
    <w:rsid w:val="00625213"/>
    <w:rsid w:val="00625C29"/>
    <w:rsid w:val="00625FBF"/>
    <w:rsid w:val="006265EB"/>
    <w:rsid w:val="00626A78"/>
    <w:rsid w:val="00626EEF"/>
    <w:rsid w:val="00626F1E"/>
    <w:rsid w:val="00630466"/>
    <w:rsid w:val="0063269E"/>
    <w:rsid w:val="006336CA"/>
    <w:rsid w:val="00633F92"/>
    <w:rsid w:val="00634570"/>
    <w:rsid w:val="0063471E"/>
    <w:rsid w:val="00635C07"/>
    <w:rsid w:val="00635F66"/>
    <w:rsid w:val="006371F5"/>
    <w:rsid w:val="00641020"/>
    <w:rsid w:val="006420B2"/>
    <w:rsid w:val="0064222B"/>
    <w:rsid w:val="0064225E"/>
    <w:rsid w:val="00644153"/>
    <w:rsid w:val="00644BCB"/>
    <w:rsid w:val="00645032"/>
    <w:rsid w:val="0064565F"/>
    <w:rsid w:val="00645916"/>
    <w:rsid w:val="00645B9B"/>
    <w:rsid w:val="00645C8F"/>
    <w:rsid w:val="006462C3"/>
    <w:rsid w:val="0064645A"/>
    <w:rsid w:val="00646863"/>
    <w:rsid w:val="00646F67"/>
    <w:rsid w:val="006475B6"/>
    <w:rsid w:val="00647CE6"/>
    <w:rsid w:val="0065051D"/>
    <w:rsid w:val="00650714"/>
    <w:rsid w:val="00650716"/>
    <w:rsid w:val="00650A4E"/>
    <w:rsid w:val="00650C8B"/>
    <w:rsid w:val="00650E81"/>
    <w:rsid w:val="00650E8E"/>
    <w:rsid w:val="00650EAB"/>
    <w:rsid w:val="00652328"/>
    <w:rsid w:val="00652411"/>
    <w:rsid w:val="00652A3C"/>
    <w:rsid w:val="00653285"/>
    <w:rsid w:val="00653542"/>
    <w:rsid w:val="0065375C"/>
    <w:rsid w:val="006539A4"/>
    <w:rsid w:val="0065424E"/>
    <w:rsid w:val="00654447"/>
    <w:rsid w:val="00654902"/>
    <w:rsid w:val="00654D0C"/>
    <w:rsid w:val="0065572D"/>
    <w:rsid w:val="00655E0F"/>
    <w:rsid w:val="006566B7"/>
    <w:rsid w:val="00656881"/>
    <w:rsid w:val="00657850"/>
    <w:rsid w:val="00657A81"/>
    <w:rsid w:val="00660D37"/>
    <w:rsid w:val="00662D19"/>
    <w:rsid w:val="00663EA5"/>
    <w:rsid w:val="00664148"/>
    <w:rsid w:val="006643E7"/>
    <w:rsid w:val="006648B1"/>
    <w:rsid w:val="00665711"/>
    <w:rsid w:val="00665B76"/>
    <w:rsid w:val="006661BD"/>
    <w:rsid w:val="00666749"/>
    <w:rsid w:val="00666C53"/>
    <w:rsid w:val="0066720D"/>
    <w:rsid w:val="00667D8F"/>
    <w:rsid w:val="00670067"/>
    <w:rsid w:val="00671447"/>
    <w:rsid w:val="00671B81"/>
    <w:rsid w:val="00672EDA"/>
    <w:rsid w:val="0067469B"/>
    <w:rsid w:val="006746A0"/>
    <w:rsid w:val="00674789"/>
    <w:rsid w:val="006748BA"/>
    <w:rsid w:val="00674C3D"/>
    <w:rsid w:val="00674ED2"/>
    <w:rsid w:val="00676639"/>
    <w:rsid w:val="006766D0"/>
    <w:rsid w:val="00676895"/>
    <w:rsid w:val="00676A4A"/>
    <w:rsid w:val="00676A5C"/>
    <w:rsid w:val="00677384"/>
    <w:rsid w:val="00680051"/>
    <w:rsid w:val="006804FD"/>
    <w:rsid w:val="00680FC8"/>
    <w:rsid w:val="00681191"/>
    <w:rsid w:val="006822C6"/>
    <w:rsid w:val="006827D4"/>
    <w:rsid w:val="00682BE7"/>
    <w:rsid w:val="00682C2E"/>
    <w:rsid w:val="00683E9C"/>
    <w:rsid w:val="00685209"/>
    <w:rsid w:val="006852E6"/>
    <w:rsid w:val="00685E29"/>
    <w:rsid w:val="0068653B"/>
    <w:rsid w:val="00686BAE"/>
    <w:rsid w:val="0068712B"/>
    <w:rsid w:val="00687CD6"/>
    <w:rsid w:val="00690814"/>
    <w:rsid w:val="00690897"/>
    <w:rsid w:val="00690EB0"/>
    <w:rsid w:val="0069142D"/>
    <w:rsid w:val="006917A3"/>
    <w:rsid w:val="00691D2F"/>
    <w:rsid w:val="006920AD"/>
    <w:rsid w:val="006925F5"/>
    <w:rsid w:val="00692984"/>
    <w:rsid w:val="00692B49"/>
    <w:rsid w:val="0069405F"/>
    <w:rsid w:val="0069413D"/>
    <w:rsid w:val="006951C2"/>
    <w:rsid w:val="0069556E"/>
    <w:rsid w:val="0069627F"/>
    <w:rsid w:val="00697029"/>
    <w:rsid w:val="00697BFD"/>
    <w:rsid w:val="006A0B59"/>
    <w:rsid w:val="006A0C76"/>
    <w:rsid w:val="006A1287"/>
    <w:rsid w:val="006A2479"/>
    <w:rsid w:val="006A259B"/>
    <w:rsid w:val="006A262C"/>
    <w:rsid w:val="006A4040"/>
    <w:rsid w:val="006A40B0"/>
    <w:rsid w:val="006A4A5D"/>
    <w:rsid w:val="006A5419"/>
    <w:rsid w:val="006A5821"/>
    <w:rsid w:val="006A5923"/>
    <w:rsid w:val="006A6046"/>
    <w:rsid w:val="006A6085"/>
    <w:rsid w:val="006A652D"/>
    <w:rsid w:val="006A78B4"/>
    <w:rsid w:val="006B06A0"/>
    <w:rsid w:val="006B16D4"/>
    <w:rsid w:val="006B183B"/>
    <w:rsid w:val="006B1A75"/>
    <w:rsid w:val="006B275C"/>
    <w:rsid w:val="006B29AE"/>
    <w:rsid w:val="006B64BE"/>
    <w:rsid w:val="006B66A2"/>
    <w:rsid w:val="006B6C07"/>
    <w:rsid w:val="006B7188"/>
    <w:rsid w:val="006C0805"/>
    <w:rsid w:val="006C0A8E"/>
    <w:rsid w:val="006C1846"/>
    <w:rsid w:val="006C1B7D"/>
    <w:rsid w:val="006C251B"/>
    <w:rsid w:val="006C2B12"/>
    <w:rsid w:val="006C2C81"/>
    <w:rsid w:val="006C3A58"/>
    <w:rsid w:val="006C3B64"/>
    <w:rsid w:val="006C3EBE"/>
    <w:rsid w:val="006C4110"/>
    <w:rsid w:val="006C45AC"/>
    <w:rsid w:val="006C515C"/>
    <w:rsid w:val="006C51DB"/>
    <w:rsid w:val="006C525E"/>
    <w:rsid w:val="006C57F6"/>
    <w:rsid w:val="006C5974"/>
    <w:rsid w:val="006C61A5"/>
    <w:rsid w:val="006C7468"/>
    <w:rsid w:val="006D006E"/>
    <w:rsid w:val="006D0996"/>
    <w:rsid w:val="006D0E02"/>
    <w:rsid w:val="006D0F0B"/>
    <w:rsid w:val="006D11E6"/>
    <w:rsid w:val="006D31C9"/>
    <w:rsid w:val="006D3DE5"/>
    <w:rsid w:val="006D476E"/>
    <w:rsid w:val="006D60E6"/>
    <w:rsid w:val="006D62D7"/>
    <w:rsid w:val="006D6328"/>
    <w:rsid w:val="006D6A66"/>
    <w:rsid w:val="006D7388"/>
    <w:rsid w:val="006D741C"/>
    <w:rsid w:val="006D7671"/>
    <w:rsid w:val="006D7D43"/>
    <w:rsid w:val="006E0220"/>
    <w:rsid w:val="006E0CDB"/>
    <w:rsid w:val="006E0DC5"/>
    <w:rsid w:val="006E0EDB"/>
    <w:rsid w:val="006E1FF7"/>
    <w:rsid w:val="006E211D"/>
    <w:rsid w:val="006E44A7"/>
    <w:rsid w:val="006E4736"/>
    <w:rsid w:val="006E5CEB"/>
    <w:rsid w:val="006E6CB4"/>
    <w:rsid w:val="006E6D6C"/>
    <w:rsid w:val="006F049A"/>
    <w:rsid w:val="006F1897"/>
    <w:rsid w:val="006F1CA0"/>
    <w:rsid w:val="006F1D8D"/>
    <w:rsid w:val="006F35DF"/>
    <w:rsid w:val="006F3D7A"/>
    <w:rsid w:val="006F59FA"/>
    <w:rsid w:val="006F5E75"/>
    <w:rsid w:val="006F5EEF"/>
    <w:rsid w:val="006F65D3"/>
    <w:rsid w:val="006F671E"/>
    <w:rsid w:val="006F684B"/>
    <w:rsid w:val="00700D73"/>
    <w:rsid w:val="007011E1"/>
    <w:rsid w:val="00701966"/>
    <w:rsid w:val="007037E3"/>
    <w:rsid w:val="00705371"/>
    <w:rsid w:val="007057EB"/>
    <w:rsid w:val="00705DAC"/>
    <w:rsid w:val="00706047"/>
    <w:rsid w:val="00706BFD"/>
    <w:rsid w:val="00706F58"/>
    <w:rsid w:val="00710D62"/>
    <w:rsid w:val="00710EDE"/>
    <w:rsid w:val="0071136A"/>
    <w:rsid w:val="00711C3D"/>
    <w:rsid w:val="00712087"/>
    <w:rsid w:val="00712C00"/>
    <w:rsid w:val="00712FEB"/>
    <w:rsid w:val="00714054"/>
    <w:rsid w:val="00714301"/>
    <w:rsid w:val="00714605"/>
    <w:rsid w:val="007149A0"/>
    <w:rsid w:val="00715130"/>
    <w:rsid w:val="00715E31"/>
    <w:rsid w:val="0071690C"/>
    <w:rsid w:val="0071759F"/>
    <w:rsid w:val="007177A2"/>
    <w:rsid w:val="007216E6"/>
    <w:rsid w:val="007223EE"/>
    <w:rsid w:val="0072379F"/>
    <w:rsid w:val="00725C24"/>
    <w:rsid w:val="007261EC"/>
    <w:rsid w:val="007262FD"/>
    <w:rsid w:val="00727042"/>
    <w:rsid w:val="00727157"/>
    <w:rsid w:val="007308EB"/>
    <w:rsid w:val="00730E1E"/>
    <w:rsid w:val="00731501"/>
    <w:rsid w:val="00731CD6"/>
    <w:rsid w:val="00731E07"/>
    <w:rsid w:val="0073401D"/>
    <w:rsid w:val="0073430B"/>
    <w:rsid w:val="007348DB"/>
    <w:rsid w:val="00734FB7"/>
    <w:rsid w:val="00737E85"/>
    <w:rsid w:val="00740206"/>
    <w:rsid w:val="00740F0D"/>
    <w:rsid w:val="00741199"/>
    <w:rsid w:val="00741568"/>
    <w:rsid w:val="007429D0"/>
    <w:rsid w:val="0074325E"/>
    <w:rsid w:val="00743ECB"/>
    <w:rsid w:val="0074475B"/>
    <w:rsid w:val="00745944"/>
    <w:rsid w:val="007461F0"/>
    <w:rsid w:val="0074635E"/>
    <w:rsid w:val="00750670"/>
    <w:rsid w:val="00750FC2"/>
    <w:rsid w:val="007513A5"/>
    <w:rsid w:val="00751C7E"/>
    <w:rsid w:val="0075242D"/>
    <w:rsid w:val="00752A84"/>
    <w:rsid w:val="00752C9E"/>
    <w:rsid w:val="00752F2B"/>
    <w:rsid w:val="007534F6"/>
    <w:rsid w:val="00754872"/>
    <w:rsid w:val="00755123"/>
    <w:rsid w:val="007556E7"/>
    <w:rsid w:val="0075621D"/>
    <w:rsid w:val="00756C96"/>
    <w:rsid w:val="00756E8E"/>
    <w:rsid w:val="0075782C"/>
    <w:rsid w:val="00760A89"/>
    <w:rsid w:val="00760C86"/>
    <w:rsid w:val="00761320"/>
    <w:rsid w:val="00761328"/>
    <w:rsid w:val="007620A4"/>
    <w:rsid w:val="007622FF"/>
    <w:rsid w:val="007623E5"/>
    <w:rsid w:val="00762F07"/>
    <w:rsid w:val="0076351E"/>
    <w:rsid w:val="007636A8"/>
    <w:rsid w:val="007639C9"/>
    <w:rsid w:val="00764FAA"/>
    <w:rsid w:val="0076504C"/>
    <w:rsid w:val="00765E96"/>
    <w:rsid w:val="00766137"/>
    <w:rsid w:val="00767732"/>
    <w:rsid w:val="0077007D"/>
    <w:rsid w:val="00770CE1"/>
    <w:rsid w:val="00771D43"/>
    <w:rsid w:val="007720C7"/>
    <w:rsid w:val="0077210E"/>
    <w:rsid w:val="00772842"/>
    <w:rsid w:val="00774C70"/>
    <w:rsid w:val="0077632F"/>
    <w:rsid w:val="007773B0"/>
    <w:rsid w:val="0077798D"/>
    <w:rsid w:val="00777CCA"/>
    <w:rsid w:val="0078099D"/>
    <w:rsid w:val="00781248"/>
    <w:rsid w:val="007824D1"/>
    <w:rsid w:val="0078261A"/>
    <w:rsid w:val="00782ADE"/>
    <w:rsid w:val="00783475"/>
    <w:rsid w:val="00783E5C"/>
    <w:rsid w:val="00783F37"/>
    <w:rsid w:val="007840E0"/>
    <w:rsid w:val="007844F8"/>
    <w:rsid w:val="00786045"/>
    <w:rsid w:val="0078696E"/>
    <w:rsid w:val="00786E20"/>
    <w:rsid w:val="00787178"/>
    <w:rsid w:val="007871A1"/>
    <w:rsid w:val="00787214"/>
    <w:rsid w:val="00787524"/>
    <w:rsid w:val="00790860"/>
    <w:rsid w:val="0079146D"/>
    <w:rsid w:val="0079174A"/>
    <w:rsid w:val="00791E05"/>
    <w:rsid w:val="0079230E"/>
    <w:rsid w:val="00792C79"/>
    <w:rsid w:val="00792EEB"/>
    <w:rsid w:val="00796244"/>
    <w:rsid w:val="00797660"/>
    <w:rsid w:val="007A04E7"/>
    <w:rsid w:val="007A0DB9"/>
    <w:rsid w:val="007A11CD"/>
    <w:rsid w:val="007A1609"/>
    <w:rsid w:val="007A3842"/>
    <w:rsid w:val="007A38BA"/>
    <w:rsid w:val="007A3B7B"/>
    <w:rsid w:val="007A4776"/>
    <w:rsid w:val="007A50B7"/>
    <w:rsid w:val="007A6777"/>
    <w:rsid w:val="007A6BC1"/>
    <w:rsid w:val="007B03A7"/>
    <w:rsid w:val="007B15E5"/>
    <w:rsid w:val="007B165A"/>
    <w:rsid w:val="007B1996"/>
    <w:rsid w:val="007B26CC"/>
    <w:rsid w:val="007B34C3"/>
    <w:rsid w:val="007B3737"/>
    <w:rsid w:val="007B3BB2"/>
    <w:rsid w:val="007B4B00"/>
    <w:rsid w:val="007B68B7"/>
    <w:rsid w:val="007B790B"/>
    <w:rsid w:val="007B7E36"/>
    <w:rsid w:val="007B7EAB"/>
    <w:rsid w:val="007C0376"/>
    <w:rsid w:val="007C0706"/>
    <w:rsid w:val="007C12CB"/>
    <w:rsid w:val="007C1934"/>
    <w:rsid w:val="007C1C1D"/>
    <w:rsid w:val="007C1C4B"/>
    <w:rsid w:val="007C234D"/>
    <w:rsid w:val="007C29E7"/>
    <w:rsid w:val="007C2CF7"/>
    <w:rsid w:val="007C330D"/>
    <w:rsid w:val="007C3457"/>
    <w:rsid w:val="007C359A"/>
    <w:rsid w:val="007C37D2"/>
    <w:rsid w:val="007C3D62"/>
    <w:rsid w:val="007C403B"/>
    <w:rsid w:val="007C48B8"/>
    <w:rsid w:val="007C49B4"/>
    <w:rsid w:val="007C53EB"/>
    <w:rsid w:val="007C5B01"/>
    <w:rsid w:val="007C5DA5"/>
    <w:rsid w:val="007C5E26"/>
    <w:rsid w:val="007C5F79"/>
    <w:rsid w:val="007C6919"/>
    <w:rsid w:val="007C708B"/>
    <w:rsid w:val="007C77EE"/>
    <w:rsid w:val="007C7E44"/>
    <w:rsid w:val="007D018F"/>
    <w:rsid w:val="007D06DC"/>
    <w:rsid w:val="007D0D3F"/>
    <w:rsid w:val="007D2286"/>
    <w:rsid w:val="007D263F"/>
    <w:rsid w:val="007D2933"/>
    <w:rsid w:val="007D2C2D"/>
    <w:rsid w:val="007D3044"/>
    <w:rsid w:val="007D445F"/>
    <w:rsid w:val="007D4A66"/>
    <w:rsid w:val="007D4E06"/>
    <w:rsid w:val="007D5014"/>
    <w:rsid w:val="007D50BA"/>
    <w:rsid w:val="007D517F"/>
    <w:rsid w:val="007D69F1"/>
    <w:rsid w:val="007D702C"/>
    <w:rsid w:val="007D7053"/>
    <w:rsid w:val="007E0FBD"/>
    <w:rsid w:val="007E1002"/>
    <w:rsid w:val="007E260A"/>
    <w:rsid w:val="007E2F11"/>
    <w:rsid w:val="007E30CD"/>
    <w:rsid w:val="007E3442"/>
    <w:rsid w:val="007E3CE7"/>
    <w:rsid w:val="007E53EB"/>
    <w:rsid w:val="007E5651"/>
    <w:rsid w:val="007E571A"/>
    <w:rsid w:val="007E5725"/>
    <w:rsid w:val="007E66A6"/>
    <w:rsid w:val="007F059B"/>
    <w:rsid w:val="007F0E1C"/>
    <w:rsid w:val="007F1372"/>
    <w:rsid w:val="007F175B"/>
    <w:rsid w:val="007F2689"/>
    <w:rsid w:val="007F2ED6"/>
    <w:rsid w:val="007F32D9"/>
    <w:rsid w:val="007F354B"/>
    <w:rsid w:val="007F4113"/>
    <w:rsid w:val="007F48D1"/>
    <w:rsid w:val="007F5255"/>
    <w:rsid w:val="007F55E7"/>
    <w:rsid w:val="007F7715"/>
    <w:rsid w:val="007F7E63"/>
    <w:rsid w:val="0080035D"/>
    <w:rsid w:val="00800490"/>
    <w:rsid w:val="00803567"/>
    <w:rsid w:val="0080393D"/>
    <w:rsid w:val="00804116"/>
    <w:rsid w:val="00804127"/>
    <w:rsid w:val="008045AA"/>
    <w:rsid w:val="00805F62"/>
    <w:rsid w:val="00806FED"/>
    <w:rsid w:val="00807771"/>
    <w:rsid w:val="00810AF6"/>
    <w:rsid w:val="00810E6C"/>
    <w:rsid w:val="0081156D"/>
    <w:rsid w:val="0081273F"/>
    <w:rsid w:val="00813476"/>
    <w:rsid w:val="00813AAB"/>
    <w:rsid w:val="00813C68"/>
    <w:rsid w:val="008147E6"/>
    <w:rsid w:val="00814932"/>
    <w:rsid w:val="0081639F"/>
    <w:rsid w:val="00816607"/>
    <w:rsid w:val="00816E19"/>
    <w:rsid w:val="008172C1"/>
    <w:rsid w:val="00817406"/>
    <w:rsid w:val="00817A1D"/>
    <w:rsid w:val="00817DCB"/>
    <w:rsid w:val="00817FD1"/>
    <w:rsid w:val="00821671"/>
    <w:rsid w:val="008217B3"/>
    <w:rsid w:val="0082283A"/>
    <w:rsid w:val="00822EEB"/>
    <w:rsid w:val="008240AE"/>
    <w:rsid w:val="00824499"/>
    <w:rsid w:val="00824594"/>
    <w:rsid w:val="008246A3"/>
    <w:rsid w:val="008260BA"/>
    <w:rsid w:val="0082695A"/>
    <w:rsid w:val="00827D09"/>
    <w:rsid w:val="008303A3"/>
    <w:rsid w:val="00830C95"/>
    <w:rsid w:val="008315B2"/>
    <w:rsid w:val="00831766"/>
    <w:rsid w:val="00832305"/>
    <w:rsid w:val="0083244F"/>
    <w:rsid w:val="00833001"/>
    <w:rsid w:val="00834189"/>
    <w:rsid w:val="0083446C"/>
    <w:rsid w:val="008358A2"/>
    <w:rsid w:val="00835A83"/>
    <w:rsid w:val="00835ECF"/>
    <w:rsid w:val="008368A7"/>
    <w:rsid w:val="00836F42"/>
    <w:rsid w:val="008373D6"/>
    <w:rsid w:val="008402C5"/>
    <w:rsid w:val="00840D97"/>
    <w:rsid w:val="00841AD6"/>
    <w:rsid w:val="00842264"/>
    <w:rsid w:val="00842836"/>
    <w:rsid w:val="00842A86"/>
    <w:rsid w:val="0084308C"/>
    <w:rsid w:val="00843FE8"/>
    <w:rsid w:val="0084403B"/>
    <w:rsid w:val="008449EF"/>
    <w:rsid w:val="00844E62"/>
    <w:rsid w:val="00845980"/>
    <w:rsid w:val="008461B8"/>
    <w:rsid w:val="008464D0"/>
    <w:rsid w:val="0084651C"/>
    <w:rsid w:val="008467AA"/>
    <w:rsid w:val="00846DDB"/>
    <w:rsid w:val="008476A4"/>
    <w:rsid w:val="00850E63"/>
    <w:rsid w:val="008517C1"/>
    <w:rsid w:val="00851E18"/>
    <w:rsid w:val="0085218B"/>
    <w:rsid w:val="008535CE"/>
    <w:rsid w:val="00853CD1"/>
    <w:rsid w:val="00854090"/>
    <w:rsid w:val="00854740"/>
    <w:rsid w:val="00855034"/>
    <w:rsid w:val="0085681D"/>
    <w:rsid w:val="0085740E"/>
    <w:rsid w:val="008578FC"/>
    <w:rsid w:val="00857C03"/>
    <w:rsid w:val="008602BE"/>
    <w:rsid w:val="00860710"/>
    <w:rsid w:val="00860A0B"/>
    <w:rsid w:val="00860B93"/>
    <w:rsid w:val="0086121C"/>
    <w:rsid w:val="00863126"/>
    <w:rsid w:val="0086313A"/>
    <w:rsid w:val="00864BA5"/>
    <w:rsid w:val="00864BD2"/>
    <w:rsid w:val="00866076"/>
    <w:rsid w:val="00866341"/>
    <w:rsid w:val="00867612"/>
    <w:rsid w:val="008676F3"/>
    <w:rsid w:val="00870662"/>
    <w:rsid w:val="00872399"/>
    <w:rsid w:val="00872441"/>
    <w:rsid w:val="00872CAE"/>
    <w:rsid w:val="00873467"/>
    <w:rsid w:val="00874095"/>
    <w:rsid w:val="008748E5"/>
    <w:rsid w:val="008748EB"/>
    <w:rsid w:val="00874C1C"/>
    <w:rsid w:val="0087553A"/>
    <w:rsid w:val="0087576F"/>
    <w:rsid w:val="008757FD"/>
    <w:rsid w:val="008758F8"/>
    <w:rsid w:val="0087672D"/>
    <w:rsid w:val="008768FB"/>
    <w:rsid w:val="00877B81"/>
    <w:rsid w:val="00877BA3"/>
    <w:rsid w:val="008804F2"/>
    <w:rsid w:val="00880ABE"/>
    <w:rsid w:val="008810E8"/>
    <w:rsid w:val="00882A23"/>
    <w:rsid w:val="0088315C"/>
    <w:rsid w:val="0088340B"/>
    <w:rsid w:val="00884729"/>
    <w:rsid w:val="008853D5"/>
    <w:rsid w:val="008854AF"/>
    <w:rsid w:val="008854D9"/>
    <w:rsid w:val="00885D8C"/>
    <w:rsid w:val="0088619D"/>
    <w:rsid w:val="008869CC"/>
    <w:rsid w:val="0088724E"/>
    <w:rsid w:val="00890687"/>
    <w:rsid w:val="008907DD"/>
    <w:rsid w:val="00890D16"/>
    <w:rsid w:val="008910F7"/>
    <w:rsid w:val="008910FF"/>
    <w:rsid w:val="00891285"/>
    <w:rsid w:val="0089285A"/>
    <w:rsid w:val="00892B3C"/>
    <w:rsid w:val="008944F6"/>
    <w:rsid w:val="008957D7"/>
    <w:rsid w:val="00895C5B"/>
    <w:rsid w:val="00896588"/>
    <w:rsid w:val="00897E1E"/>
    <w:rsid w:val="008A1F5D"/>
    <w:rsid w:val="008A3959"/>
    <w:rsid w:val="008A4405"/>
    <w:rsid w:val="008A45FD"/>
    <w:rsid w:val="008A49AC"/>
    <w:rsid w:val="008A4A43"/>
    <w:rsid w:val="008A5287"/>
    <w:rsid w:val="008A52D8"/>
    <w:rsid w:val="008A53F0"/>
    <w:rsid w:val="008A5FA7"/>
    <w:rsid w:val="008A6126"/>
    <w:rsid w:val="008A6560"/>
    <w:rsid w:val="008A6B95"/>
    <w:rsid w:val="008A6DB7"/>
    <w:rsid w:val="008A79DD"/>
    <w:rsid w:val="008A7A03"/>
    <w:rsid w:val="008B0198"/>
    <w:rsid w:val="008B071A"/>
    <w:rsid w:val="008B0A24"/>
    <w:rsid w:val="008B2BAA"/>
    <w:rsid w:val="008B305C"/>
    <w:rsid w:val="008B3F28"/>
    <w:rsid w:val="008B5369"/>
    <w:rsid w:val="008B556B"/>
    <w:rsid w:val="008C0C2A"/>
    <w:rsid w:val="008C102C"/>
    <w:rsid w:val="008C127F"/>
    <w:rsid w:val="008C1689"/>
    <w:rsid w:val="008C1BE3"/>
    <w:rsid w:val="008C3973"/>
    <w:rsid w:val="008C4A2B"/>
    <w:rsid w:val="008C563A"/>
    <w:rsid w:val="008C5AE1"/>
    <w:rsid w:val="008C637A"/>
    <w:rsid w:val="008C67A8"/>
    <w:rsid w:val="008C69D7"/>
    <w:rsid w:val="008C6A9C"/>
    <w:rsid w:val="008C6F2A"/>
    <w:rsid w:val="008C73A8"/>
    <w:rsid w:val="008C7406"/>
    <w:rsid w:val="008D031F"/>
    <w:rsid w:val="008D055B"/>
    <w:rsid w:val="008D0BAD"/>
    <w:rsid w:val="008D15E2"/>
    <w:rsid w:val="008D2827"/>
    <w:rsid w:val="008D2D57"/>
    <w:rsid w:val="008D31C7"/>
    <w:rsid w:val="008D3B86"/>
    <w:rsid w:val="008D43AF"/>
    <w:rsid w:val="008D4F03"/>
    <w:rsid w:val="008D53AA"/>
    <w:rsid w:val="008D5A5E"/>
    <w:rsid w:val="008D5F45"/>
    <w:rsid w:val="008D6D2C"/>
    <w:rsid w:val="008D6F70"/>
    <w:rsid w:val="008D74C9"/>
    <w:rsid w:val="008D76F8"/>
    <w:rsid w:val="008E05C7"/>
    <w:rsid w:val="008E073D"/>
    <w:rsid w:val="008E0C07"/>
    <w:rsid w:val="008E15B7"/>
    <w:rsid w:val="008E1D99"/>
    <w:rsid w:val="008E1EC7"/>
    <w:rsid w:val="008E2074"/>
    <w:rsid w:val="008E2299"/>
    <w:rsid w:val="008E2887"/>
    <w:rsid w:val="008E34CB"/>
    <w:rsid w:val="008E3637"/>
    <w:rsid w:val="008E3639"/>
    <w:rsid w:val="008E3FEB"/>
    <w:rsid w:val="008E498E"/>
    <w:rsid w:val="008E4DF6"/>
    <w:rsid w:val="008E62BD"/>
    <w:rsid w:val="008E7BA1"/>
    <w:rsid w:val="008E7E83"/>
    <w:rsid w:val="008E7F13"/>
    <w:rsid w:val="008F0A20"/>
    <w:rsid w:val="008F128D"/>
    <w:rsid w:val="008F259D"/>
    <w:rsid w:val="008F27EF"/>
    <w:rsid w:val="008F2F01"/>
    <w:rsid w:val="008F30A8"/>
    <w:rsid w:val="008F3AF5"/>
    <w:rsid w:val="008F47F7"/>
    <w:rsid w:val="008F6EA6"/>
    <w:rsid w:val="008F752E"/>
    <w:rsid w:val="008F7E8F"/>
    <w:rsid w:val="0090005E"/>
    <w:rsid w:val="009004F1"/>
    <w:rsid w:val="00901EE1"/>
    <w:rsid w:val="009020A9"/>
    <w:rsid w:val="0090229D"/>
    <w:rsid w:val="009027FC"/>
    <w:rsid w:val="00902E32"/>
    <w:rsid w:val="009030BA"/>
    <w:rsid w:val="00903766"/>
    <w:rsid w:val="0090403F"/>
    <w:rsid w:val="00904417"/>
    <w:rsid w:val="00904FA1"/>
    <w:rsid w:val="00905DED"/>
    <w:rsid w:val="009077E7"/>
    <w:rsid w:val="00907D16"/>
    <w:rsid w:val="00910351"/>
    <w:rsid w:val="00912EF3"/>
    <w:rsid w:val="00912FE2"/>
    <w:rsid w:val="009139B2"/>
    <w:rsid w:val="009164D6"/>
    <w:rsid w:val="00920401"/>
    <w:rsid w:val="00921A35"/>
    <w:rsid w:val="00921ABD"/>
    <w:rsid w:val="0092276F"/>
    <w:rsid w:val="00923786"/>
    <w:rsid w:val="0092410A"/>
    <w:rsid w:val="009263DC"/>
    <w:rsid w:val="00926541"/>
    <w:rsid w:val="0092689D"/>
    <w:rsid w:val="009310F1"/>
    <w:rsid w:val="00933E24"/>
    <w:rsid w:val="00934267"/>
    <w:rsid w:val="009350FF"/>
    <w:rsid w:val="00935218"/>
    <w:rsid w:val="00936472"/>
    <w:rsid w:val="00937169"/>
    <w:rsid w:val="009371BA"/>
    <w:rsid w:val="009373F8"/>
    <w:rsid w:val="00940486"/>
    <w:rsid w:val="00940888"/>
    <w:rsid w:val="0094139C"/>
    <w:rsid w:val="00942A43"/>
    <w:rsid w:val="00942A4E"/>
    <w:rsid w:val="00943AFB"/>
    <w:rsid w:val="00944253"/>
    <w:rsid w:val="0094545E"/>
    <w:rsid w:val="009455EB"/>
    <w:rsid w:val="00946E68"/>
    <w:rsid w:val="00946F0E"/>
    <w:rsid w:val="009479A1"/>
    <w:rsid w:val="009509CE"/>
    <w:rsid w:val="00951F65"/>
    <w:rsid w:val="00951FB2"/>
    <w:rsid w:val="00951FBC"/>
    <w:rsid w:val="00952A0F"/>
    <w:rsid w:val="00953932"/>
    <w:rsid w:val="00954325"/>
    <w:rsid w:val="00954339"/>
    <w:rsid w:val="00954398"/>
    <w:rsid w:val="009544DF"/>
    <w:rsid w:val="009545CC"/>
    <w:rsid w:val="00954B06"/>
    <w:rsid w:val="009551DB"/>
    <w:rsid w:val="00955CC8"/>
    <w:rsid w:val="00955CDD"/>
    <w:rsid w:val="0095689D"/>
    <w:rsid w:val="009602CE"/>
    <w:rsid w:val="0096067C"/>
    <w:rsid w:val="0096082A"/>
    <w:rsid w:val="00960FF9"/>
    <w:rsid w:val="00961EC5"/>
    <w:rsid w:val="0096208C"/>
    <w:rsid w:val="00963A8C"/>
    <w:rsid w:val="00963B70"/>
    <w:rsid w:val="00963C55"/>
    <w:rsid w:val="00964771"/>
    <w:rsid w:val="00964CA6"/>
    <w:rsid w:val="009651CC"/>
    <w:rsid w:val="009653D7"/>
    <w:rsid w:val="0096673A"/>
    <w:rsid w:val="00967A3E"/>
    <w:rsid w:val="00967B81"/>
    <w:rsid w:val="00970C93"/>
    <w:rsid w:val="0097251B"/>
    <w:rsid w:val="00972594"/>
    <w:rsid w:val="00972CFD"/>
    <w:rsid w:val="00973332"/>
    <w:rsid w:val="00974823"/>
    <w:rsid w:val="00974A3D"/>
    <w:rsid w:val="00974BEC"/>
    <w:rsid w:val="0097511E"/>
    <w:rsid w:val="0097515A"/>
    <w:rsid w:val="0097534D"/>
    <w:rsid w:val="00975489"/>
    <w:rsid w:val="009757AF"/>
    <w:rsid w:val="00976444"/>
    <w:rsid w:val="00976F51"/>
    <w:rsid w:val="00977354"/>
    <w:rsid w:val="00977944"/>
    <w:rsid w:val="00977A85"/>
    <w:rsid w:val="00977A89"/>
    <w:rsid w:val="00977C62"/>
    <w:rsid w:val="00980ADF"/>
    <w:rsid w:val="009815F6"/>
    <w:rsid w:val="00981617"/>
    <w:rsid w:val="009826C4"/>
    <w:rsid w:val="00982E0E"/>
    <w:rsid w:val="0098323C"/>
    <w:rsid w:val="00983B9B"/>
    <w:rsid w:val="00987743"/>
    <w:rsid w:val="00987E79"/>
    <w:rsid w:val="00991B11"/>
    <w:rsid w:val="00992374"/>
    <w:rsid w:val="009931A5"/>
    <w:rsid w:val="009934B8"/>
    <w:rsid w:val="009936CD"/>
    <w:rsid w:val="00994789"/>
    <w:rsid w:val="00995C79"/>
    <w:rsid w:val="00996046"/>
    <w:rsid w:val="00996180"/>
    <w:rsid w:val="00996617"/>
    <w:rsid w:val="0099697C"/>
    <w:rsid w:val="00996DEC"/>
    <w:rsid w:val="009971E8"/>
    <w:rsid w:val="00997256"/>
    <w:rsid w:val="0099767E"/>
    <w:rsid w:val="00997776"/>
    <w:rsid w:val="009A19CA"/>
    <w:rsid w:val="009A1DE0"/>
    <w:rsid w:val="009A22C1"/>
    <w:rsid w:val="009A3808"/>
    <w:rsid w:val="009A3D44"/>
    <w:rsid w:val="009A49D6"/>
    <w:rsid w:val="009A49F1"/>
    <w:rsid w:val="009A57A6"/>
    <w:rsid w:val="009A6919"/>
    <w:rsid w:val="009A6F03"/>
    <w:rsid w:val="009A77ED"/>
    <w:rsid w:val="009B0A56"/>
    <w:rsid w:val="009B0BC9"/>
    <w:rsid w:val="009B0E89"/>
    <w:rsid w:val="009B0F97"/>
    <w:rsid w:val="009B1269"/>
    <w:rsid w:val="009B14C6"/>
    <w:rsid w:val="009B157B"/>
    <w:rsid w:val="009B16BB"/>
    <w:rsid w:val="009B1DA0"/>
    <w:rsid w:val="009B2F15"/>
    <w:rsid w:val="009B342A"/>
    <w:rsid w:val="009B3FEF"/>
    <w:rsid w:val="009B48AC"/>
    <w:rsid w:val="009B522C"/>
    <w:rsid w:val="009B548A"/>
    <w:rsid w:val="009B5BFD"/>
    <w:rsid w:val="009B5DB5"/>
    <w:rsid w:val="009B7018"/>
    <w:rsid w:val="009B7CF2"/>
    <w:rsid w:val="009C05D0"/>
    <w:rsid w:val="009C0D0E"/>
    <w:rsid w:val="009C25EB"/>
    <w:rsid w:val="009C2663"/>
    <w:rsid w:val="009C2C00"/>
    <w:rsid w:val="009C32F8"/>
    <w:rsid w:val="009C3910"/>
    <w:rsid w:val="009C3D20"/>
    <w:rsid w:val="009C5D8F"/>
    <w:rsid w:val="009C650A"/>
    <w:rsid w:val="009C6A86"/>
    <w:rsid w:val="009C72CB"/>
    <w:rsid w:val="009D0136"/>
    <w:rsid w:val="009D1518"/>
    <w:rsid w:val="009D1E4E"/>
    <w:rsid w:val="009D27CD"/>
    <w:rsid w:val="009D2A9A"/>
    <w:rsid w:val="009D69FD"/>
    <w:rsid w:val="009D7E05"/>
    <w:rsid w:val="009D7EC5"/>
    <w:rsid w:val="009D7F1D"/>
    <w:rsid w:val="009D7F4C"/>
    <w:rsid w:val="009E0C97"/>
    <w:rsid w:val="009E0D4F"/>
    <w:rsid w:val="009E107E"/>
    <w:rsid w:val="009E161A"/>
    <w:rsid w:val="009E2776"/>
    <w:rsid w:val="009E28E8"/>
    <w:rsid w:val="009E2923"/>
    <w:rsid w:val="009E2B48"/>
    <w:rsid w:val="009E2F32"/>
    <w:rsid w:val="009E351B"/>
    <w:rsid w:val="009E3DBF"/>
    <w:rsid w:val="009E3E36"/>
    <w:rsid w:val="009E6DDC"/>
    <w:rsid w:val="009F006B"/>
    <w:rsid w:val="009F0364"/>
    <w:rsid w:val="009F322E"/>
    <w:rsid w:val="009F35AB"/>
    <w:rsid w:val="009F3CF0"/>
    <w:rsid w:val="009F4729"/>
    <w:rsid w:val="009F483D"/>
    <w:rsid w:val="009F4C60"/>
    <w:rsid w:val="009F58A7"/>
    <w:rsid w:val="009F5FF2"/>
    <w:rsid w:val="009F637A"/>
    <w:rsid w:val="009F6EE4"/>
    <w:rsid w:val="009F704D"/>
    <w:rsid w:val="009F7337"/>
    <w:rsid w:val="00A01956"/>
    <w:rsid w:val="00A01BFB"/>
    <w:rsid w:val="00A020F2"/>
    <w:rsid w:val="00A025DE"/>
    <w:rsid w:val="00A027EF"/>
    <w:rsid w:val="00A0285A"/>
    <w:rsid w:val="00A02BFF"/>
    <w:rsid w:val="00A02CE1"/>
    <w:rsid w:val="00A02D88"/>
    <w:rsid w:val="00A0392D"/>
    <w:rsid w:val="00A03EE0"/>
    <w:rsid w:val="00A03EE6"/>
    <w:rsid w:val="00A045AC"/>
    <w:rsid w:val="00A0486C"/>
    <w:rsid w:val="00A05207"/>
    <w:rsid w:val="00A05F54"/>
    <w:rsid w:val="00A06757"/>
    <w:rsid w:val="00A06B2C"/>
    <w:rsid w:val="00A07077"/>
    <w:rsid w:val="00A0753A"/>
    <w:rsid w:val="00A10650"/>
    <w:rsid w:val="00A11203"/>
    <w:rsid w:val="00A1158F"/>
    <w:rsid w:val="00A11E83"/>
    <w:rsid w:val="00A122FC"/>
    <w:rsid w:val="00A126AC"/>
    <w:rsid w:val="00A132B3"/>
    <w:rsid w:val="00A1385B"/>
    <w:rsid w:val="00A1460C"/>
    <w:rsid w:val="00A147E4"/>
    <w:rsid w:val="00A1482B"/>
    <w:rsid w:val="00A14A24"/>
    <w:rsid w:val="00A14DFE"/>
    <w:rsid w:val="00A154A4"/>
    <w:rsid w:val="00A16741"/>
    <w:rsid w:val="00A16C64"/>
    <w:rsid w:val="00A16D9B"/>
    <w:rsid w:val="00A16FC1"/>
    <w:rsid w:val="00A17E8B"/>
    <w:rsid w:val="00A204D6"/>
    <w:rsid w:val="00A230E7"/>
    <w:rsid w:val="00A233F4"/>
    <w:rsid w:val="00A23EC5"/>
    <w:rsid w:val="00A24093"/>
    <w:rsid w:val="00A241F8"/>
    <w:rsid w:val="00A248FE"/>
    <w:rsid w:val="00A258C2"/>
    <w:rsid w:val="00A27053"/>
    <w:rsid w:val="00A274AD"/>
    <w:rsid w:val="00A278BC"/>
    <w:rsid w:val="00A2795D"/>
    <w:rsid w:val="00A305D1"/>
    <w:rsid w:val="00A30EF0"/>
    <w:rsid w:val="00A31971"/>
    <w:rsid w:val="00A31B82"/>
    <w:rsid w:val="00A32020"/>
    <w:rsid w:val="00A32BA7"/>
    <w:rsid w:val="00A32F29"/>
    <w:rsid w:val="00A330B0"/>
    <w:rsid w:val="00A3327E"/>
    <w:rsid w:val="00A33DCB"/>
    <w:rsid w:val="00A3446D"/>
    <w:rsid w:val="00A3481F"/>
    <w:rsid w:val="00A34DB8"/>
    <w:rsid w:val="00A3661B"/>
    <w:rsid w:val="00A3665B"/>
    <w:rsid w:val="00A3689B"/>
    <w:rsid w:val="00A373BB"/>
    <w:rsid w:val="00A40367"/>
    <w:rsid w:val="00A40447"/>
    <w:rsid w:val="00A405E6"/>
    <w:rsid w:val="00A40936"/>
    <w:rsid w:val="00A409A7"/>
    <w:rsid w:val="00A40B3D"/>
    <w:rsid w:val="00A40E69"/>
    <w:rsid w:val="00A42352"/>
    <w:rsid w:val="00A42649"/>
    <w:rsid w:val="00A42DC3"/>
    <w:rsid w:val="00A42DF5"/>
    <w:rsid w:val="00A432DB"/>
    <w:rsid w:val="00A43574"/>
    <w:rsid w:val="00A43C22"/>
    <w:rsid w:val="00A44917"/>
    <w:rsid w:val="00A4590F"/>
    <w:rsid w:val="00A46005"/>
    <w:rsid w:val="00A463CE"/>
    <w:rsid w:val="00A468D9"/>
    <w:rsid w:val="00A46F94"/>
    <w:rsid w:val="00A473C4"/>
    <w:rsid w:val="00A477DB"/>
    <w:rsid w:val="00A47B4F"/>
    <w:rsid w:val="00A50475"/>
    <w:rsid w:val="00A507EA"/>
    <w:rsid w:val="00A5142F"/>
    <w:rsid w:val="00A5165F"/>
    <w:rsid w:val="00A518C2"/>
    <w:rsid w:val="00A52296"/>
    <w:rsid w:val="00A52BAE"/>
    <w:rsid w:val="00A52DC1"/>
    <w:rsid w:val="00A54E99"/>
    <w:rsid w:val="00A55858"/>
    <w:rsid w:val="00A55EFD"/>
    <w:rsid w:val="00A5609B"/>
    <w:rsid w:val="00A57603"/>
    <w:rsid w:val="00A57810"/>
    <w:rsid w:val="00A57B35"/>
    <w:rsid w:val="00A623FF"/>
    <w:rsid w:val="00A6282F"/>
    <w:rsid w:val="00A63AA2"/>
    <w:rsid w:val="00A642FA"/>
    <w:rsid w:val="00A6445A"/>
    <w:rsid w:val="00A66110"/>
    <w:rsid w:val="00A666AE"/>
    <w:rsid w:val="00A66722"/>
    <w:rsid w:val="00A667D2"/>
    <w:rsid w:val="00A66896"/>
    <w:rsid w:val="00A66999"/>
    <w:rsid w:val="00A66C7A"/>
    <w:rsid w:val="00A6703B"/>
    <w:rsid w:val="00A67349"/>
    <w:rsid w:val="00A6763D"/>
    <w:rsid w:val="00A702D8"/>
    <w:rsid w:val="00A704BA"/>
    <w:rsid w:val="00A709E0"/>
    <w:rsid w:val="00A71157"/>
    <w:rsid w:val="00A711C1"/>
    <w:rsid w:val="00A71C60"/>
    <w:rsid w:val="00A71CE8"/>
    <w:rsid w:val="00A71F6C"/>
    <w:rsid w:val="00A72C44"/>
    <w:rsid w:val="00A734B2"/>
    <w:rsid w:val="00A736F0"/>
    <w:rsid w:val="00A73EB7"/>
    <w:rsid w:val="00A744D9"/>
    <w:rsid w:val="00A74774"/>
    <w:rsid w:val="00A74E04"/>
    <w:rsid w:val="00A74E92"/>
    <w:rsid w:val="00A75174"/>
    <w:rsid w:val="00A75716"/>
    <w:rsid w:val="00A75A54"/>
    <w:rsid w:val="00A75BA7"/>
    <w:rsid w:val="00A7673D"/>
    <w:rsid w:val="00A76C06"/>
    <w:rsid w:val="00A76CCE"/>
    <w:rsid w:val="00A777EF"/>
    <w:rsid w:val="00A80864"/>
    <w:rsid w:val="00A809BE"/>
    <w:rsid w:val="00A80B20"/>
    <w:rsid w:val="00A81B6F"/>
    <w:rsid w:val="00A823A1"/>
    <w:rsid w:val="00A82583"/>
    <w:rsid w:val="00A84533"/>
    <w:rsid w:val="00A84C20"/>
    <w:rsid w:val="00A8503D"/>
    <w:rsid w:val="00A8520D"/>
    <w:rsid w:val="00A85443"/>
    <w:rsid w:val="00A8544D"/>
    <w:rsid w:val="00A85A9C"/>
    <w:rsid w:val="00A8602C"/>
    <w:rsid w:val="00A8626A"/>
    <w:rsid w:val="00A86AA8"/>
    <w:rsid w:val="00A90C0B"/>
    <w:rsid w:val="00A91BCB"/>
    <w:rsid w:val="00A9266F"/>
    <w:rsid w:val="00A94894"/>
    <w:rsid w:val="00A95751"/>
    <w:rsid w:val="00A9599E"/>
    <w:rsid w:val="00A95E82"/>
    <w:rsid w:val="00A96D25"/>
    <w:rsid w:val="00A970E1"/>
    <w:rsid w:val="00A97D20"/>
    <w:rsid w:val="00A97FE2"/>
    <w:rsid w:val="00AA00DF"/>
    <w:rsid w:val="00AA034B"/>
    <w:rsid w:val="00AA05A1"/>
    <w:rsid w:val="00AA0BFD"/>
    <w:rsid w:val="00AA145E"/>
    <w:rsid w:val="00AA149C"/>
    <w:rsid w:val="00AA1E26"/>
    <w:rsid w:val="00AA1E45"/>
    <w:rsid w:val="00AA1FCB"/>
    <w:rsid w:val="00AA267F"/>
    <w:rsid w:val="00AA3C07"/>
    <w:rsid w:val="00AA3C30"/>
    <w:rsid w:val="00AA3C56"/>
    <w:rsid w:val="00AA3FBF"/>
    <w:rsid w:val="00AA4672"/>
    <w:rsid w:val="00AA50D4"/>
    <w:rsid w:val="00AA6178"/>
    <w:rsid w:val="00AA6344"/>
    <w:rsid w:val="00AA638E"/>
    <w:rsid w:val="00AA6977"/>
    <w:rsid w:val="00AA72ED"/>
    <w:rsid w:val="00AA7393"/>
    <w:rsid w:val="00AA7900"/>
    <w:rsid w:val="00AB0306"/>
    <w:rsid w:val="00AB06A5"/>
    <w:rsid w:val="00AB27F6"/>
    <w:rsid w:val="00AB2F1D"/>
    <w:rsid w:val="00AB330E"/>
    <w:rsid w:val="00AB3F17"/>
    <w:rsid w:val="00AB4A2B"/>
    <w:rsid w:val="00AB4A3A"/>
    <w:rsid w:val="00AB4F6E"/>
    <w:rsid w:val="00AB4F88"/>
    <w:rsid w:val="00AB6155"/>
    <w:rsid w:val="00AB763D"/>
    <w:rsid w:val="00AB7973"/>
    <w:rsid w:val="00AC074E"/>
    <w:rsid w:val="00AC12C8"/>
    <w:rsid w:val="00AC159D"/>
    <w:rsid w:val="00AC2230"/>
    <w:rsid w:val="00AC3C19"/>
    <w:rsid w:val="00AC4014"/>
    <w:rsid w:val="00AC4217"/>
    <w:rsid w:val="00AC4479"/>
    <w:rsid w:val="00AC461A"/>
    <w:rsid w:val="00AC476A"/>
    <w:rsid w:val="00AC56EE"/>
    <w:rsid w:val="00AC64D9"/>
    <w:rsid w:val="00AC6710"/>
    <w:rsid w:val="00AC6AFC"/>
    <w:rsid w:val="00AC6C0F"/>
    <w:rsid w:val="00AC7E57"/>
    <w:rsid w:val="00AD0292"/>
    <w:rsid w:val="00AD19F0"/>
    <w:rsid w:val="00AD1ABF"/>
    <w:rsid w:val="00AD2569"/>
    <w:rsid w:val="00AD4D64"/>
    <w:rsid w:val="00AD5264"/>
    <w:rsid w:val="00AD53EB"/>
    <w:rsid w:val="00AD5C55"/>
    <w:rsid w:val="00AD68AC"/>
    <w:rsid w:val="00AD6AEF"/>
    <w:rsid w:val="00AD6E4E"/>
    <w:rsid w:val="00AD75AF"/>
    <w:rsid w:val="00AD784F"/>
    <w:rsid w:val="00AE00C8"/>
    <w:rsid w:val="00AE02F1"/>
    <w:rsid w:val="00AE11AE"/>
    <w:rsid w:val="00AE1570"/>
    <w:rsid w:val="00AE202F"/>
    <w:rsid w:val="00AE2594"/>
    <w:rsid w:val="00AE387C"/>
    <w:rsid w:val="00AE6930"/>
    <w:rsid w:val="00AE698C"/>
    <w:rsid w:val="00AE6BFD"/>
    <w:rsid w:val="00AF05B3"/>
    <w:rsid w:val="00AF1376"/>
    <w:rsid w:val="00AF4A9A"/>
    <w:rsid w:val="00AF4F22"/>
    <w:rsid w:val="00AF53DC"/>
    <w:rsid w:val="00AF5AFD"/>
    <w:rsid w:val="00AF5F87"/>
    <w:rsid w:val="00AF6884"/>
    <w:rsid w:val="00AF6C89"/>
    <w:rsid w:val="00AF7290"/>
    <w:rsid w:val="00AF72AF"/>
    <w:rsid w:val="00AF7F07"/>
    <w:rsid w:val="00B00C68"/>
    <w:rsid w:val="00B013ED"/>
    <w:rsid w:val="00B02AD5"/>
    <w:rsid w:val="00B02B38"/>
    <w:rsid w:val="00B0317F"/>
    <w:rsid w:val="00B034D9"/>
    <w:rsid w:val="00B039B2"/>
    <w:rsid w:val="00B03E95"/>
    <w:rsid w:val="00B04891"/>
    <w:rsid w:val="00B04AA8"/>
    <w:rsid w:val="00B04ED7"/>
    <w:rsid w:val="00B05328"/>
    <w:rsid w:val="00B05DD1"/>
    <w:rsid w:val="00B0609C"/>
    <w:rsid w:val="00B061E2"/>
    <w:rsid w:val="00B06473"/>
    <w:rsid w:val="00B070EA"/>
    <w:rsid w:val="00B11985"/>
    <w:rsid w:val="00B14FF1"/>
    <w:rsid w:val="00B1583A"/>
    <w:rsid w:val="00B16022"/>
    <w:rsid w:val="00B1612A"/>
    <w:rsid w:val="00B16B8A"/>
    <w:rsid w:val="00B16D49"/>
    <w:rsid w:val="00B170EC"/>
    <w:rsid w:val="00B17E58"/>
    <w:rsid w:val="00B2019E"/>
    <w:rsid w:val="00B2131B"/>
    <w:rsid w:val="00B21468"/>
    <w:rsid w:val="00B21474"/>
    <w:rsid w:val="00B22032"/>
    <w:rsid w:val="00B225E7"/>
    <w:rsid w:val="00B22E55"/>
    <w:rsid w:val="00B23120"/>
    <w:rsid w:val="00B2319D"/>
    <w:rsid w:val="00B23332"/>
    <w:rsid w:val="00B2378B"/>
    <w:rsid w:val="00B244C5"/>
    <w:rsid w:val="00B24EB9"/>
    <w:rsid w:val="00B25597"/>
    <w:rsid w:val="00B2572B"/>
    <w:rsid w:val="00B26045"/>
    <w:rsid w:val="00B269B7"/>
    <w:rsid w:val="00B26A7A"/>
    <w:rsid w:val="00B27FEE"/>
    <w:rsid w:val="00B30D6C"/>
    <w:rsid w:val="00B310D0"/>
    <w:rsid w:val="00B312C9"/>
    <w:rsid w:val="00B313C9"/>
    <w:rsid w:val="00B31D7C"/>
    <w:rsid w:val="00B31E0B"/>
    <w:rsid w:val="00B32445"/>
    <w:rsid w:val="00B3293A"/>
    <w:rsid w:val="00B32F0C"/>
    <w:rsid w:val="00B335EC"/>
    <w:rsid w:val="00B33664"/>
    <w:rsid w:val="00B33A30"/>
    <w:rsid w:val="00B33CC9"/>
    <w:rsid w:val="00B3427C"/>
    <w:rsid w:val="00B3479D"/>
    <w:rsid w:val="00B35198"/>
    <w:rsid w:val="00B35528"/>
    <w:rsid w:val="00B35706"/>
    <w:rsid w:val="00B36623"/>
    <w:rsid w:val="00B37FAE"/>
    <w:rsid w:val="00B403B9"/>
    <w:rsid w:val="00B40EB3"/>
    <w:rsid w:val="00B41176"/>
    <w:rsid w:val="00B41F5D"/>
    <w:rsid w:val="00B41FE7"/>
    <w:rsid w:val="00B453F7"/>
    <w:rsid w:val="00B459C1"/>
    <w:rsid w:val="00B46769"/>
    <w:rsid w:val="00B47409"/>
    <w:rsid w:val="00B47952"/>
    <w:rsid w:val="00B514AA"/>
    <w:rsid w:val="00B52CC8"/>
    <w:rsid w:val="00B534D0"/>
    <w:rsid w:val="00B53D97"/>
    <w:rsid w:val="00B53FDA"/>
    <w:rsid w:val="00B54960"/>
    <w:rsid w:val="00B551C0"/>
    <w:rsid w:val="00B55443"/>
    <w:rsid w:val="00B5583C"/>
    <w:rsid w:val="00B55E9E"/>
    <w:rsid w:val="00B5654E"/>
    <w:rsid w:val="00B56891"/>
    <w:rsid w:val="00B56DD0"/>
    <w:rsid w:val="00B56E16"/>
    <w:rsid w:val="00B56F15"/>
    <w:rsid w:val="00B571EB"/>
    <w:rsid w:val="00B57E92"/>
    <w:rsid w:val="00B60941"/>
    <w:rsid w:val="00B60A1F"/>
    <w:rsid w:val="00B61E3A"/>
    <w:rsid w:val="00B62733"/>
    <w:rsid w:val="00B634E0"/>
    <w:rsid w:val="00B64F00"/>
    <w:rsid w:val="00B65250"/>
    <w:rsid w:val="00B665B4"/>
    <w:rsid w:val="00B66E71"/>
    <w:rsid w:val="00B670C9"/>
    <w:rsid w:val="00B67381"/>
    <w:rsid w:val="00B7086C"/>
    <w:rsid w:val="00B70B27"/>
    <w:rsid w:val="00B721A7"/>
    <w:rsid w:val="00B7294E"/>
    <w:rsid w:val="00B731B6"/>
    <w:rsid w:val="00B73290"/>
    <w:rsid w:val="00B734D4"/>
    <w:rsid w:val="00B73724"/>
    <w:rsid w:val="00B73B5B"/>
    <w:rsid w:val="00B740E2"/>
    <w:rsid w:val="00B74DA7"/>
    <w:rsid w:val="00B74F24"/>
    <w:rsid w:val="00B75660"/>
    <w:rsid w:val="00B75AC7"/>
    <w:rsid w:val="00B77F61"/>
    <w:rsid w:val="00B80A0E"/>
    <w:rsid w:val="00B80C32"/>
    <w:rsid w:val="00B81DA3"/>
    <w:rsid w:val="00B82264"/>
    <w:rsid w:val="00B8356F"/>
    <w:rsid w:val="00B83866"/>
    <w:rsid w:val="00B83FCC"/>
    <w:rsid w:val="00B84344"/>
    <w:rsid w:val="00B85B3C"/>
    <w:rsid w:val="00B860D1"/>
    <w:rsid w:val="00B86220"/>
    <w:rsid w:val="00B86CDC"/>
    <w:rsid w:val="00B87078"/>
    <w:rsid w:val="00B87862"/>
    <w:rsid w:val="00B87A3E"/>
    <w:rsid w:val="00B87B6F"/>
    <w:rsid w:val="00B90968"/>
    <w:rsid w:val="00B90F42"/>
    <w:rsid w:val="00B920C7"/>
    <w:rsid w:val="00B93F9A"/>
    <w:rsid w:val="00B94EBE"/>
    <w:rsid w:val="00B9528F"/>
    <w:rsid w:val="00B95A17"/>
    <w:rsid w:val="00B96AF6"/>
    <w:rsid w:val="00B97976"/>
    <w:rsid w:val="00B97BA3"/>
    <w:rsid w:val="00BA00FF"/>
    <w:rsid w:val="00BA05E0"/>
    <w:rsid w:val="00BA0AAB"/>
    <w:rsid w:val="00BA0BAE"/>
    <w:rsid w:val="00BA185C"/>
    <w:rsid w:val="00BA2394"/>
    <w:rsid w:val="00BA243B"/>
    <w:rsid w:val="00BA2825"/>
    <w:rsid w:val="00BA34B3"/>
    <w:rsid w:val="00BA442E"/>
    <w:rsid w:val="00BA45DE"/>
    <w:rsid w:val="00BA4D92"/>
    <w:rsid w:val="00BA4F4E"/>
    <w:rsid w:val="00BA524C"/>
    <w:rsid w:val="00BA559E"/>
    <w:rsid w:val="00BA5C5C"/>
    <w:rsid w:val="00BB0708"/>
    <w:rsid w:val="00BB09B6"/>
    <w:rsid w:val="00BB47AC"/>
    <w:rsid w:val="00BB5620"/>
    <w:rsid w:val="00BB5839"/>
    <w:rsid w:val="00BB6E2A"/>
    <w:rsid w:val="00BB7113"/>
    <w:rsid w:val="00BB765D"/>
    <w:rsid w:val="00BC0708"/>
    <w:rsid w:val="00BC0993"/>
    <w:rsid w:val="00BC1635"/>
    <w:rsid w:val="00BC1CE5"/>
    <w:rsid w:val="00BC25AE"/>
    <w:rsid w:val="00BC2741"/>
    <w:rsid w:val="00BC29CE"/>
    <w:rsid w:val="00BC3BC5"/>
    <w:rsid w:val="00BC4154"/>
    <w:rsid w:val="00BC4CE2"/>
    <w:rsid w:val="00BC54FA"/>
    <w:rsid w:val="00BC57EC"/>
    <w:rsid w:val="00BC74E5"/>
    <w:rsid w:val="00BD0842"/>
    <w:rsid w:val="00BD0D1D"/>
    <w:rsid w:val="00BD0D68"/>
    <w:rsid w:val="00BD0D81"/>
    <w:rsid w:val="00BD1770"/>
    <w:rsid w:val="00BD1923"/>
    <w:rsid w:val="00BD1FA0"/>
    <w:rsid w:val="00BD2DF5"/>
    <w:rsid w:val="00BD3986"/>
    <w:rsid w:val="00BD3ACF"/>
    <w:rsid w:val="00BD3D3A"/>
    <w:rsid w:val="00BD4AC6"/>
    <w:rsid w:val="00BD5C90"/>
    <w:rsid w:val="00BD6B90"/>
    <w:rsid w:val="00BD7241"/>
    <w:rsid w:val="00BD76BC"/>
    <w:rsid w:val="00BD7D85"/>
    <w:rsid w:val="00BE06C7"/>
    <w:rsid w:val="00BE07DC"/>
    <w:rsid w:val="00BE08D7"/>
    <w:rsid w:val="00BE08F8"/>
    <w:rsid w:val="00BE1711"/>
    <w:rsid w:val="00BE3786"/>
    <w:rsid w:val="00BE5038"/>
    <w:rsid w:val="00BE6326"/>
    <w:rsid w:val="00BE661B"/>
    <w:rsid w:val="00BE6C70"/>
    <w:rsid w:val="00BE752C"/>
    <w:rsid w:val="00BE75C0"/>
    <w:rsid w:val="00BE75F5"/>
    <w:rsid w:val="00BE7B73"/>
    <w:rsid w:val="00BE7F72"/>
    <w:rsid w:val="00BF0638"/>
    <w:rsid w:val="00BF10C8"/>
    <w:rsid w:val="00BF14B5"/>
    <w:rsid w:val="00BF1746"/>
    <w:rsid w:val="00BF18A5"/>
    <w:rsid w:val="00BF1D1F"/>
    <w:rsid w:val="00BF355A"/>
    <w:rsid w:val="00BF3CF2"/>
    <w:rsid w:val="00BF5760"/>
    <w:rsid w:val="00BF5834"/>
    <w:rsid w:val="00BF60E4"/>
    <w:rsid w:val="00BF7C8D"/>
    <w:rsid w:val="00C00A52"/>
    <w:rsid w:val="00C01935"/>
    <w:rsid w:val="00C02E55"/>
    <w:rsid w:val="00C043A6"/>
    <w:rsid w:val="00C04CB8"/>
    <w:rsid w:val="00C054FC"/>
    <w:rsid w:val="00C0568E"/>
    <w:rsid w:val="00C0606D"/>
    <w:rsid w:val="00C0695A"/>
    <w:rsid w:val="00C07379"/>
    <w:rsid w:val="00C100D1"/>
    <w:rsid w:val="00C105EE"/>
    <w:rsid w:val="00C10A47"/>
    <w:rsid w:val="00C11876"/>
    <w:rsid w:val="00C1289B"/>
    <w:rsid w:val="00C129AE"/>
    <w:rsid w:val="00C13864"/>
    <w:rsid w:val="00C1407E"/>
    <w:rsid w:val="00C148DA"/>
    <w:rsid w:val="00C1513B"/>
    <w:rsid w:val="00C15B3E"/>
    <w:rsid w:val="00C16446"/>
    <w:rsid w:val="00C218BF"/>
    <w:rsid w:val="00C23162"/>
    <w:rsid w:val="00C2344C"/>
    <w:rsid w:val="00C23456"/>
    <w:rsid w:val="00C23525"/>
    <w:rsid w:val="00C25124"/>
    <w:rsid w:val="00C252B3"/>
    <w:rsid w:val="00C2557F"/>
    <w:rsid w:val="00C25857"/>
    <w:rsid w:val="00C2605F"/>
    <w:rsid w:val="00C267C5"/>
    <w:rsid w:val="00C276BD"/>
    <w:rsid w:val="00C27BFC"/>
    <w:rsid w:val="00C306C9"/>
    <w:rsid w:val="00C30983"/>
    <w:rsid w:val="00C30EB5"/>
    <w:rsid w:val="00C31CCA"/>
    <w:rsid w:val="00C320D8"/>
    <w:rsid w:val="00C3270B"/>
    <w:rsid w:val="00C32946"/>
    <w:rsid w:val="00C32FB5"/>
    <w:rsid w:val="00C3388A"/>
    <w:rsid w:val="00C33FCD"/>
    <w:rsid w:val="00C34D44"/>
    <w:rsid w:val="00C357FF"/>
    <w:rsid w:val="00C36E28"/>
    <w:rsid w:val="00C36FAC"/>
    <w:rsid w:val="00C378CD"/>
    <w:rsid w:val="00C407BB"/>
    <w:rsid w:val="00C40877"/>
    <w:rsid w:val="00C40966"/>
    <w:rsid w:val="00C40C3F"/>
    <w:rsid w:val="00C41861"/>
    <w:rsid w:val="00C41DFF"/>
    <w:rsid w:val="00C427ED"/>
    <w:rsid w:val="00C4448A"/>
    <w:rsid w:val="00C45BAF"/>
    <w:rsid w:val="00C45FB5"/>
    <w:rsid w:val="00C4622A"/>
    <w:rsid w:val="00C466D9"/>
    <w:rsid w:val="00C46D25"/>
    <w:rsid w:val="00C476B8"/>
    <w:rsid w:val="00C5066F"/>
    <w:rsid w:val="00C52BAC"/>
    <w:rsid w:val="00C52CC2"/>
    <w:rsid w:val="00C54126"/>
    <w:rsid w:val="00C56A5D"/>
    <w:rsid w:val="00C57EAA"/>
    <w:rsid w:val="00C603DB"/>
    <w:rsid w:val="00C6108D"/>
    <w:rsid w:val="00C61092"/>
    <w:rsid w:val="00C61935"/>
    <w:rsid w:val="00C634A1"/>
    <w:rsid w:val="00C643DB"/>
    <w:rsid w:val="00C64F96"/>
    <w:rsid w:val="00C659F4"/>
    <w:rsid w:val="00C670DB"/>
    <w:rsid w:val="00C714CA"/>
    <w:rsid w:val="00C71DF9"/>
    <w:rsid w:val="00C7218A"/>
    <w:rsid w:val="00C7289B"/>
    <w:rsid w:val="00C72C3C"/>
    <w:rsid w:val="00C72D19"/>
    <w:rsid w:val="00C73218"/>
    <w:rsid w:val="00C73298"/>
    <w:rsid w:val="00C737E4"/>
    <w:rsid w:val="00C74242"/>
    <w:rsid w:val="00C743D5"/>
    <w:rsid w:val="00C76046"/>
    <w:rsid w:val="00C76DA5"/>
    <w:rsid w:val="00C771E1"/>
    <w:rsid w:val="00C77DE5"/>
    <w:rsid w:val="00C821EA"/>
    <w:rsid w:val="00C83DF3"/>
    <w:rsid w:val="00C83E3F"/>
    <w:rsid w:val="00C84FB0"/>
    <w:rsid w:val="00C84FE1"/>
    <w:rsid w:val="00C85C6E"/>
    <w:rsid w:val="00C864F1"/>
    <w:rsid w:val="00C86E3D"/>
    <w:rsid w:val="00C87083"/>
    <w:rsid w:val="00C874B9"/>
    <w:rsid w:val="00C87702"/>
    <w:rsid w:val="00C90047"/>
    <w:rsid w:val="00C90174"/>
    <w:rsid w:val="00C907A6"/>
    <w:rsid w:val="00C90B87"/>
    <w:rsid w:val="00C92708"/>
    <w:rsid w:val="00C92D72"/>
    <w:rsid w:val="00C92E09"/>
    <w:rsid w:val="00C93872"/>
    <w:rsid w:val="00C94DF2"/>
    <w:rsid w:val="00C95016"/>
    <w:rsid w:val="00C95411"/>
    <w:rsid w:val="00C957F4"/>
    <w:rsid w:val="00C964BC"/>
    <w:rsid w:val="00C96CF2"/>
    <w:rsid w:val="00C977C5"/>
    <w:rsid w:val="00C97C93"/>
    <w:rsid w:val="00CA14CE"/>
    <w:rsid w:val="00CA1506"/>
    <w:rsid w:val="00CA2FC9"/>
    <w:rsid w:val="00CA35A0"/>
    <w:rsid w:val="00CA3967"/>
    <w:rsid w:val="00CA46AC"/>
    <w:rsid w:val="00CA4CF3"/>
    <w:rsid w:val="00CA6770"/>
    <w:rsid w:val="00CA6A0C"/>
    <w:rsid w:val="00CA7631"/>
    <w:rsid w:val="00CB0D12"/>
    <w:rsid w:val="00CB0FDA"/>
    <w:rsid w:val="00CB118D"/>
    <w:rsid w:val="00CB1C19"/>
    <w:rsid w:val="00CB228B"/>
    <w:rsid w:val="00CB229D"/>
    <w:rsid w:val="00CB3871"/>
    <w:rsid w:val="00CB55A1"/>
    <w:rsid w:val="00CB56B2"/>
    <w:rsid w:val="00CB5F5A"/>
    <w:rsid w:val="00CB67F4"/>
    <w:rsid w:val="00CB6EFE"/>
    <w:rsid w:val="00CB7509"/>
    <w:rsid w:val="00CB760A"/>
    <w:rsid w:val="00CB76FD"/>
    <w:rsid w:val="00CC0A81"/>
    <w:rsid w:val="00CC0A94"/>
    <w:rsid w:val="00CC0F6F"/>
    <w:rsid w:val="00CC1672"/>
    <w:rsid w:val="00CC1E2D"/>
    <w:rsid w:val="00CC2CE1"/>
    <w:rsid w:val="00CC3340"/>
    <w:rsid w:val="00CC36A9"/>
    <w:rsid w:val="00CC3A25"/>
    <w:rsid w:val="00CC3EED"/>
    <w:rsid w:val="00CC415F"/>
    <w:rsid w:val="00CC4965"/>
    <w:rsid w:val="00CC5739"/>
    <w:rsid w:val="00CC6DCC"/>
    <w:rsid w:val="00CC6EA1"/>
    <w:rsid w:val="00CC7B2B"/>
    <w:rsid w:val="00CD0111"/>
    <w:rsid w:val="00CD0D12"/>
    <w:rsid w:val="00CD180F"/>
    <w:rsid w:val="00CD26FB"/>
    <w:rsid w:val="00CD3131"/>
    <w:rsid w:val="00CD3AB8"/>
    <w:rsid w:val="00CD3FE4"/>
    <w:rsid w:val="00CD4645"/>
    <w:rsid w:val="00CD489C"/>
    <w:rsid w:val="00CD4AC9"/>
    <w:rsid w:val="00CD7335"/>
    <w:rsid w:val="00CE1ABB"/>
    <w:rsid w:val="00CE3056"/>
    <w:rsid w:val="00CE3083"/>
    <w:rsid w:val="00CE36BD"/>
    <w:rsid w:val="00CE3906"/>
    <w:rsid w:val="00CE40F3"/>
    <w:rsid w:val="00CE4ADE"/>
    <w:rsid w:val="00CE4F9F"/>
    <w:rsid w:val="00CE4FCE"/>
    <w:rsid w:val="00CE5729"/>
    <w:rsid w:val="00CE599B"/>
    <w:rsid w:val="00CE5C51"/>
    <w:rsid w:val="00CE6868"/>
    <w:rsid w:val="00CE7D93"/>
    <w:rsid w:val="00CF06DC"/>
    <w:rsid w:val="00CF0866"/>
    <w:rsid w:val="00CF0F22"/>
    <w:rsid w:val="00CF2E85"/>
    <w:rsid w:val="00CF3359"/>
    <w:rsid w:val="00CF3CCA"/>
    <w:rsid w:val="00CF4015"/>
    <w:rsid w:val="00CF4369"/>
    <w:rsid w:val="00CF57F6"/>
    <w:rsid w:val="00CF58EA"/>
    <w:rsid w:val="00CF62C5"/>
    <w:rsid w:val="00CF6E07"/>
    <w:rsid w:val="00CF6EF2"/>
    <w:rsid w:val="00CF7651"/>
    <w:rsid w:val="00D01B0C"/>
    <w:rsid w:val="00D026C0"/>
    <w:rsid w:val="00D02FBB"/>
    <w:rsid w:val="00D02FCB"/>
    <w:rsid w:val="00D032BD"/>
    <w:rsid w:val="00D03AD5"/>
    <w:rsid w:val="00D04300"/>
    <w:rsid w:val="00D04B5B"/>
    <w:rsid w:val="00D05A57"/>
    <w:rsid w:val="00D06757"/>
    <w:rsid w:val="00D06AA9"/>
    <w:rsid w:val="00D1004F"/>
    <w:rsid w:val="00D109F0"/>
    <w:rsid w:val="00D118C7"/>
    <w:rsid w:val="00D12787"/>
    <w:rsid w:val="00D1369E"/>
    <w:rsid w:val="00D13856"/>
    <w:rsid w:val="00D13A6B"/>
    <w:rsid w:val="00D13F33"/>
    <w:rsid w:val="00D144CF"/>
    <w:rsid w:val="00D14DE0"/>
    <w:rsid w:val="00D15CFB"/>
    <w:rsid w:val="00D17100"/>
    <w:rsid w:val="00D1753B"/>
    <w:rsid w:val="00D17706"/>
    <w:rsid w:val="00D17941"/>
    <w:rsid w:val="00D21452"/>
    <w:rsid w:val="00D21477"/>
    <w:rsid w:val="00D2192E"/>
    <w:rsid w:val="00D21DE5"/>
    <w:rsid w:val="00D2208F"/>
    <w:rsid w:val="00D225E3"/>
    <w:rsid w:val="00D22AC1"/>
    <w:rsid w:val="00D23148"/>
    <w:rsid w:val="00D2389E"/>
    <w:rsid w:val="00D24340"/>
    <w:rsid w:val="00D248F2"/>
    <w:rsid w:val="00D26885"/>
    <w:rsid w:val="00D26978"/>
    <w:rsid w:val="00D2784E"/>
    <w:rsid w:val="00D30496"/>
    <w:rsid w:val="00D305EC"/>
    <w:rsid w:val="00D31853"/>
    <w:rsid w:val="00D3186D"/>
    <w:rsid w:val="00D318F5"/>
    <w:rsid w:val="00D3282B"/>
    <w:rsid w:val="00D3430D"/>
    <w:rsid w:val="00D343F5"/>
    <w:rsid w:val="00D34547"/>
    <w:rsid w:val="00D35027"/>
    <w:rsid w:val="00D40926"/>
    <w:rsid w:val="00D40A60"/>
    <w:rsid w:val="00D411AA"/>
    <w:rsid w:val="00D414C7"/>
    <w:rsid w:val="00D423AE"/>
    <w:rsid w:val="00D428F0"/>
    <w:rsid w:val="00D42B7A"/>
    <w:rsid w:val="00D42BD0"/>
    <w:rsid w:val="00D42F43"/>
    <w:rsid w:val="00D4349B"/>
    <w:rsid w:val="00D43F0B"/>
    <w:rsid w:val="00D45690"/>
    <w:rsid w:val="00D463EC"/>
    <w:rsid w:val="00D47BB3"/>
    <w:rsid w:val="00D47F6F"/>
    <w:rsid w:val="00D50DB9"/>
    <w:rsid w:val="00D50E3E"/>
    <w:rsid w:val="00D51C13"/>
    <w:rsid w:val="00D51FA9"/>
    <w:rsid w:val="00D524FA"/>
    <w:rsid w:val="00D54613"/>
    <w:rsid w:val="00D559D1"/>
    <w:rsid w:val="00D56FAF"/>
    <w:rsid w:val="00D572E3"/>
    <w:rsid w:val="00D57C40"/>
    <w:rsid w:val="00D57E47"/>
    <w:rsid w:val="00D60357"/>
    <w:rsid w:val="00D605FD"/>
    <w:rsid w:val="00D6135B"/>
    <w:rsid w:val="00D61D39"/>
    <w:rsid w:val="00D630AE"/>
    <w:rsid w:val="00D633B4"/>
    <w:rsid w:val="00D6391D"/>
    <w:rsid w:val="00D644F6"/>
    <w:rsid w:val="00D64C9D"/>
    <w:rsid w:val="00D64D99"/>
    <w:rsid w:val="00D656A2"/>
    <w:rsid w:val="00D65D83"/>
    <w:rsid w:val="00D6658E"/>
    <w:rsid w:val="00D66AD4"/>
    <w:rsid w:val="00D6768F"/>
    <w:rsid w:val="00D67B5A"/>
    <w:rsid w:val="00D7047D"/>
    <w:rsid w:val="00D707FE"/>
    <w:rsid w:val="00D70FE8"/>
    <w:rsid w:val="00D737BE"/>
    <w:rsid w:val="00D74DDA"/>
    <w:rsid w:val="00D74EC6"/>
    <w:rsid w:val="00D75FE1"/>
    <w:rsid w:val="00D76466"/>
    <w:rsid w:val="00D76D95"/>
    <w:rsid w:val="00D7779C"/>
    <w:rsid w:val="00D800B3"/>
    <w:rsid w:val="00D80607"/>
    <w:rsid w:val="00D811F8"/>
    <w:rsid w:val="00D838EA"/>
    <w:rsid w:val="00D84062"/>
    <w:rsid w:val="00D843E7"/>
    <w:rsid w:val="00D86773"/>
    <w:rsid w:val="00D867EB"/>
    <w:rsid w:val="00D86BBE"/>
    <w:rsid w:val="00D87579"/>
    <w:rsid w:val="00D87597"/>
    <w:rsid w:val="00D876FA"/>
    <w:rsid w:val="00D87972"/>
    <w:rsid w:val="00D87BEE"/>
    <w:rsid w:val="00D90A15"/>
    <w:rsid w:val="00D91781"/>
    <w:rsid w:val="00D918B1"/>
    <w:rsid w:val="00D92033"/>
    <w:rsid w:val="00D924D5"/>
    <w:rsid w:val="00D925F7"/>
    <w:rsid w:val="00D93357"/>
    <w:rsid w:val="00D942EA"/>
    <w:rsid w:val="00D9450D"/>
    <w:rsid w:val="00D954FE"/>
    <w:rsid w:val="00D97643"/>
    <w:rsid w:val="00D97741"/>
    <w:rsid w:val="00D97C93"/>
    <w:rsid w:val="00D97F16"/>
    <w:rsid w:val="00DA0509"/>
    <w:rsid w:val="00DA0A78"/>
    <w:rsid w:val="00DA1208"/>
    <w:rsid w:val="00DA2AB9"/>
    <w:rsid w:val="00DA2DA6"/>
    <w:rsid w:val="00DA3178"/>
    <w:rsid w:val="00DA3859"/>
    <w:rsid w:val="00DA408E"/>
    <w:rsid w:val="00DA44C9"/>
    <w:rsid w:val="00DA45CE"/>
    <w:rsid w:val="00DA5731"/>
    <w:rsid w:val="00DA5EE2"/>
    <w:rsid w:val="00DA5F9B"/>
    <w:rsid w:val="00DA6224"/>
    <w:rsid w:val="00DA6802"/>
    <w:rsid w:val="00DA6E44"/>
    <w:rsid w:val="00DA7249"/>
    <w:rsid w:val="00DA770B"/>
    <w:rsid w:val="00DA773E"/>
    <w:rsid w:val="00DB1925"/>
    <w:rsid w:val="00DB1D48"/>
    <w:rsid w:val="00DB1E26"/>
    <w:rsid w:val="00DB2758"/>
    <w:rsid w:val="00DB32AE"/>
    <w:rsid w:val="00DB3475"/>
    <w:rsid w:val="00DB3881"/>
    <w:rsid w:val="00DB3A89"/>
    <w:rsid w:val="00DB44DC"/>
    <w:rsid w:val="00DB4E82"/>
    <w:rsid w:val="00DB509C"/>
    <w:rsid w:val="00DB5B8A"/>
    <w:rsid w:val="00DB5EEB"/>
    <w:rsid w:val="00DB6325"/>
    <w:rsid w:val="00DB657F"/>
    <w:rsid w:val="00DB6ED1"/>
    <w:rsid w:val="00DC063D"/>
    <w:rsid w:val="00DC0B90"/>
    <w:rsid w:val="00DC115B"/>
    <w:rsid w:val="00DC39A9"/>
    <w:rsid w:val="00DC3FDD"/>
    <w:rsid w:val="00DC4BCC"/>
    <w:rsid w:val="00DC4EFE"/>
    <w:rsid w:val="00DC53CF"/>
    <w:rsid w:val="00DC5BB5"/>
    <w:rsid w:val="00DC5DE0"/>
    <w:rsid w:val="00DC7ED6"/>
    <w:rsid w:val="00DC7F5D"/>
    <w:rsid w:val="00DD08CE"/>
    <w:rsid w:val="00DD0A7D"/>
    <w:rsid w:val="00DD0DFA"/>
    <w:rsid w:val="00DD0ECD"/>
    <w:rsid w:val="00DD0FA8"/>
    <w:rsid w:val="00DD1095"/>
    <w:rsid w:val="00DD113D"/>
    <w:rsid w:val="00DD2B15"/>
    <w:rsid w:val="00DD3112"/>
    <w:rsid w:val="00DD35BD"/>
    <w:rsid w:val="00DD3707"/>
    <w:rsid w:val="00DD3BB3"/>
    <w:rsid w:val="00DD3DB6"/>
    <w:rsid w:val="00DD65AB"/>
    <w:rsid w:val="00DD67A0"/>
    <w:rsid w:val="00DD68C3"/>
    <w:rsid w:val="00DD6A89"/>
    <w:rsid w:val="00DD7228"/>
    <w:rsid w:val="00DE03A5"/>
    <w:rsid w:val="00DE08A5"/>
    <w:rsid w:val="00DE1159"/>
    <w:rsid w:val="00DE1622"/>
    <w:rsid w:val="00DE2104"/>
    <w:rsid w:val="00DE2C3E"/>
    <w:rsid w:val="00DE303E"/>
    <w:rsid w:val="00DE34D9"/>
    <w:rsid w:val="00DE3863"/>
    <w:rsid w:val="00DE3B5B"/>
    <w:rsid w:val="00DE4AB2"/>
    <w:rsid w:val="00DE4ADF"/>
    <w:rsid w:val="00DE4FF7"/>
    <w:rsid w:val="00DE51D5"/>
    <w:rsid w:val="00DE5346"/>
    <w:rsid w:val="00DE656C"/>
    <w:rsid w:val="00DE65C6"/>
    <w:rsid w:val="00DE7222"/>
    <w:rsid w:val="00DE7B7D"/>
    <w:rsid w:val="00DF0BB8"/>
    <w:rsid w:val="00DF0CC3"/>
    <w:rsid w:val="00DF1110"/>
    <w:rsid w:val="00DF1639"/>
    <w:rsid w:val="00DF1A7C"/>
    <w:rsid w:val="00DF4201"/>
    <w:rsid w:val="00DF5171"/>
    <w:rsid w:val="00DF57FC"/>
    <w:rsid w:val="00DF5958"/>
    <w:rsid w:val="00DF5BFD"/>
    <w:rsid w:val="00DF5C70"/>
    <w:rsid w:val="00DF65B0"/>
    <w:rsid w:val="00DF75C2"/>
    <w:rsid w:val="00DF778F"/>
    <w:rsid w:val="00DF77BC"/>
    <w:rsid w:val="00DF7A33"/>
    <w:rsid w:val="00E00300"/>
    <w:rsid w:val="00E01288"/>
    <w:rsid w:val="00E01A3E"/>
    <w:rsid w:val="00E0257C"/>
    <w:rsid w:val="00E030E4"/>
    <w:rsid w:val="00E0325A"/>
    <w:rsid w:val="00E0401F"/>
    <w:rsid w:val="00E076DA"/>
    <w:rsid w:val="00E07C92"/>
    <w:rsid w:val="00E11BBD"/>
    <w:rsid w:val="00E122DD"/>
    <w:rsid w:val="00E127CD"/>
    <w:rsid w:val="00E1302B"/>
    <w:rsid w:val="00E13814"/>
    <w:rsid w:val="00E13892"/>
    <w:rsid w:val="00E143C8"/>
    <w:rsid w:val="00E1475F"/>
    <w:rsid w:val="00E14EC2"/>
    <w:rsid w:val="00E16A29"/>
    <w:rsid w:val="00E1715D"/>
    <w:rsid w:val="00E171A0"/>
    <w:rsid w:val="00E17C99"/>
    <w:rsid w:val="00E17E82"/>
    <w:rsid w:val="00E216F4"/>
    <w:rsid w:val="00E21938"/>
    <w:rsid w:val="00E21B30"/>
    <w:rsid w:val="00E21CD7"/>
    <w:rsid w:val="00E21DB5"/>
    <w:rsid w:val="00E2240A"/>
    <w:rsid w:val="00E22A4C"/>
    <w:rsid w:val="00E23C95"/>
    <w:rsid w:val="00E25AE6"/>
    <w:rsid w:val="00E25C2B"/>
    <w:rsid w:val="00E263CC"/>
    <w:rsid w:val="00E27005"/>
    <w:rsid w:val="00E31152"/>
    <w:rsid w:val="00E3179A"/>
    <w:rsid w:val="00E32661"/>
    <w:rsid w:val="00E32D81"/>
    <w:rsid w:val="00E3381B"/>
    <w:rsid w:val="00E33DC7"/>
    <w:rsid w:val="00E34331"/>
    <w:rsid w:val="00E34659"/>
    <w:rsid w:val="00E35A1E"/>
    <w:rsid w:val="00E37251"/>
    <w:rsid w:val="00E374DB"/>
    <w:rsid w:val="00E403F6"/>
    <w:rsid w:val="00E407DC"/>
    <w:rsid w:val="00E40F29"/>
    <w:rsid w:val="00E40F83"/>
    <w:rsid w:val="00E411DF"/>
    <w:rsid w:val="00E41302"/>
    <w:rsid w:val="00E41974"/>
    <w:rsid w:val="00E424A6"/>
    <w:rsid w:val="00E428F6"/>
    <w:rsid w:val="00E42C98"/>
    <w:rsid w:val="00E43CBB"/>
    <w:rsid w:val="00E45659"/>
    <w:rsid w:val="00E466AC"/>
    <w:rsid w:val="00E46A21"/>
    <w:rsid w:val="00E47081"/>
    <w:rsid w:val="00E507C8"/>
    <w:rsid w:val="00E507D9"/>
    <w:rsid w:val="00E50BC1"/>
    <w:rsid w:val="00E52A42"/>
    <w:rsid w:val="00E52ACB"/>
    <w:rsid w:val="00E535FB"/>
    <w:rsid w:val="00E549DE"/>
    <w:rsid w:val="00E54E3A"/>
    <w:rsid w:val="00E54FF2"/>
    <w:rsid w:val="00E56F98"/>
    <w:rsid w:val="00E56FE2"/>
    <w:rsid w:val="00E6194D"/>
    <w:rsid w:val="00E62161"/>
    <w:rsid w:val="00E621F9"/>
    <w:rsid w:val="00E621FB"/>
    <w:rsid w:val="00E62460"/>
    <w:rsid w:val="00E62878"/>
    <w:rsid w:val="00E6380F"/>
    <w:rsid w:val="00E63CFE"/>
    <w:rsid w:val="00E63E36"/>
    <w:rsid w:val="00E65469"/>
    <w:rsid w:val="00E65738"/>
    <w:rsid w:val="00E666A5"/>
    <w:rsid w:val="00E66BC4"/>
    <w:rsid w:val="00E66E6C"/>
    <w:rsid w:val="00E6798A"/>
    <w:rsid w:val="00E67C87"/>
    <w:rsid w:val="00E701A0"/>
    <w:rsid w:val="00E71739"/>
    <w:rsid w:val="00E726A5"/>
    <w:rsid w:val="00E729FD"/>
    <w:rsid w:val="00E737AC"/>
    <w:rsid w:val="00E741AB"/>
    <w:rsid w:val="00E74BCB"/>
    <w:rsid w:val="00E75CD8"/>
    <w:rsid w:val="00E7601C"/>
    <w:rsid w:val="00E766FC"/>
    <w:rsid w:val="00E771B7"/>
    <w:rsid w:val="00E7796B"/>
    <w:rsid w:val="00E81BE1"/>
    <w:rsid w:val="00E81C03"/>
    <w:rsid w:val="00E822CD"/>
    <w:rsid w:val="00E829EE"/>
    <w:rsid w:val="00E82F18"/>
    <w:rsid w:val="00E8356F"/>
    <w:rsid w:val="00E840D8"/>
    <w:rsid w:val="00E847E7"/>
    <w:rsid w:val="00E8543A"/>
    <w:rsid w:val="00E85DE3"/>
    <w:rsid w:val="00E8658B"/>
    <w:rsid w:val="00E86DF8"/>
    <w:rsid w:val="00E87438"/>
    <w:rsid w:val="00E87FF9"/>
    <w:rsid w:val="00E906A7"/>
    <w:rsid w:val="00E912E2"/>
    <w:rsid w:val="00E92340"/>
    <w:rsid w:val="00E92E22"/>
    <w:rsid w:val="00E933C1"/>
    <w:rsid w:val="00E9397B"/>
    <w:rsid w:val="00E94470"/>
    <w:rsid w:val="00E94857"/>
    <w:rsid w:val="00E94AD4"/>
    <w:rsid w:val="00E94FE9"/>
    <w:rsid w:val="00E95132"/>
    <w:rsid w:val="00E954E5"/>
    <w:rsid w:val="00E973EA"/>
    <w:rsid w:val="00EA0429"/>
    <w:rsid w:val="00EA04A1"/>
    <w:rsid w:val="00EA1130"/>
    <w:rsid w:val="00EA1659"/>
    <w:rsid w:val="00EA1CC3"/>
    <w:rsid w:val="00EA33FC"/>
    <w:rsid w:val="00EA344A"/>
    <w:rsid w:val="00EA3D18"/>
    <w:rsid w:val="00EA3F26"/>
    <w:rsid w:val="00EA44C2"/>
    <w:rsid w:val="00EA4AA6"/>
    <w:rsid w:val="00EA5790"/>
    <w:rsid w:val="00EA6B92"/>
    <w:rsid w:val="00EA715C"/>
    <w:rsid w:val="00EA7C4F"/>
    <w:rsid w:val="00EB03D6"/>
    <w:rsid w:val="00EB0914"/>
    <w:rsid w:val="00EB1236"/>
    <w:rsid w:val="00EB2C1E"/>
    <w:rsid w:val="00EB33C7"/>
    <w:rsid w:val="00EB3701"/>
    <w:rsid w:val="00EB3B5C"/>
    <w:rsid w:val="00EB40E9"/>
    <w:rsid w:val="00EB5610"/>
    <w:rsid w:val="00EB67DF"/>
    <w:rsid w:val="00EB6D3F"/>
    <w:rsid w:val="00EB6E59"/>
    <w:rsid w:val="00EB775E"/>
    <w:rsid w:val="00EC04C7"/>
    <w:rsid w:val="00EC149F"/>
    <w:rsid w:val="00EC1855"/>
    <w:rsid w:val="00EC1F49"/>
    <w:rsid w:val="00EC257D"/>
    <w:rsid w:val="00EC2DA5"/>
    <w:rsid w:val="00EC2E92"/>
    <w:rsid w:val="00EC31A8"/>
    <w:rsid w:val="00EC350F"/>
    <w:rsid w:val="00EC395C"/>
    <w:rsid w:val="00EC3A82"/>
    <w:rsid w:val="00EC3DE9"/>
    <w:rsid w:val="00EC3FDC"/>
    <w:rsid w:val="00EC4C29"/>
    <w:rsid w:val="00EC553D"/>
    <w:rsid w:val="00EC566C"/>
    <w:rsid w:val="00EC5AA3"/>
    <w:rsid w:val="00EC6682"/>
    <w:rsid w:val="00EC6A3C"/>
    <w:rsid w:val="00EC6C2E"/>
    <w:rsid w:val="00EC6DB6"/>
    <w:rsid w:val="00EC70C5"/>
    <w:rsid w:val="00ED12CF"/>
    <w:rsid w:val="00ED13AF"/>
    <w:rsid w:val="00ED233C"/>
    <w:rsid w:val="00ED4037"/>
    <w:rsid w:val="00ED4B83"/>
    <w:rsid w:val="00ED5778"/>
    <w:rsid w:val="00ED59FE"/>
    <w:rsid w:val="00ED5C4A"/>
    <w:rsid w:val="00ED6643"/>
    <w:rsid w:val="00ED7076"/>
    <w:rsid w:val="00ED7BF9"/>
    <w:rsid w:val="00EE0844"/>
    <w:rsid w:val="00EE15FB"/>
    <w:rsid w:val="00EE230C"/>
    <w:rsid w:val="00EE3A9E"/>
    <w:rsid w:val="00EE3E33"/>
    <w:rsid w:val="00EE524C"/>
    <w:rsid w:val="00EE581B"/>
    <w:rsid w:val="00EE5EA3"/>
    <w:rsid w:val="00EE7454"/>
    <w:rsid w:val="00EE7C63"/>
    <w:rsid w:val="00EF0A90"/>
    <w:rsid w:val="00EF0FB7"/>
    <w:rsid w:val="00EF2B45"/>
    <w:rsid w:val="00EF441C"/>
    <w:rsid w:val="00EF4CCC"/>
    <w:rsid w:val="00EF5610"/>
    <w:rsid w:val="00EF597E"/>
    <w:rsid w:val="00EF6D16"/>
    <w:rsid w:val="00EF70F9"/>
    <w:rsid w:val="00F00B20"/>
    <w:rsid w:val="00F00D24"/>
    <w:rsid w:val="00F00FBF"/>
    <w:rsid w:val="00F021E2"/>
    <w:rsid w:val="00F024AF"/>
    <w:rsid w:val="00F02908"/>
    <w:rsid w:val="00F029D0"/>
    <w:rsid w:val="00F02C7D"/>
    <w:rsid w:val="00F02E63"/>
    <w:rsid w:val="00F03DF0"/>
    <w:rsid w:val="00F03F75"/>
    <w:rsid w:val="00F0509D"/>
    <w:rsid w:val="00F05748"/>
    <w:rsid w:val="00F05E72"/>
    <w:rsid w:val="00F06B74"/>
    <w:rsid w:val="00F06FE8"/>
    <w:rsid w:val="00F073A4"/>
    <w:rsid w:val="00F07E7B"/>
    <w:rsid w:val="00F1032A"/>
    <w:rsid w:val="00F107F5"/>
    <w:rsid w:val="00F10DFB"/>
    <w:rsid w:val="00F11DDC"/>
    <w:rsid w:val="00F11E3B"/>
    <w:rsid w:val="00F1306F"/>
    <w:rsid w:val="00F13876"/>
    <w:rsid w:val="00F1478D"/>
    <w:rsid w:val="00F14EB1"/>
    <w:rsid w:val="00F1717D"/>
    <w:rsid w:val="00F17336"/>
    <w:rsid w:val="00F17468"/>
    <w:rsid w:val="00F179A6"/>
    <w:rsid w:val="00F200A2"/>
    <w:rsid w:val="00F201B7"/>
    <w:rsid w:val="00F202DB"/>
    <w:rsid w:val="00F20EAF"/>
    <w:rsid w:val="00F20F4E"/>
    <w:rsid w:val="00F21F56"/>
    <w:rsid w:val="00F2247B"/>
    <w:rsid w:val="00F22485"/>
    <w:rsid w:val="00F23592"/>
    <w:rsid w:val="00F23AA3"/>
    <w:rsid w:val="00F25EE2"/>
    <w:rsid w:val="00F26AC3"/>
    <w:rsid w:val="00F272A0"/>
    <w:rsid w:val="00F277F8"/>
    <w:rsid w:val="00F27990"/>
    <w:rsid w:val="00F30210"/>
    <w:rsid w:val="00F30AD1"/>
    <w:rsid w:val="00F3168F"/>
    <w:rsid w:val="00F326EB"/>
    <w:rsid w:val="00F33AE1"/>
    <w:rsid w:val="00F33F5D"/>
    <w:rsid w:val="00F35A8A"/>
    <w:rsid w:val="00F35D87"/>
    <w:rsid w:val="00F35F95"/>
    <w:rsid w:val="00F361C1"/>
    <w:rsid w:val="00F3668C"/>
    <w:rsid w:val="00F3669A"/>
    <w:rsid w:val="00F36B90"/>
    <w:rsid w:val="00F40395"/>
    <w:rsid w:val="00F40456"/>
    <w:rsid w:val="00F40E13"/>
    <w:rsid w:val="00F42FAC"/>
    <w:rsid w:val="00F435DF"/>
    <w:rsid w:val="00F453C8"/>
    <w:rsid w:val="00F45779"/>
    <w:rsid w:val="00F46C45"/>
    <w:rsid w:val="00F46F45"/>
    <w:rsid w:val="00F47756"/>
    <w:rsid w:val="00F47A3B"/>
    <w:rsid w:val="00F47D27"/>
    <w:rsid w:val="00F51CBF"/>
    <w:rsid w:val="00F5247F"/>
    <w:rsid w:val="00F5279C"/>
    <w:rsid w:val="00F52A18"/>
    <w:rsid w:val="00F52AB5"/>
    <w:rsid w:val="00F5322D"/>
    <w:rsid w:val="00F53C7A"/>
    <w:rsid w:val="00F5420A"/>
    <w:rsid w:val="00F54835"/>
    <w:rsid w:val="00F54DB0"/>
    <w:rsid w:val="00F54E40"/>
    <w:rsid w:val="00F55388"/>
    <w:rsid w:val="00F55C51"/>
    <w:rsid w:val="00F56804"/>
    <w:rsid w:val="00F57179"/>
    <w:rsid w:val="00F576C3"/>
    <w:rsid w:val="00F57838"/>
    <w:rsid w:val="00F6289C"/>
    <w:rsid w:val="00F628D0"/>
    <w:rsid w:val="00F62968"/>
    <w:rsid w:val="00F634DE"/>
    <w:rsid w:val="00F63530"/>
    <w:rsid w:val="00F6421F"/>
    <w:rsid w:val="00F654EC"/>
    <w:rsid w:val="00F658B2"/>
    <w:rsid w:val="00F65FCB"/>
    <w:rsid w:val="00F66071"/>
    <w:rsid w:val="00F669A0"/>
    <w:rsid w:val="00F71240"/>
    <w:rsid w:val="00F7151A"/>
    <w:rsid w:val="00F717FA"/>
    <w:rsid w:val="00F71DBC"/>
    <w:rsid w:val="00F72477"/>
    <w:rsid w:val="00F726E0"/>
    <w:rsid w:val="00F72D8D"/>
    <w:rsid w:val="00F746D3"/>
    <w:rsid w:val="00F7541D"/>
    <w:rsid w:val="00F75619"/>
    <w:rsid w:val="00F75A28"/>
    <w:rsid w:val="00F75CB6"/>
    <w:rsid w:val="00F77160"/>
    <w:rsid w:val="00F77DF1"/>
    <w:rsid w:val="00F77E7E"/>
    <w:rsid w:val="00F8025B"/>
    <w:rsid w:val="00F80335"/>
    <w:rsid w:val="00F80651"/>
    <w:rsid w:val="00F806E5"/>
    <w:rsid w:val="00F80D15"/>
    <w:rsid w:val="00F81095"/>
    <w:rsid w:val="00F819CC"/>
    <w:rsid w:val="00F82E7E"/>
    <w:rsid w:val="00F82E8C"/>
    <w:rsid w:val="00F830EE"/>
    <w:rsid w:val="00F83127"/>
    <w:rsid w:val="00F83D35"/>
    <w:rsid w:val="00F83D8E"/>
    <w:rsid w:val="00F845DE"/>
    <w:rsid w:val="00F858B9"/>
    <w:rsid w:val="00F859B4"/>
    <w:rsid w:val="00F85D84"/>
    <w:rsid w:val="00F862C2"/>
    <w:rsid w:val="00F86526"/>
    <w:rsid w:val="00F86972"/>
    <w:rsid w:val="00F86CFF"/>
    <w:rsid w:val="00F9325B"/>
    <w:rsid w:val="00F933B0"/>
    <w:rsid w:val="00F93A41"/>
    <w:rsid w:val="00F94352"/>
    <w:rsid w:val="00F9437E"/>
    <w:rsid w:val="00F944FB"/>
    <w:rsid w:val="00F947D9"/>
    <w:rsid w:val="00F94BCC"/>
    <w:rsid w:val="00F94E23"/>
    <w:rsid w:val="00F95014"/>
    <w:rsid w:val="00F958DD"/>
    <w:rsid w:val="00F96404"/>
    <w:rsid w:val="00F967BB"/>
    <w:rsid w:val="00F96CED"/>
    <w:rsid w:val="00F9706E"/>
    <w:rsid w:val="00F9759D"/>
    <w:rsid w:val="00F97D4B"/>
    <w:rsid w:val="00FA0060"/>
    <w:rsid w:val="00FA05E8"/>
    <w:rsid w:val="00FA0A89"/>
    <w:rsid w:val="00FA0D86"/>
    <w:rsid w:val="00FA12F9"/>
    <w:rsid w:val="00FA2A41"/>
    <w:rsid w:val="00FA2E8B"/>
    <w:rsid w:val="00FA3251"/>
    <w:rsid w:val="00FA33E2"/>
    <w:rsid w:val="00FA35AF"/>
    <w:rsid w:val="00FA397A"/>
    <w:rsid w:val="00FA3B04"/>
    <w:rsid w:val="00FA49F5"/>
    <w:rsid w:val="00FA5727"/>
    <w:rsid w:val="00FA579A"/>
    <w:rsid w:val="00FA57AB"/>
    <w:rsid w:val="00FA5E39"/>
    <w:rsid w:val="00FA624C"/>
    <w:rsid w:val="00FA66DB"/>
    <w:rsid w:val="00FA78D4"/>
    <w:rsid w:val="00FA7BAC"/>
    <w:rsid w:val="00FB0087"/>
    <w:rsid w:val="00FB0EFE"/>
    <w:rsid w:val="00FB1B2D"/>
    <w:rsid w:val="00FB2F44"/>
    <w:rsid w:val="00FB3FA8"/>
    <w:rsid w:val="00FB43E7"/>
    <w:rsid w:val="00FB467C"/>
    <w:rsid w:val="00FB5969"/>
    <w:rsid w:val="00FB6726"/>
    <w:rsid w:val="00FB67DE"/>
    <w:rsid w:val="00FB6C82"/>
    <w:rsid w:val="00FB7D1F"/>
    <w:rsid w:val="00FC02D4"/>
    <w:rsid w:val="00FC0695"/>
    <w:rsid w:val="00FC2AF6"/>
    <w:rsid w:val="00FC2D06"/>
    <w:rsid w:val="00FC2DC2"/>
    <w:rsid w:val="00FC3B9F"/>
    <w:rsid w:val="00FC52E0"/>
    <w:rsid w:val="00FC64DC"/>
    <w:rsid w:val="00FC7428"/>
    <w:rsid w:val="00FC74D7"/>
    <w:rsid w:val="00FD0277"/>
    <w:rsid w:val="00FD1A34"/>
    <w:rsid w:val="00FD1BB7"/>
    <w:rsid w:val="00FD217D"/>
    <w:rsid w:val="00FD2533"/>
    <w:rsid w:val="00FD2E9B"/>
    <w:rsid w:val="00FD5622"/>
    <w:rsid w:val="00FD5FD0"/>
    <w:rsid w:val="00FD634C"/>
    <w:rsid w:val="00FD63F9"/>
    <w:rsid w:val="00FD78A1"/>
    <w:rsid w:val="00FD7E18"/>
    <w:rsid w:val="00FE0752"/>
    <w:rsid w:val="00FE0B20"/>
    <w:rsid w:val="00FE1BA6"/>
    <w:rsid w:val="00FE210B"/>
    <w:rsid w:val="00FE2249"/>
    <w:rsid w:val="00FE3997"/>
    <w:rsid w:val="00FE40CA"/>
    <w:rsid w:val="00FE50CC"/>
    <w:rsid w:val="00FE5C05"/>
    <w:rsid w:val="00FE61BC"/>
    <w:rsid w:val="00FE72DE"/>
    <w:rsid w:val="00FE77A1"/>
    <w:rsid w:val="00FE7C3C"/>
    <w:rsid w:val="00FF034F"/>
    <w:rsid w:val="00FF04E2"/>
    <w:rsid w:val="00FF0B92"/>
    <w:rsid w:val="00FF0BB8"/>
    <w:rsid w:val="00FF1A3F"/>
    <w:rsid w:val="00FF2497"/>
    <w:rsid w:val="00FF2A34"/>
    <w:rsid w:val="00FF3BAC"/>
    <w:rsid w:val="00FF3FEF"/>
    <w:rsid w:val="00FF413C"/>
    <w:rsid w:val="00FF4905"/>
    <w:rsid w:val="00FF4F0B"/>
    <w:rsid w:val="00FF6278"/>
    <w:rsid w:val="00FF766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16B78B45"/>
  <w15:docId w15:val="{FE69429C-9BA3-4518-AFBD-C5F4678C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95C"/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14025B"/>
    <w:pPr>
      <w:keepNext/>
      <w:numPr>
        <w:ilvl w:val="12"/>
      </w:numPr>
      <w:tabs>
        <w:tab w:val="left" w:pos="360"/>
      </w:tabs>
      <w:spacing w:line="288" w:lineRule="auto"/>
      <w:jc w:val="both"/>
      <w:outlineLvl w:val="0"/>
    </w:pPr>
    <w:rPr>
      <w:rFonts w:eastAsia="Times New Roman"/>
      <w:b/>
      <w:noProof/>
      <w:color w:val="000000"/>
      <w:sz w:val="22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14025B"/>
    <w:pPr>
      <w:keepNext/>
      <w:jc w:val="center"/>
      <w:outlineLvl w:val="1"/>
    </w:pPr>
    <w:rPr>
      <w:rFonts w:eastAsia="Times New Roman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9164D6"/>
    <w:rPr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9164D6"/>
    <w:rPr>
      <w:sz w:val="24"/>
      <w:szCs w:val="24"/>
      <w:lang w:eastAsia="zh-CN"/>
    </w:rPr>
  </w:style>
  <w:style w:type="paragraph" w:styleId="a5">
    <w:name w:val="Balloon Text"/>
    <w:basedOn w:val="a"/>
    <w:link w:val="Char1"/>
    <w:rsid w:val="0053651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rsid w:val="00536519"/>
    <w:rPr>
      <w:rFonts w:ascii="Tahoma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D702C"/>
    <w:pPr>
      <w:ind w:left="720"/>
    </w:pPr>
  </w:style>
  <w:style w:type="table" w:styleId="a7">
    <w:name w:val="Table Grid"/>
    <w:basedOn w:val="a1"/>
    <w:rsid w:val="00485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Char2"/>
    <w:uiPriority w:val="1"/>
    <w:qFormat/>
    <w:rsid w:val="0014025B"/>
    <w:rPr>
      <w:rFonts w:ascii="Calibri" w:eastAsia="Times New Roman" w:hAnsi="Calibri"/>
      <w:sz w:val="22"/>
      <w:szCs w:val="22"/>
      <w:lang w:eastAsia="en-US"/>
    </w:rPr>
  </w:style>
  <w:style w:type="character" w:customStyle="1" w:styleId="Char2">
    <w:name w:val="Χωρίς διάστιχο Char"/>
    <w:link w:val="a8"/>
    <w:uiPriority w:val="1"/>
    <w:rsid w:val="0014025B"/>
    <w:rPr>
      <w:rFonts w:ascii="Calibri" w:eastAsia="Times New Roman" w:hAnsi="Calibri"/>
      <w:sz w:val="22"/>
      <w:szCs w:val="22"/>
      <w:lang w:val="el-GR" w:eastAsia="en-US" w:bidi="ar-SA"/>
    </w:rPr>
  </w:style>
  <w:style w:type="character" w:styleId="-">
    <w:name w:val="Hyperlink"/>
    <w:rsid w:val="0014025B"/>
    <w:rPr>
      <w:color w:val="0000FF"/>
      <w:u w:val="single"/>
    </w:rPr>
  </w:style>
  <w:style w:type="character" w:customStyle="1" w:styleId="1Char">
    <w:name w:val="Επικεφαλίδα 1 Char"/>
    <w:link w:val="1"/>
    <w:rsid w:val="0014025B"/>
    <w:rPr>
      <w:rFonts w:eastAsia="Times New Roman"/>
      <w:b/>
      <w:noProof/>
      <w:color w:val="000000"/>
      <w:sz w:val="22"/>
      <w:lang w:eastAsia="en-US"/>
    </w:rPr>
  </w:style>
  <w:style w:type="character" w:customStyle="1" w:styleId="2Char">
    <w:name w:val="Επικεφαλίδα 2 Char"/>
    <w:link w:val="2"/>
    <w:rsid w:val="0014025B"/>
    <w:rPr>
      <w:rFonts w:eastAsia="Times New Roman"/>
      <w:b/>
      <w:sz w:val="24"/>
      <w:lang w:val="en-GB" w:eastAsia="en-US"/>
    </w:rPr>
  </w:style>
  <w:style w:type="paragraph" w:customStyle="1" w:styleId="10">
    <w:name w:val="Παράγραφος λίστας1"/>
    <w:basedOn w:val="a"/>
    <w:uiPriority w:val="34"/>
    <w:qFormat/>
    <w:rsid w:val="0045497F"/>
    <w:pPr>
      <w:ind w:left="720"/>
    </w:pPr>
  </w:style>
  <w:style w:type="character" w:styleId="-0">
    <w:name w:val="FollowedHyperlink"/>
    <w:rsid w:val="007F175B"/>
    <w:rPr>
      <w:color w:val="800080"/>
      <w:u w:val="single"/>
    </w:rPr>
  </w:style>
  <w:style w:type="character" w:styleId="a9">
    <w:name w:val="annotation reference"/>
    <w:rsid w:val="00792C79"/>
    <w:rPr>
      <w:sz w:val="16"/>
      <w:szCs w:val="16"/>
    </w:rPr>
  </w:style>
  <w:style w:type="paragraph" w:styleId="aa">
    <w:name w:val="annotation text"/>
    <w:basedOn w:val="a"/>
    <w:link w:val="Char3"/>
    <w:rsid w:val="00792C79"/>
    <w:rPr>
      <w:sz w:val="20"/>
      <w:szCs w:val="20"/>
    </w:rPr>
  </w:style>
  <w:style w:type="character" w:customStyle="1" w:styleId="Char3">
    <w:name w:val="Κείμενο σχολίου Char"/>
    <w:link w:val="aa"/>
    <w:rsid w:val="00792C79"/>
    <w:rPr>
      <w:lang w:eastAsia="zh-CN"/>
    </w:rPr>
  </w:style>
  <w:style w:type="paragraph" w:styleId="ab">
    <w:name w:val="annotation subject"/>
    <w:basedOn w:val="aa"/>
    <w:next w:val="aa"/>
    <w:link w:val="Char4"/>
    <w:rsid w:val="00792C79"/>
    <w:rPr>
      <w:b/>
      <w:bCs/>
    </w:rPr>
  </w:style>
  <w:style w:type="character" w:customStyle="1" w:styleId="Char4">
    <w:name w:val="Θέμα σχολίου Char"/>
    <w:link w:val="ab"/>
    <w:rsid w:val="00792C79"/>
    <w:rPr>
      <w:b/>
      <w:bCs/>
      <w:lang w:eastAsia="zh-CN"/>
    </w:rPr>
  </w:style>
  <w:style w:type="paragraph" w:styleId="Web">
    <w:name w:val="Normal (Web)"/>
    <w:basedOn w:val="a"/>
    <w:uiPriority w:val="99"/>
    <w:semiHidden/>
    <w:unhideWhenUsed/>
    <w:rsid w:val="007C48B8"/>
    <w:pPr>
      <w:spacing w:before="100" w:beforeAutospacing="1" w:after="100" w:afterAutospacing="1"/>
    </w:pPr>
    <w:rPr>
      <w:rFonts w:eastAsiaTheme="minorEastAsia"/>
      <w:lang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076A5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864BD2"/>
    <w:rPr>
      <w:sz w:val="24"/>
      <w:szCs w:val="24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0E2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99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03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nbg.gr/el/omilos/meletes-oikonomikes-analuseis/elliniki-oikonomia-nea/eidika-themat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8B95-85BE-4A56-B9C3-08F86826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11058</Characters>
  <Application>Microsoft Office Word</Application>
  <DocSecurity>4</DocSecurity>
  <Lines>92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12867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https://www.nbg.gr/el/the-group/press-office/e-spot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e30834</dc:creator>
  <cp:keywords/>
  <cp:lastModifiedBy>ΜΑΡΙΟΛΗΣ ΚΩΝΣΤΑΝΤΙΝΟΣ</cp:lastModifiedBy>
  <cp:revision>2</cp:revision>
  <cp:lastPrinted>2022-05-31T17:33:00Z</cp:lastPrinted>
  <dcterms:created xsi:type="dcterms:W3CDTF">2022-06-01T10:02:00Z</dcterms:created>
  <dcterms:modified xsi:type="dcterms:W3CDTF">2022-06-01T10:02:00Z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BANK\e34885</vt:lpwstr>
  </property>
  <property fmtid="{D5CDD505-2E9C-101B-9397-08002B2CF9AE}" pid="4" name="DLPManualFileClassificationLastModificationDate">
    <vt:lpwstr>1536585019</vt:lpwstr>
  </property>
  <property fmtid="{D5CDD505-2E9C-101B-9397-08002B2CF9AE}" pid="5" name="DLPManualFileClassificationVersion">
    <vt:lpwstr>10.0.300.68</vt:lpwstr>
  </property>
</Properties>
</file>