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097BE" w14:textId="5CF2B495" w:rsidR="00276392" w:rsidRPr="008919BA" w:rsidRDefault="00276392" w:rsidP="00276392">
      <w:pPr>
        <w:spacing w:after="0"/>
        <w:rPr>
          <w:rFonts w:ascii="Arial" w:eastAsia="Times New Roman" w:hAnsi="Arial" w:cs="Arial"/>
          <w:bCs/>
          <w:sz w:val="20"/>
          <w:szCs w:val="20"/>
          <w:lang w:eastAsia="el-GR"/>
        </w:rPr>
      </w:pPr>
      <w:bookmarkStart w:id="0" w:name="_GoBack"/>
      <w:bookmarkEnd w:id="0"/>
      <w:r>
        <w:rPr>
          <w:rFonts w:cs="Times New Roman"/>
          <w:sz w:val="24"/>
          <w:szCs w:val="24"/>
          <w:lang w:eastAsia="el-GR"/>
        </w:rPr>
        <w:t xml:space="preserve">      </w:t>
      </w:r>
      <w:r w:rsidR="001B27FC">
        <w:rPr>
          <w:rFonts w:cs="Times New Roman"/>
          <w:sz w:val="24"/>
          <w:szCs w:val="24"/>
          <w:lang w:eastAsia="el-GR"/>
        </w:rPr>
        <w:t xml:space="preserve"> </w:t>
      </w:r>
      <w:r>
        <w:rPr>
          <w:rFonts w:cs="Times New Roman"/>
          <w:sz w:val="24"/>
          <w:szCs w:val="24"/>
          <w:lang w:eastAsia="el-GR"/>
        </w:rPr>
        <w:t xml:space="preserve">            </w:t>
      </w:r>
      <w:r w:rsidR="001B27FC">
        <w:rPr>
          <w:rFonts w:cs="Times New Roman"/>
          <w:sz w:val="24"/>
          <w:szCs w:val="24"/>
          <w:lang w:eastAsia="el-GR"/>
        </w:rPr>
        <w:t xml:space="preserve"> </w:t>
      </w:r>
      <w:r>
        <w:rPr>
          <w:rFonts w:cs="Times New Roman"/>
          <w:sz w:val="24"/>
          <w:szCs w:val="24"/>
          <w:lang w:eastAsia="el-GR"/>
        </w:rPr>
        <w:t xml:space="preserve">   </w:t>
      </w:r>
      <w:r w:rsidR="00734C66">
        <w:rPr>
          <w:rFonts w:cs="Times New Roman"/>
          <w:sz w:val="24"/>
          <w:szCs w:val="24"/>
          <w:lang w:eastAsia="el-GR"/>
        </w:rPr>
        <w:t xml:space="preserve">     </w:t>
      </w:r>
      <w:r>
        <w:rPr>
          <w:rFonts w:cs="Times New Roman"/>
          <w:sz w:val="24"/>
          <w:szCs w:val="24"/>
          <w:lang w:eastAsia="el-GR"/>
        </w:rPr>
        <w:t xml:space="preserve">     </w:t>
      </w:r>
      <w:r w:rsidRPr="008919BA">
        <w:rPr>
          <w:rFonts w:ascii="Arial" w:eastAsia="Times New Roman" w:hAnsi="Arial" w:cs="Arial"/>
          <w:noProof/>
          <w:sz w:val="20"/>
          <w:szCs w:val="20"/>
          <w:lang w:eastAsia="el-GR"/>
        </w:rPr>
        <w:drawing>
          <wp:inline distT="0" distB="0" distL="0" distR="0" wp14:anchorId="55487185" wp14:editId="5EF44B1E">
            <wp:extent cx="727710" cy="671325"/>
            <wp:effectExtent l="0" t="0" r="0" b="0"/>
            <wp:docPr id="2" name="Εικόνα 2"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10;&#10;Περιγραφή που δημιουργήθηκε αυτόματα"/>
                    <pic:cNvPicPr>
                      <a:picLocks noChangeAspect="1" noChangeArrowheads="1"/>
                    </pic:cNvPicPr>
                  </pic:nvPicPr>
                  <pic:blipFill>
                    <a:blip r:embed="rId8" cstate="print"/>
                    <a:srcRect/>
                    <a:stretch>
                      <a:fillRect/>
                    </a:stretch>
                  </pic:blipFill>
                  <pic:spPr bwMode="auto">
                    <a:xfrm>
                      <a:off x="0" y="0"/>
                      <a:ext cx="730880" cy="674250"/>
                    </a:xfrm>
                    <a:prstGeom prst="rect">
                      <a:avLst/>
                    </a:prstGeom>
                    <a:noFill/>
                    <a:ln w="9525">
                      <a:noFill/>
                      <a:miter lim="800000"/>
                      <a:headEnd/>
                      <a:tailEnd/>
                    </a:ln>
                  </pic:spPr>
                </pic:pic>
              </a:graphicData>
            </a:graphic>
          </wp:inline>
        </w:drawing>
      </w:r>
      <w:r w:rsidRPr="008919BA">
        <w:rPr>
          <w:rFonts w:ascii="Arial" w:eastAsia="Times New Roman" w:hAnsi="Arial" w:cs="Arial"/>
          <w:sz w:val="20"/>
          <w:szCs w:val="20"/>
          <w:lang w:eastAsia="el-GR"/>
        </w:rPr>
        <w:t xml:space="preserve">                                                     </w:t>
      </w:r>
    </w:p>
    <w:tbl>
      <w:tblPr>
        <w:tblW w:w="9193" w:type="dxa"/>
        <w:tblLayout w:type="fixed"/>
        <w:tblCellMar>
          <w:left w:w="80" w:type="dxa"/>
          <w:right w:w="80" w:type="dxa"/>
        </w:tblCellMar>
        <w:tblLook w:val="0000" w:firstRow="0" w:lastRow="0" w:firstColumn="0" w:lastColumn="0" w:noHBand="0" w:noVBand="0"/>
      </w:tblPr>
      <w:tblGrid>
        <w:gridCol w:w="856"/>
        <w:gridCol w:w="3933"/>
        <w:gridCol w:w="1284"/>
        <w:gridCol w:w="3057"/>
        <w:gridCol w:w="63"/>
      </w:tblGrid>
      <w:tr w:rsidR="00276392" w:rsidRPr="008919BA" w14:paraId="71E644FC" w14:textId="77777777" w:rsidTr="001F2EE7">
        <w:trPr>
          <w:gridAfter w:val="1"/>
          <w:wAfter w:w="63" w:type="dxa"/>
          <w:cantSplit/>
          <w:trHeight w:val="532"/>
        </w:trPr>
        <w:tc>
          <w:tcPr>
            <w:tcW w:w="4789" w:type="dxa"/>
            <w:gridSpan w:val="2"/>
          </w:tcPr>
          <w:p w14:paraId="770A0732" w14:textId="77777777" w:rsidR="00276392" w:rsidRPr="008919BA" w:rsidRDefault="00276392" w:rsidP="003E3A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right="-19"/>
              <w:jc w:val="center"/>
              <w:rPr>
                <w:rFonts w:ascii="Calibri" w:eastAsia="Times New Roman" w:hAnsi="Calibri" w:cs="Arial"/>
                <w:bCs/>
                <w:sz w:val="18"/>
                <w:szCs w:val="20"/>
                <w:lang w:eastAsia="el-GR"/>
              </w:rPr>
            </w:pPr>
            <w:r w:rsidRPr="008919BA">
              <w:rPr>
                <w:rFonts w:ascii="Calibri" w:eastAsia="Times New Roman" w:hAnsi="Calibri" w:cs="Arial"/>
                <w:bCs/>
                <w:sz w:val="18"/>
                <w:szCs w:val="20"/>
                <w:lang w:val="en-US" w:eastAsia="el-GR"/>
              </w:rPr>
              <w:t>E</w:t>
            </w:r>
            <w:r w:rsidRPr="008919BA">
              <w:rPr>
                <w:rFonts w:ascii="Calibri" w:eastAsia="Times New Roman" w:hAnsi="Calibri" w:cs="Arial"/>
                <w:bCs/>
                <w:sz w:val="18"/>
                <w:szCs w:val="20"/>
                <w:lang w:eastAsia="el-GR"/>
              </w:rPr>
              <w:t>ΛΛ</w:t>
            </w:r>
            <w:r w:rsidRPr="008919BA">
              <w:rPr>
                <w:rFonts w:ascii="Calibri" w:eastAsia="Times New Roman" w:hAnsi="Calibri" w:cs="Arial"/>
                <w:bCs/>
                <w:sz w:val="18"/>
                <w:szCs w:val="20"/>
                <w:lang w:val="en-US" w:eastAsia="el-GR"/>
              </w:rPr>
              <w:t>HNIKH</w:t>
            </w:r>
            <w:r w:rsidRPr="008919BA">
              <w:rPr>
                <w:rFonts w:ascii="Calibri" w:eastAsia="Times New Roman" w:hAnsi="Calibri" w:cs="Arial"/>
                <w:bCs/>
                <w:sz w:val="18"/>
                <w:szCs w:val="20"/>
                <w:lang w:eastAsia="el-GR"/>
              </w:rPr>
              <w:t xml:space="preserve"> Δ</w:t>
            </w:r>
            <w:r w:rsidRPr="008919BA">
              <w:rPr>
                <w:rFonts w:ascii="Calibri" w:eastAsia="Times New Roman" w:hAnsi="Calibri" w:cs="Arial"/>
                <w:bCs/>
                <w:sz w:val="18"/>
                <w:szCs w:val="20"/>
                <w:lang w:val="en-US" w:eastAsia="el-GR"/>
              </w:rPr>
              <w:t>HMOKPATIA</w:t>
            </w:r>
          </w:p>
          <w:p w14:paraId="56C30BB0" w14:textId="56E76CF6" w:rsidR="00276392" w:rsidRDefault="00276392" w:rsidP="003E3A70">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right="-17"/>
              <w:jc w:val="center"/>
              <w:outlineLvl w:val="0"/>
              <w:rPr>
                <w:rFonts w:ascii="Calibri" w:eastAsia="Times New Roman" w:hAnsi="Calibri" w:cs="Arial"/>
                <w:bCs/>
                <w:sz w:val="18"/>
                <w:szCs w:val="20"/>
                <w:lang w:eastAsia="el-GR"/>
              </w:rPr>
            </w:pPr>
            <w:bookmarkStart w:id="1" w:name="_Toc109291410"/>
            <w:bookmarkStart w:id="2" w:name="_Toc109292911"/>
            <w:bookmarkStart w:id="3" w:name="_Toc109293070"/>
            <w:bookmarkStart w:id="4" w:name="_Toc109293138"/>
            <w:bookmarkStart w:id="5" w:name="_Toc109293486"/>
            <w:r w:rsidRPr="008919BA">
              <w:rPr>
                <w:rFonts w:ascii="Calibri" w:eastAsia="Times New Roman" w:hAnsi="Calibri" w:cs="Arial"/>
                <w:bCs/>
                <w:sz w:val="18"/>
                <w:szCs w:val="20"/>
                <w:lang w:val="en-US" w:eastAsia="el-GR"/>
              </w:rPr>
              <w:t>Y</w:t>
            </w:r>
            <w:r w:rsidRPr="008919BA">
              <w:rPr>
                <w:rFonts w:ascii="Calibri" w:eastAsia="Times New Roman" w:hAnsi="Calibri" w:cs="Arial"/>
                <w:bCs/>
                <w:sz w:val="18"/>
                <w:szCs w:val="20"/>
                <w:lang w:eastAsia="el-GR"/>
              </w:rPr>
              <w:t>Π</w:t>
            </w:r>
            <w:r w:rsidRPr="008919BA">
              <w:rPr>
                <w:rFonts w:ascii="Calibri" w:eastAsia="Times New Roman" w:hAnsi="Calibri" w:cs="Arial"/>
                <w:bCs/>
                <w:sz w:val="18"/>
                <w:szCs w:val="20"/>
                <w:lang w:val="en-US" w:eastAsia="el-GR"/>
              </w:rPr>
              <w:t>OYP</w:t>
            </w:r>
            <w:r w:rsidRPr="008919BA">
              <w:rPr>
                <w:rFonts w:ascii="Calibri" w:eastAsia="Times New Roman" w:hAnsi="Calibri" w:cs="Arial"/>
                <w:bCs/>
                <w:sz w:val="18"/>
                <w:szCs w:val="20"/>
                <w:lang w:eastAsia="el-GR"/>
              </w:rPr>
              <w:t>Γ</w:t>
            </w:r>
            <w:r w:rsidRPr="008919BA">
              <w:rPr>
                <w:rFonts w:ascii="Calibri" w:eastAsia="Times New Roman" w:hAnsi="Calibri" w:cs="Arial"/>
                <w:bCs/>
                <w:sz w:val="18"/>
                <w:szCs w:val="20"/>
                <w:lang w:val="en-US" w:eastAsia="el-GR"/>
              </w:rPr>
              <w:t>EIO</w:t>
            </w:r>
            <w:r w:rsidRPr="008919BA">
              <w:rPr>
                <w:rFonts w:ascii="Calibri" w:eastAsia="Times New Roman" w:hAnsi="Calibri" w:cs="Arial"/>
                <w:bCs/>
                <w:sz w:val="18"/>
                <w:szCs w:val="20"/>
                <w:lang w:eastAsia="el-GR"/>
              </w:rPr>
              <w:t xml:space="preserve"> ΕΡΓΑΣΙΑΣ ΚΑΙ ΚΟΙΝΩΝΙΚΩΝ ΥΠΟΘΕΣΕΩΝ</w:t>
            </w:r>
            <w:bookmarkEnd w:id="1"/>
            <w:bookmarkEnd w:id="2"/>
            <w:bookmarkEnd w:id="3"/>
            <w:bookmarkEnd w:id="4"/>
            <w:bookmarkEnd w:id="5"/>
          </w:p>
          <w:p w14:paraId="074BEA98" w14:textId="4800F03F" w:rsidR="00734C66" w:rsidRPr="008919BA" w:rsidRDefault="00734C66" w:rsidP="003E3A70">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right="-17"/>
              <w:jc w:val="center"/>
              <w:outlineLvl w:val="0"/>
              <w:rPr>
                <w:rFonts w:ascii="Calibri" w:eastAsia="Times New Roman" w:hAnsi="Calibri" w:cs="Arial"/>
                <w:bCs/>
                <w:sz w:val="18"/>
                <w:szCs w:val="20"/>
                <w:lang w:eastAsia="el-GR"/>
              </w:rPr>
            </w:pPr>
            <w:bookmarkStart w:id="6" w:name="_Toc109291411"/>
            <w:bookmarkStart w:id="7" w:name="_Toc109292912"/>
            <w:bookmarkStart w:id="8" w:name="_Toc109293071"/>
            <w:bookmarkStart w:id="9" w:name="_Toc109293139"/>
            <w:bookmarkStart w:id="10" w:name="_Toc109293487"/>
            <w:r>
              <w:rPr>
                <w:rFonts w:ascii="Calibri" w:eastAsia="Times New Roman" w:hAnsi="Calibri" w:cs="Arial"/>
                <w:bCs/>
                <w:sz w:val="18"/>
                <w:szCs w:val="20"/>
                <w:lang w:eastAsia="el-GR"/>
              </w:rPr>
              <w:t>ΓΕΝΙΚΗ ΓΡΑΜΜΑΤΕΙΑ ΕΡΓΑΣΙΑΚΩΝ ΣΧΕΣΕΩΝ</w:t>
            </w:r>
            <w:bookmarkEnd w:id="6"/>
            <w:bookmarkEnd w:id="7"/>
            <w:bookmarkEnd w:id="8"/>
            <w:bookmarkEnd w:id="9"/>
            <w:bookmarkEnd w:id="10"/>
          </w:p>
          <w:p w14:paraId="13A448F7" w14:textId="77777777" w:rsidR="00276392" w:rsidRPr="008919BA" w:rsidRDefault="00276392" w:rsidP="003E3A70">
            <w:pPr>
              <w:autoSpaceDE w:val="0"/>
              <w:autoSpaceDN w:val="0"/>
              <w:adjustRightInd w:val="0"/>
              <w:spacing w:after="0" w:line="240" w:lineRule="auto"/>
              <w:jc w:val="center"/>
              <w:rPr>
                <w:rFonts w:ascii="ªùóôÜíáôï÷" w:eastAsia="Times New Roman" w:hAnsi="ªùóôÜíáôï÷" w:cs="Times New Roman"/>
                <w:bCs/>
                <w:i/>
                <w:iCs/>
                <w:sz w:val="24"/>
                <w:szCs w:val="20"/>
                <w:lang w:eastAsia="el-GR"/>
              </w:rPr>
            </w:pPr>
            <w:r w:rsidRPr="008919BA">
              <w:rPr>
                <w:rFonts w:ascii="Calibri" w:eastAsia="Times New Roman" w:hAnsi="Calibri" w:cs="Arial"/>
                <w:bCs/>
                <w:sz w:val="18"/>
                <w:szCs w:val="20"/>
                <w:lang w:eastAsia="el-GR"/>
              </w:rPr>
              <w:t>ΓΕΝΙΚΗ ΔΙΕΥΘΥΝΣΗ ΕΡΓΑΣΙΑΚΩΝ ΣΧΕΣΕΩΝ, ΥΓΕΙΑΣ ΚΑΙ ΑΣΦΑΛΕΙΑΣ ΣΤΗΝ ΕΡΓΑΣΙΑ ΚΑΙ ΕΝΤΑΞΗΣ ΣΤΗΝ ΕΡΓΑΣΙΑ</w:t>
            </w:r>
          </w:p>
        </w:tc>
        <w:tc>
          <w:tcPr>
            <w:tcW w:w="1284" w:type="dxa"/>
            <w:vMerge w:val="restart"/>
          </w:tcPr>
          <w:p w14:paraId="208FE008" w14:textId="77777777" w:rsidR="00276392" w:rsidRPr="008919BA" w:rsidRDefault="00276392" w:rsidP="003E3A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right="-19"/>
              <w:jc w:val="center"/>
              <w:rPr>
                <w:rFonts w:ascii="Arial" w:eastAsia="Times New Roman" w:hAnsi="Arial" w:cs="Arial"/>
                <w:sz w:val="18"/>
                <w:szCs w:val="20"/>
                <w:lang w:eastAsia="el-GR"/>
              </w:rPr>
            </w:pPr>
          </w:p>
        </w:tc>
        <w:tc>
          <w:tcPr>
            <w:tcW w:w="3057" w:type="dxa"/>
            <w:vMerge w:val="restart"/>
          </w:tcPr>
          <w:p w14:paraId="4A926481" w14:textId="77777777" w:rsidR="00276392" w:rsidRPr="008919BA" w:rsidRDefault="00276392" w:rsidP="003E3A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right="-19"/>
              <w:jc w:val="both"/>
              <w:rPr>
                <w:rFonts w:ascii="Arial" w:eastAsia="Times New Roman" w:hAnsi="Arial" w:cs="Arial"/>
                <w:sz w:val="6"/>
                <w:szCs w:val="20"/>
                <w:lang w:eastAsia="el-GR"/>
              </w:rPr>
            </w:pPr>
          </w:p>
          <w:p w14:paraId="785471DD" w14:textId="77777777" w:rsidR="00276392" w:rsidRPr="00576D46" w:rsidRDefault="00276392" w:rsidP="003E3A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right="-19"/>
              <w:jc w:val="both"/>
              <w:rPr>
                <w:rFonts w:eastAsia="Times New Roman" w:cstheme="minorHAnsi"/>
                <w:sz w:val="20"/>
                <w:szCs w:val="20"/>
                <w:lang w:eastAsia="el-GR"/>
              </w:rPr>
            </w:pPr>
          </w:p>
          <w:p w14:paraId="5C12FC63" w14:textId="77777777" w:rsidR="00276392" w:rsidRPr="00947D79" w:rsidRDefault="00276392" w:rsidP="003E3A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right="-19"/>
              <w:jc w:val="both"/>
              <w:rPr>
                <w:rFonts w:ascii="Arial" w:eastAsia="Times New Roman" w:hAnsi="Arial" w:cs="Arial"/>
                <w:sz w:val="20"/>
                <w:szCs w:val="20"/>
                <w:lang w:eastAsia="el-GR"/>
              </w:rPr>
            </w:pPr>
          </w:p>
          <w:p w14:paraId="1E710290" w14:textId="77777777" w:rsidR="00794950" w:rsidRDefault="00794950" w:rsidP="00794950">
            <w:pPr>
              <w:jc w:val="center"/>
              <w:rPr>
                <w:rFonts w:ascii="Arial" w:eastAsia="Times New Roman" w:hAnsi="Arial" w:cs="Arial"/>
                <w:sz w:val="20"/>
                <w:szCs w:val="20"/>
                <w:lang w:eastAsia="el-GR"/>
              </w:rPr>
            </w:pPr>
            <w:r>
              <w:rPr>
                <w:rFonts w:ascii="Arial" w:eastAsia="Times New Roman" w:hAnsi="Arial" w:cs="Arial"/>
                <w:sz w:val="20"/>
                <w:szCs w:val="20"/>
                <w:lang w:eastAsia="el-GR"/>
              </w:rPr>
              <w:t xml:space="preserve">Προς: </w:t>
            </w:r>
          </w:p>
          <w:p w14:paraId="5AA11D1A" w14:textId="4BA55F70" w:rsidR="00794950" w:rsidRPr="00794950" w:rsidRDefault="00794950" w:rsidP="00794950">
            <w:pPr>
              <w:jc w:val="center"/>
              <w:rPr>
                <w:rFonts w:ascii="Arial" w:eastAsia="Times New Roman" w:hAnsi="Arial" w:cs="Arial"/>
                <w:b/>
                <w:bCs/>
                <w:sz w:val="20"/>
                <w:szCs w:val="20"/>
                <w:lang w:eastAsia="el-GR"/>
              </w:rPr>
            </w:pPr>
            <w:r w:rsidRPr="00794950">
              <w:rPr>
                <w:rFonts w:ascii="Arial" w:eastAsia="Times New Roman" w:hAnsi="Arial" w:cs="Arial"/>
                <w:b/>
                <w:bCs/>
                <w:sz w:val="20"/>
                <w:szCs w:val="20"/>
                <w:lang w:eastAsia="el-GR"/>
              </w:rPr>
              <w:t xml:space="preserve">ΕΘΝΙΚΟ ΤΥΠΟΓΡΑΦΕΙΟ </w:t>
            </w:r>
          </w:p>
        </w:tc>
      </w:tr>
      <w:tr w:rsidR="00276392" w:rsidRPr="008919BA" w14:paraId="02F280D8" w14:textId="77777777" w:rsidTr="001F2EE7">
        <w:trPr>
          <w:gridAfter w:val="1"/>
          <w:wAfter w:w="63" w:type="dxa"/>
          <w:cantSplit/>
          <w:trHeight w:val="283"/>
        </w:trPr>
        <w:tc>
          <w:tcPr>
            <w:tcW w:w="4789" w:type="dxa"/>
            <w:gridSpan w:val="2"/>
          </w:tcPr>
          <w:p w14:paraId="29F16FE2" w14:textId="4AEFFE05" w:rsidR="00276392" w:rsidRPr="008919BA" w:rsidRDefault="00276392" w:rsidP="003E3A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right="-19"/>
              <w:jc w:val="center"/>
              <w:rPr>
                <w:rFonts w:ascii="Calibri" w:eastAsia="Times New Roman" w:hAnsi="Calibri" w:cs="Times New Roman"/>
                <w:b/>
                <w:bCs/>
                <w:sz w:val="20"/>
                <w:szCs w:val="20"/>
                <w:lang w:eastAsia="el-GR"/>
              </w:rPr>
            </w:pPr>
            <w:r w:rsidRPr="008919BA">
              <w:rPr>
                <w:rFonts w:ascii="Calibri" w:eastAsia="Times New Roman" w:hAnsi="Calibri" w:cs="Arial"/>
                <w:b/>
                <w:bCs/>
                <w:sz w:val="20"/>
                <w:szCs w:val="20"/>
                <w:lang w:eastAsia="el-GR"/>
              </w:rPr>
              <w:t>Δ</w:t>
            </w:r>
            <w:r w:rsidRPr="008919BA">
              <w:rPr>
                <w:rFonts w:ascii="Calibri" w:eastAsia="Times New Roman" w:hAnsi="Calibri" w:cs="Times New Roman"/>
                <w:b/>
                <w:bCs/>
                <w:sz w:val="20"/>
                <w:szCs w:val="20"/>
                <w:lang w:eastAsia="el-GR"/>
              </w:rPr>
              <w:t>/</w:t>
            </w:r>
            <w:r w:rsidRPr="008919BA">
              <w:rPr>
                <w:rFonts w:ascii="Calibri" w:eastAsia="Times New Roman" w:hAnsi="Calibri" w:cs="Arial"/>
                <w:b/>
                <w:bCs/>
                <w:sz w:val="20"/>
                <w:szCs w:val="20"/>
                <w:lang w:eastAsia="el-GR"/>
              </w:rPr>
              <w:t>ΝΣΗ</w:t>
            </w:r>
            <w:r w:rsidRPr="008919BA">
              <w:rPr>
                <w:rFonts w:ascii="Calibri" w:eastAsia="Times New Roman" w:hAnsi="Calibri" w:cs="Times New Roman"/>
                <w:b/>
                <w:bCs/>
                <w:sz w:val="20"/>
                <w:szCs w:val="20"/>
                <w:lang w:eastAsia="el-GR"/>
              </w:rPr>
              <w:t xml:space="preserve"> </w:t>
            </w:r>
            <w:r w:rsidR="00734C66" w:rsidRPr="008919BA">
              <w:rPr>
                <w:rFonts w:ascii="Calibri" w:eastAsia="Times New Roman" w:hAnsi="Calibri" w:cs="Arial"/>
                <w:b/>
                <w:bCs/>
                <w:sz w:val="18"/>
                <w:szCs w:val="20"/>
                <w:lang w:eastAsia="el-GR"/>
              </w:rPr>
              <w:t xml:space="preserve">ΥΓΕΙΑΣ </w:t>
            </w:r>
            <w:r w:rsidR="00734C66">
              <w:rPr>
                <w:rFonts w:ascii="Calibri" w:eastAsia="Times New Roman" w:hAnsi="Calibri" w:cs="Arial"/>
                <w:b/>
                <w:bCs/>
                <w:sz w:val="18"/>
                <w:szCs w:val="20"/>
                <w:lang w:eastAsia="el-GR"/>
              </w:rPr>
              <w:t xml:space="preserve">ΚΑΙ </w:t>
            </w:r>
            <w:r w:rsidRPr="008919BA">
              <w:rPr>
                <w:rFonts w:ascii="Calibri" w:eastAsia="Times New Roman" w:hAnsi="Calibri" w:cs="Arial"/>
                <w:b/>
                <w:bCs/>
                <w:sz w:val="18"/>
                <w:szCs w:val="20"/>
                <w:lang w:eastAsia="el-GR"/>
              </w:rPr>
              <w:t>ΑΣΦΑΛΕΙΑΣ ΣΤΗΝ ΕΡΓΑΣΙΑ</w:t>
            </w:r>
          </w:p>
        </w:tc>
        <w:tc>
          <w:tcPr>
            <w:tcW w:w="1284" w:type="dxa"/>
            <w:vMerge/>
          </w:tcPr>
          <w:p w14:paraId="2E5E0027" w14:textId="77777777" w:rsidR="00276392" w:rsidRPr="008919BA" w:rsidRDefault="00276392" w:rsidP="003E3A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right="-19"/>
              <w:jc w:val="center"/>
              <w:rPr>
                <w:rFonts w:ascii="Arial" w:eastAsia="Times New Roman" w:hAnsi="Arial" w:cs="Arial"/>
                <w:sz w:val="18"/>
                <w:szCs w:val="20"/>
                <w:lang w:eastAsia="el-GR"/>
              </w:rPr>
            </w:pPr>
          </w:p>
        </w:tc>
        <w:tc>
          <w:tcPr>
            <w:tcW w:w="3057" w:type="dxa"/>
            <w:vMerge/>
          </w:tcPr>
          <w:p w14:paraId="6738A3D8" w14:textId="77777777" w:rsidR="00276392" w:rsidRPr="008919BA" w:rsidRDefault="00276392" w:rsidP="003E3A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right="-19"/>
              <w:jc w:val="both"/>
              <w:rPr>
                <w:rFonts w:ascii="Arial" w:eastAsia="Times New Roman" w:hAnsi="Arial" w:cs="Arial"/>
                <w:sz w:val="18"/>
                <w:szCs w:val="20"/>
                <w:lang w:eastAsia="el-GR"/>
              </w:rPr>
            </w:pPr>
          </w:p>
        </w:tc>
      </w:tr>
      <w:tr w:rsidR="00276392" w:rsidRPr="00EB1C1F" w14:paraId="732F04E0" w14:textId="77777777" w:rsidTr="001F2EE7">
        <w:trPr>
          <w:gridAfter w:val="1"/>
          <w:wAfter w:w="63" w:type="dxa"/>
          <w:trHeight w:val="1383"/>
        </w:trPr>
        <w:tc>
          <w:tcPr>
            <w:tcW w:w="4789" w:type="dxa"/>
            <w:gridSpan w:val="2"/>
          </w:tcPr>
          <w:p w14:paraId="2C459D1C" w14:textId="77777777" w:rsidR="00276392" w:rsidRPr="008919BA" w:rsidRDefault="00276392" w:rsidP="003E3A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right="-19"/>
              <w:rPr>
                <w:rFonts w:ascii="Calibri" w:eastAsia="Times New Roman" w:hAnsi="Calibri" w:cs="Arial"/>
                <w:sz w:val="20"/>
                <w:szCs w:val="20"/>
                <w:lang w:eastAsia="el-GR"/>
              </w:rPr>
            </w:pPr>
            <w:proofErr w:type="spellStart"/>
            <w:r w:rsidRPr="008919BA">
              <w:rPr>
                <w:rFonts w:ascii="Calibri" w:eastAsia="Times New Roman" w:hAnsi="Calibri" w:cs="Arial"/>
                <w:sz w:val="20"/>
                <w:szCs w:val="20"/>
                <w:lang w:eastAsia="el-GR"/>
              </w:rPr>
              <w:t>Tαχ</w:t>
            </w:r>
            <w:proofErr w:type="spellEnd"/>
            <w:r w:rsidRPr="008919BA">
              <w:rPr>
                <w:rFonts w:ascii="Calibri" w:eastAsia="Times New Roman" w:hAnsi="Calibri" w:cs="Arial"/>
                <w:sz w:val="20"/>
                <w:szCs w:val="20"/>
                <w:lang w:eastAsia="el-GR"/>
              </w:rPr>
              <w:t>. Δ/νση     :  Σταδίου 29</w:t>
            </w:r>
          </w:p>
          <w:p w14:paraId="1EE14BD7" w14:textId="0F46D1D8" w:rsidR="00276392" w:rsidRPr="008919BA" w:rsidRDefault="00276392" w:rsidP="00CE25C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right="-19"/>
              <w:rPr>
                <w:rFonts w:ascii="Calibri" w:eastAsia="Times New Roman" w:hAnsi="Calibri" w:cs="Arial"/>
                <w:sz w:val="20"/>
                <w:szCs w:val="20"/>
                <w:lang w:eastAsia="el-GR"/>
              </w:rPr>
            </w:pPr>
            <w:proofErr w:type="spellStart"/>
            <w:r w:rsidRPr="008919BA">
              <w:rPr>
                <w:rFonts w:ascii="Calibri" w:eastAsia="Times New Roman" w:hAnsi="Calibri" w:cs="Arial"/>
                <w:sz w:val="20"/>
                <w:szCs w:val="20"/>
                <w:lang w:eastAsia="el-GR"/>
              </w:rPr>
              <w:t>Tαχ</w:t>
            </w:r>
            <w:proofErr w:type="spellEnd"/>
            <w:r w:rsidRPr="008919BA">
              <w:rPr>
                <w:rFonts w:ascii="Calibri" w:eastAsia="Times New Roman" w:hAnsi="Calibri" w:cs="Arial"/>
                <w:sz w:val="20"/>
                <w:szCs w:val="20"/>
                <w:lang w:eastAsia="el-GR"/>
              </w:rPr>
              <w:t xml:space="preserve">. </w:t>
            </w:r>
            <w:proofErr w:type="spellStart"/>
            <w:r w:rsidRPr="008919BA">
              <w:rPr>
                <w:rFonts w:ascii="Calibri" w:eastAsia="Times New Roman" w:hAnsi="Calibri" w:cs="Arial"/>
                <w:sz w:val="20"/>
                <w:szCs w:val="20"/>
                <w:lang w:eastAsia="el-GR"/>
              </w:rPr>
              <w:t>Kώδικας</w:t>
            </w:r>
            <w:proofErr w:type="spellEnd"/>
            <w:r w:rsidRPr="008919BA">
              <w:rPr>
                <w:rFonts w:ascii="Calibri" w:eastAsia="Times New Roman" w:hAnsi="Calibri" w:cs="Arial"/>
                <w:sz w:val="20"/>
                <w:szCs w:val="20"/>
                <w:lang w:eastAsia="el-GR"/>
              </w:rPr>
              <w:t xml:space="preserve"> : 101 10 AΘHNA </w:t>
            </w:r>
          </w:p>
          <w:p w14:paraId="442729AF" w14:textId="1226A5FE" w:rsidR="00276392" w:rsidRPr="00CE25CC" w:rsidRDefault="00276392" w:rsidP="003E3A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right="-19"/>
              <w:rPr>
                <w:rFonts w:ascii="Calibri" w:eastAsia="Times New Roman" w:hAnsi="Calibri" w:cs="Arial"/>
                <w:sz w:val="20"/>
                <w:szCs w:val="20"/>
                <w:lang w:val="en-US" w:eastAsia="el-GR"/>
              </w:rPr>
            </w:pPr>
            <w:r w:rsidRPr="008919BA">
              <w:rPr>
                <w:rFonts w:ascii="Calibri" w:eastAsia="Times New Roman" w:hAnsi="Calibri" w:cs="Arial"/>
                <w:sz w:val="20"/>
                <w:szCs w:val="20"/>
                <w:lang w:eastAsia="el-GR"/>
              </w:rPr>
              <w:t>Τηλέφωνο</w:t>
            </w:r>
            <w:r w:rsidRPr="00CE25CC">
              <w:rPr>
                <w:rFonts w:ascii="Calibri" w:eastAsia="Times New Roman" w:hAnsi="Calibri" w:cs="Arial"/>
                <w:sz w:val="20"/>
                <w:szCs w:val="20"/>
                <w:lang w:val="en-US" w:eastAsia="el-GR"/>
              </w:rPr>
              <w:t xml:space="preserve">      : 2131516011, -56</w:t>
            </w:r>
            <w:r w:rsidR="008015E8" w:rsidRPr="00CE25CC">
              <w:rPr>
                <w:rFonts w:ascii="Calibri" w:eastAsia="Times New Roman" w:hAnsi="Calibri" w:cs="Arial"/>
                <w:sz w:val="20"/>
                <w:szCs w:val="20"/>
                <w:lang w:val="en-US" w:eastAsia="el-GR"/>
              </w:rPr>
              <w:t>4</w:t>
            </w:r>
            <w:r w:rsidRPr="00CE25CC">
              <w:rPr>
                <w:rFonts w:ascii="Calibri" w:eastAsia="Times New Roman" w:hAnsi="Calibri" w:cs="Arial"/>
                <w:sz w:val="20"/>
                <w:szCs w:val="20"/>
                <w:lang w:val="en-US" w:eastAsia="el-GR"/>
              </w:rPr>
              <w:t xml:space="preserve">, -565  </w:t>
            </w:r>
          </w:p>
          <w:p w14:paraId="2D76E95B" w14:textId="77777777" w:rsidR="00276392" w:rsidRPr="00CE25CC" w:rsidRDefault="00276392" w:rsidP="003E3A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1134" w:right="-19" w:hanging="1134"/>
              <w:rPr>
                <w:rFonts w:ascii="Calibri" w:eastAsia="Times New Roman" w:hAnsi="Calibri" w:cs="Arial"/>
                <w:sz w:val="20"/>
                <w:szCs w:val="20"/>
                <w:lang w:val="en-US" w:eastAsia="el-GR"/>
              </w:rPr>
            </w:pPr>
            <w:r w:rsidRPr="008919BA">
              <w:rPr>
                <w:rFonts w:ascii="Calibri" w:eastAsia="Times New Roman" w:hAnsi="Calibri" w:cs="Arial"/>
                <w:color w:val="000000"/>
                <w:sz w:val="20"/>
                <w:szCs w:val="20"/>
                <w:lang w:val="de-DE" w:eastAsia="el-GR"/>
              </w:rPr>
              <w:t>e</w:t>
            </w:r>
            <w:r w:rsidRPr="00CE25CC">
              <w:rPr>
                <w:rFonts w:ascii="Calibri" w:eastAsia="Times New Roman" w:hAnsi="Calibri" w:cs="Arial"/>
                <w:color w:val="000000"/>
                <w:sz w:val="20"/>
                <w:szCs w:val="20"/>
                <w:lang w:val="en-US" w:eastAsia="el-GR"/>
              </w:rPr>
              <w:t>-</w:t>
            </w:r>
            <w:r w:rsidRPr="00734C66">
              <w:rPr>
                <w:rFonts w:ascii="Calibri" w:eastAsia="Times New Roman" w:hAnsi="Calibri" w:cs="Arial"/>
                <w:color w:val="000000"/>
                <w:sz w:val="20"/>
                <w:szCs w:val="20"/>
                <w:lang w:val="de-DE" w:eastAsia="el-GR"/>
              </w:rPr>
              <w:t>mail</w:t>
            </w:r>
            <w:r w:rsidRPr="00CE25CC">
              <w:rPr>
                <w:rFonts w:ascii="Calibri" w:eastAsia="Times New Roman" w:hAnsi="Calibri" w:cs="Arial"/>
                <w:color w:val="000000"/>
                <w:sz w:val="20"/>
                <w:szCs w:val="20"/>
                <w:lang w:val="en-US" w:eastAsia="el-GR"/>
              </w:rPr>
              <w:t xml:space="preserve">              </w:t>
            </w:r>
            <w:r w:rsidRPr="00CE25CC">
              <w:rPr>
                <w:rFonts w:ascii="Calibri" w:eastAsia="Times New Roman" w:hAnsi="Calibri" w:cs="Arial"/>
                <w:sz w:val="20"/>
                <w:szCs w:val="20"/>
                <w:lang w:val="en-US" w:eastAsia="el-GR"/>
              </w:rPr>
              <w:t>:</w:t>
            </w:r>
            <w:r w:rsidRPr="00734C66">
              <w:rPr>
                <w:rFonts w:ascii="Calibri" w:eastAsia="Times New Roman" w:hAnsi="Calibri" w:cs="Times New Roman"/>
                <w:color w:val="0000FF"/>
                <w:sz w:val="20"/>
                <w:szCs w:val="20"/>
                <w:lang w:val="en-US" w:eastAsia="el-GR"/>
              </w:rPr>
              <w:t>asfaleiaygeia</w:t>
            </w:r>
            <w:r w:rsidRPr="00CE25CC">
              <w:rPr>
                <w:rFonts w:ascii="Calibri" w:eastAsia="Times New Roman" w:hAnsi="Calibri" w:cs="Times New Roman"/>
                <w:color w:val="0000FF"/>
                <w:sz w:val="20"/>
                <w:szCs w:val="20"/>
                <w:lang w:val="en-US" w:eastAsia="el-GR"/>
              </w:rPr>
              <w:t>@</w:t>
            </w:r>
            <w:r w:rsidRPr="00734C66">
              <w:rPr>
                <w:rFonts w:ascii="Calibri" w:eastAsia="Times New Roman" w:hAnsi="Calibri" w:cs="Times New Roman"/>
                <w:color w:val="0000FF"/>
                <w:sz w:val="20"/>
                <w:szCs w:val="20"/>
                <w:lang w:val="en-US" w:eastAsia="el-GR"/>
              </w:rPr>
              <w:t>ypakp</w:t>
            </w:r>
            <w:r w:rsidRPr="00CE25CC">
              <w:rPr>
                <w:rFonts w:ascii="Calibri" w:eastAsia="Times New Roman" w:hAnsi="Calibri" w:cs="Times New Roman"/>
                <w:color w:val="0000FF"/>
                <w:sz w:val="20"/>
                <w:szCs w:val="20"/>
                <w:lang w:val="en-US" w:eastAsia="el-GR"/>
              </w:rPr>
              <w:t>.</w:t>
            </w:r>
            <w:r w:rsidRPr="00734C66">
              <w:rPr>
                <w:rFonts w:ascii="Calibri" w:eastAsia="Times New Roman" w:hAnsi="Calibri" w:cs="Times New Roman"/>
                <w:color w:val="0000FF"/>
                <w:sz w:val="20"/>
                <w:szCs w:val="20"/>
                <w:lang w:val="en-US" w:eastAsia="el-GR"/>
              </w:rPr>
              <w:t>gr</w:t>
            </w:r>
            <w:r w:rsidRPr="00CE25CC">
              <w:rPr>
                <w:rFonts w:ascii="Calibri" w:eastAsia="Times New Roman" w:hAnsi="Calibri" w:cs="Arial"/>
                <w:sz w:val="20"/>
                <w:szCs w:val="20"/>
                <w:lang w:val="en-US" w:eastAsia="el-GR"/>
              </w:rPr>
              <w:t xml:space="preserve"> </w:t>
            </w:r>
          </w:p>
        </w:tc>
        <w:tc>
          <w:tcPr>
            <w:tcW w:w="1284" w:type="dxa"/>
          </w:tcPr>
          <w:p w14:paraId="45E3062D" w14:textId="77777777" w:rsidR="00276392" w:rsidRPr="00CE25CC" w:rsidRDefault="00276392" w:rsidP="003E3A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after="0" w:line="360" w:lineRule="auto"/>
              <w:ind w:right="62"/>
              <w:jc w:val="right"/>
              <w:rPr>
                <w:rFonts w:ascii="Arial" w:eastAsia="Times New Roman" w:hAnsi="Arial" w:cs="Arial"/>
                <w:lang w:val="en-US" w:eastAsia="el-GR"/>
              </w:rPr>
            </w:pPr>
          </w:p>
          <w:p w14:paraId="3170B614" w14:textId="77777777" w:rsidR="00276392" w:rsidRPr="00CE25CC" w:rsidRDefault="00276392" w:rsidP="003E3A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after="0" w:line="360" w:lineRule="auto"/>
              <w:ind w:right="62"/>
              <w:jc w:val="right"/>
              <w:rPr>
                <w:rFonts w:ascii="Arial" w:eastAsia="Times New Roman" w:hAnsi="Arial" w:cs="Arial"/>
                <w:sz w:val="14"/>
                <w:szCs w:val="14"/>
                <w:lang w:val="en-US" w:eastAsia="el-GR"/>
              </w:rPr>
            </w:pPr>
          </w:p>
          <w:p w14:paraId="4C05ECEA" w14:textId="77777777" w:rsidR="00276392" w:rsidRPr="00CE25CC" w:rsidRDefault="00276392" w:rsidP="003E3A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after="0" w:line="360" w:lineRule="auto"/>
              <w:ind w:right="62"/>
              <w:jc w:val="right"/>
              <w:rPr>
                <w:rFonts w:ascii="Arial" w:eastAsia="Times New Roman" w:hAnsi="Arial" w:cs="Arial"/>
                <w:sz w:val="20"/>
                <w:szCs w:val="20"/>
                <w:lang w:val="en-US" w:eastAsia="el-GR"/>
              </w:rPr>
            </w:pPr>
          </w:p>
        </w:tc>
        <w:tc>
          <w:tcPr>
            <w:tcW w:w="3057" w:type="dxa"/>
          </w:tcPr>
          <w:p w14:paraId="796001B9" w14:textId="5EB487DE" w:rsidR="00276392" w:rsidRPr="00947D79" w:rsidRDefault="00276392" w:rsidP="003E3A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after="0" w:line="360" w:lineRule="auto"/>
              <w:ind w:right="-19"/>
              <w:jc w:val="center"/>
              <w:rPr>
                <w:rFonts w:ascii="Arial" w:eastAsia="Times New Roman" w:hAnsi="Arial" w:cs="Arial"/>
                <w:sz w:val="20"/>
                <w:szCs w:val="20"/>
                <w:lang w:val="en-US" w:eastAsia="el-GR"/>
              </w:rPr>
            </w:pPr>
          </w:p>
        </w:tc>
      </w:tr>
      <w:tr w:rsidR="00276392" w:rsidRPr="008919BA" w14:paraId="57FA970A" w14:textId="77777777" w:rsidTr="001F2EE7">
        <w:trPr>
          <w:trHeight w:val="234"/>
        </w:trPr>
        <w:tc>
          <w:tcPr>
            <w:tcW w:w="856" w:type="dxa"/>
          </w:tcPr>
          <w:p w14:paraId="0255BFDA" w14:textId="77777777" w:rsidR="00276392" w:rsidRPr="008015E8" w:rsidRDefault="00276392" w:rsidP="008015E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right="-17"/>
              <w:jc w:val="center"/>
              <w:rPr>
                <w:rFonts w:eastAsia="Times New Roman" w:cstheme="minorHAnsi"/>
                <w:lang w:eastAsia="el-GR"/>
              </w:rPr>
            </w:pPr>
            <w:r w:rsidRPr="008015E8">
              <w:rPr>
                <w:rFonts w:eastAsia="Times New Roman" w:cstheme="minorHAnsi"/>
                <w:b/>
                <w:lang w:eastAsia="el-GR"/>
              </w:rPr>
              <w:t xml:space="preserve">Θέμα: </w:t>
            </w:r>
          </w:p>
        </w:tc>
        <w:tc>
          <w:tcPr>
            <w:tcW w:w="8337" w:type="dxa"/>
            <w:gridSpan w:val="4"/>
          </w:tcPr>
          <w:p w14:paraId="2EADAE0B" w14:textId="09141E43" w:rsidR="00276392" w:rsidRPr="008015E8" w:rsidRDefault="00276392" w:rsidP="008015E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right="-17"/>
              <w:jc w:val="center"/>
              <w:rPr>
                <w:rFonts w:eastAsia="Times New Roman" w:cstheme="minorHAnsi"/>
                <w:lang w:eastAsia="el-GR"/>
              </w:rPr>
            </w:pPr>
            <w:r w:rsidRPr="008015E8">
              <w:rPr>
                <w:rFonts w:cstheme="minorHAnsi"/>
                <w:b/>
              </w:rPr>
              <w:t>Έγκριση Εθνικής Στρατηγικής για τη Υγεία και Ασφάλεια στην Εργασία 202</w:t>
            </w:r>
            <w:r w:rsidR="00771B4C">
              <w:rPr>
                <w:rFonts w:cstheme="minorHAnsi"/>
                <w:b/>
              </w:rPr>
              <w:t>2</w:t>
            </w:r>
            <w:r w:rsidRPr="008015E8">
              <w:rPr>
                <w:rFonts w:cstheme="minorHAnsi"/>
                <w:b/>
              </w:rPr>
              <w:t>-2027</w:t>
            </w:r>
          </w:p>
        </w:tc>
      </w:tr>
    </w:tbl>
    <w:p w14:paraId="43815092" w14:textId="77777777" w:rsidR="00276392" w:rsidRPr="008919BA" w:rsidRDefault="00276392" w:rsidP="00276392">
      <w:pPr>
        <w:spacing w:after="0" w:line="240" w:lineRule="auto"/>
        <w:jc w:val="both"/>
        <w:rPr>
          <w:rFonts w:ascii="Arial" w:eastAsia="Times New Roman" w:hAnsi="Arial" w:cs="Arial"/>
          <w:sz w:val="12"/>
          <w:szCs w:val="12"/>
          <w:lang w:eastAsia="el-GR"/>
        </w:rPr>
      </w:pPr>
    </w:p>
    <w:p w14:paraId="3A91DF32" w14:textId="146DCE00" w:rsidR="00794950" w:rsidRDefault="00794950" w:rsidP="00794950">
      <w:pPr>
        <w:spacing w:before="60" w:after="0" w:line="240" w:lineRule="auto"/>
        <w:jc w:val="center"/>
        <w:rPr>
          <w:sz w:val="21"/>
          <w:szCs w:val="21"/>
        </w:rPr>
      </w:pPr>
    </w:p>
    <w:p w14:paraId="538484E7" w14:textId="18D30F90" w:rsidR="00794950" w:rsidRPr="00794950" w:rsidRDefault="00794950" w:rsidP="00794950">
      <w:pPr>
        <w:spacing w:before="60" w:after="0" w:line="240" w:lineRule="auto"/>
        <w:jc w:val="center"/>
        <w:rPr>
          <w:b/>
          <w:bCs/>
          <w:sz w:val="24"/>
          <w:szCs w:val="24"/>
        </w:rPr>
      </w:pPr>
      <w:r w:rsidRPr="00794950">
        <w:rPr>
          <w:b/>
          <w:bCs/>
          <w:sz w:val="24"/>
          <w:szCs w:val="24"/>
        </w:rPr>
        <w:t xml:space="preserve">ΑΠΟΦΑΣΗ </w:t>
      </w:r>
    </w:p>
    <w:p w14:paraId="7408CC78" w14:textId="7B348A8B" w:rsidR="00794950" w:rsidRPr="00794950" w:rsidRDefault="00794950" w:rsidP="00794950">
      <w:pPr>
        <w:spacing w:before="60" w:after="0" w:line="240" w:lineRule="auto"/>
        <w:jc w:val="center"/>
        <w:rPr>
          <w:b/>
          <w:bCs/>
          <w:sz w:val="24"/>
          <w:szCs w:val="24"/>
        </w:rPr>
      </w:pPr>
      <w:r w:rsidRPr="00794950">
        <w:rPr>
          <w:b/>
          <w:bCs/>
          <w:sz w:val="24"/>
          <w:szCs w:val="24"/>
        </w:rPr>
        <w:t xml:space="preserve">Ο Υπουργός Εργασίας και Κοινωνικών Υποθέσεων </w:t>
      </w:r>
    </w:p>
    <w:p w14:paraId="03955F18" w14:textId="77777777" w:rsidR="00794950" w:rsidRDefault="00794950" w:rsidP="00276392">
      <w:pPr>
        <w:spacing w:before="60" w:after="0" w:line="240" w:lineRule="auto"/>
        <w:jc w:val="both"/>
        <w:rPr>
          <w:sz w:val="21"/>
          <w:szCs w:val="21"/>
        </w:rPr>
      </w:pPr>
    </w:p>
    <w:p w14:paraId="52FCC721" w14:textId="092C4D12" w:rsidR="00276392" w:rsidRPr="00AC2FF8" w:rsidRDefault="00276392" w:rsidP="00276392">
      <w:pPr>
        <w:spacing w:before="60" w:after="0" w:line="240" w:lineRule="auto"/>
        <w:jc w:val="both"/>
        <w:rPr>
          <w:sz w:val="21"/>
          <w:szCs w:val="21"/>
        </w:rPr>
      </w:pPr>
      <w:r w:rsidRPr="00AC2FF8">
        <w:rPr>
          <w:sz w:val="21"/>
          <w:szCs w:val="21"/>
        </w:rPr>
        <w:t>Έχοντας υπόψη:</w:t>
      </w:r>
    </w:p>
    <w:p w14:paraId="467031E0" w14:textId="3E96289D" w:rsidR="00276392" w:rsidRPr="00AC2FF8" w:rsidRDefault="00276392" w:rsidP="00AC2FF8">
      <w:pPr>
        <w:numPr>
          <w:ilvl w:val="0"/>
          <w:numId w:val="36"/>
        </w:numPr>
        <w:pBdr>
          <w:top w:val="nil"/>
          <w:left w:val="nil"/>
          <w:bottom w:val="nil"/>
          <w:right w:val="nil"/>
          <w:between w:val="nil"/>
        </w:pBdr>
        <w:tabs>
          <w:tab w:val="left" w:pos="284"/>
        </w:tabs>
        <w:autoSpaceDE w:val="0"/>
        <w:autoSpaceDN w:val="0"/>
        <w:adjustRightInd w:val="0"/>
        <w:spacing w:before="40" w:after="0" w:line="240" w:lineRule="auto"/>
        <w:ind w:left="357" w:hanging="357"/>
        <w:jc w:val="both"/>
        <w:rPr>
          <w:rFonts w:ascii="Calibri" w:eastAsia="Calibri" w:hAnsi="Calibri" w:cs="Calibri"/>
          <w:color w:val="000000"/>
          <w:sz w:val="21"/>
          <w:szCs w:val="21"/>
        </w:rPr>
      </w:pPr>
      <w:r w:rsidRPr="00AC2FF8">
        <w:rPr>
          <w:rFonts w:ascii="Calibri" w:eastAsia="Calibri" w:hAnsi="Calibri" w:cs="Calibri"/>
          <w:color w:val="000000"/>
          <w:sz w:val="21"/>
          <w:szCs w:val="21"/>
        </w:rPr>
        <w:t>Την ανακοίνωση της Ευρωπαϊκής Επιτροπής προς το Ευρωπαϊκό Κοινοβούλιο, το Συμβούλιο, την Ευρωπαϊκή Οικονομική</w:t>
      </w:r>
      <w:r w:rsidR="00D42D80">
        <w:rPr>
          <w:rFonts w:ascii="Calibri" w:eastAsia="Calibri" w:hAnsi="Calibri" w:cs="Calibri"/>
          <w:color w:val="000000"/>
          <w:sz w:val="21"/>
          <w:szCs w:val="21"/>
        </w:rPr>
        <w:t xml:space="preserve"> </w:t>
      </w:r>
      <w:r w:rsidRPr="00AC2FF8">
        <w:rPr>
          <w:rFonts w:ascii="Calibri" w:eastAsia="Calibri" w:hAnsi="Calibri" w:cs="Calibri"/>
          <w:color w:val="000000"/>
          <w:sz w:val="21"/>
          <w:szCs w:val="21"/>
        </w:rPr>
        <w:t xml:space="preserve">και Κοινωνική Επιτροπή και την Επιτροπή των Περιφερειών «Στρατηγικό πλαίσιο της ΕΕ για την υγεία και την ασφάλεια στην εργασία κατά την περίοδο 2021-2027. Ασφάλεια και υγεία στην εργασία σε έναν μεταβαλλόμενο κόσμο εργασίας» [COM(2021) 323 </w:t>
      </w:r>
      <w:proofErr w:type="spellStart"/>
      <w:r w:rsidRPr="00AC2FF8">
        <w:rPr>
          <w:rFonts w:ascii="Calibri" w:eastAsia="Calibri" w:hAnsi="Calibri" w:cs="Calibri"/>
          <w:color w:val="000000"/>
          <w:sz w:val="21"/>
          <w:szCs w:val="21"/>
        </w:rPr>
        <w:t>final</w:t>
      </w:r>
      <w:proofErr w:type="spellEnd"/>
      <w:r w:rsidRPr="00AC2FF8">
        <w:rPr>
          <w:rFonts w:ascii="Calibri" w:eastAsia="Calibri" w:hAnsi="Calibri" w:cs="Calibri"/>
          <w:color w:val="000000"/>
          <w:sz w:val="21"/>
          <w:szCs w:val="21"/>
        </w:rPr>
        <w:t>/ 28.6.2021]</w:t>
      </w:r>
    </w:p>
    <w:p w14:paraId="59364600" w14:textId="284ED0ED" w:rsidR="00276392" w:rsidRPr="00AC2FF8" w:rsidRDefault="00276392" w:rsidP="00AC2FF8">
      <w:pPr>
        <w:numPr>
          <w:ilvl w:val="0"/>
          <w:numId w:val="36"/>
        </w:numPr>
        <w:pBdr>
          <w:top w:val="nil"/>
          <w:left w:val="nil"/>
          <w:bottom w:val="nil"/>
          <w:right w:val="nil"/>
          <w:between w:val="nil"/>
        </w:pBdr>
        <w:tabs>
          <w:tab w:val="left" w:pos="284"/>
        </w:tabs>
        <w:spacing w:before="40" w:after="0" w:line="240" w:lineRule="auto"/>
        <w:ind w:left="357" w:hanging="357"/>
        <w:jc w:val="both"/>
        <w:rPr>
          <w:rFonts w:ascii="Calibri" w:eastAsia="Calibri" w:hAnsi="Calibri" w:cs="Calibri"/>
          <w:color w:val="00000A"/>
          <w:sz w:val="21"/>
          <w:szCs w:val="21"/>
        </w:rPr>
      </w:pPr>
      <w:r w:rsidRPr="00AC2FF8">
        <w:rPr>
          <w:rFonts w:ascii="Calibri" w:eastAsia="Calibri" w:hAnsi="Calibri" w:cs="Calibri"/>
          <w:color w:val="00000A"/>
          <w:sz w:val="21"/>
          <w:szCs w:val="21"/>
        </w:rPr>
        <w:t xml:space="preserve">Τις διατάξεις του άρθρου 127 του ν. 4808/2021 «Για την Προστασία της Εργασίας - Σύσταση Ανεξάρτητης Αρχής «Επιθεώρηση Εργασίας» - Κύρωση της Σύμβασης 190 της Διεθνούς Οργάνωσης Εργασίας για την εξάλειψη της βίας και παρενόχλησης στον κόσμο της εργασίας - Κύρωση της Σύμβασης 187 της Διεθνούς Οργάνωσης Εργασίας για </w:t>
      </w:r>
      <w:r w:rsidR="005E2565">
        <w:rPr>
          <w:rFonts w:ascii="Calibri" w:eastAsia="Calibri" w:hAnsi="Calibri" w:cs="Calibri"/>
          <w:color w:val="00000A"/>
          <w:sz w:val="21"/>
          <w:szCs w:val="21"/>
        </w:rPr>
        <w:t>το</w:t>
      </w:r>
      <w:r w:rsidRPr="00AC2FF8">
        <w:rPr>
          <w:rFonts w:ascii="Calibri" w:eastAsia="Calibri" w:hAnsi="Calibri" w:cs="Calibri"/>
          <w:color w:val="00000A"/>
          <w:sz w:val="21"/>
          <w:szCs w:val="21"/>
        </w:rPr>
        <w:t xml:space="preserve"> Πλαίσιο Προώθησης της Ασφάλειας και της Υγείας στην Εργασία - Ενσωμάτωση της Οδηγίας (ΕΕ) 2019/1158 του Ευρωπαϊκού Κοινοβουλίου και του Συμβουλίου της 20ής Ιουνίου 2019 για την ισορροπία μεταξύ της επαγγελματικής και της ιδιωτικής ζωής, άλλες διατάξεις του Υπουργείου Εργασίας και Κοινωνικών Υποθέσεων και λοιπές επείγουσες ρυθμίσεις» (Α’ 101).</w:t>
      </w:r>
    </w:p>
    <w:p w14:paraId="12284FDC" w14:textId="77777777" w:rsidR="00276392" w:rsidRPr="00AC2FF8" w:rsidRDefault="00276392" w:rsidP="00AC2FF8">
      <w:pPr>
        <w:numPr>
          <w:ilvl w:val="0"/>
          <w:numId w:val="36"/>
        </w:numPr>
        <w:pBdr>
          <w:top w:val="nil"/>
          <w:left w:val="nil"/>
          <w:bottom w:val="nil"/>
          <w:right w:val="nil"/>
          <w:between w:val="nil"/>
        </w:pBdr>
        <w:tabs>
          <w:tab w:val="left" w:pos="284"/>
        </w:tabs>
        <w:spacing w:before="40" w:after="0" w:line="240" w:lineRule="auto"/>
        <w:ind w:left="357" w:hanging="357"/>
        <w:jc w:val="both"/>
        <w:rPr>
          <w:rFonts w:ascii="Calibri" w:eastAsia="Cambria" w:hAnsi="Calibri" w:cs="Calibri"/>
          <w:color w:val="000000"/>
          <w:sz w:val="21"/>
          <w:szCs w:val="21"/>
        </w:rPr>
      </w:pPr>
      <w:r w:rsidRPr="00AC2FF8">
        <w:rPr>
          <w:rFonts w:ascii="Calibri" w:eastAsia="Calibri" w:hAnsi="Calibri" w:cs="Calibri"/>
          <w:color w:val="000000"/>
          <w:sz w:val="21"/>
          <w:szCs w:val="21"/>
        </w:rPr>
        <w:t>Τις διατάξεις του άρθρου 90 του Κώδικα της νομοθεσίας για την Κυβέρνηση και τα κυβερνητικά Όργανα (άρθρο πρώτο του π.δ. 63/2005, Α΄98), το οποίο διατηρήθηκε σε ισχύ με την παράγραφο 22 του άρθρου 119 του ν. 4622/2019 (Α΄ 133).</w:t>
      </w:r>
    </w:p>
    <w:p w14:paraId="2F8C66F1" w14:textId="77777777" w:rsidR="00276392" w:rsidRPr="00AC2FF8" w:rsidRDefault="00276392" w:rsidP="00AC2FF8">
      <w:pPr>
        <w:numPr>
          <w:ilvl w:val="0"/>
          <w:numId w:val="36"/>
        </w:numPr>
        <w:spacing w:before="40" w:after="0" w:line="240" w:lineRule="auto"/>
        <w:ind w:left="357" w:hanging="357"/>
        <w:jc w:val="both"/>
        <w:rPr>
          <w:rFonts w:ascii="Calibri" w:eastAsia="Calibri" w:hAnsi="Calibri" w:cs="Calibri"/>
          <w:sz w:val="21"/>
          <w:szCs w:val="21"/>
        </w:rPr>
      </w:pPr>
      <w:r w:rsidRPr="00AC2FF8">
        <w:rPr>
          <w:rFonts w:ascii="Calibri" w:eastAsia="Calibri" w:hAnsi="Calibri" w:cs="Calibri"/>
          <w:color w:val="00000A"/>
          <w:sz w:val="21"/>
          <w:szCs w:val="21"/>
        </w:rPr>
        <w:t>Τις διατάξεις του π.δ.134/2017 «Οργανισμός του Υπουργείου Εργασίας, Κοινωνικής Ασφάλισης και Κοινωνικής Αλληλεγγύης» (Α΄168).</w:t>
      </w:r>
    </w:p>
    <w:p w14:paraId="3855F1FC" w14:textId="77777777" w:rsidR="00276392" w:rsidRPr="00AC2FF8" w:rsidRDefault="00276392" w:rsidP="00AC2FF8">
      <w:pPr>
        <w:numPr>
          <w:ilvl w:val="0"/>
          <w:numId w:val="36"/>
        </w:numPr>
        <w:pBdr>
          <w:top w:val="nil"/>
          <w:left w:val="nil"/>
          <w:bottom w:val="nil"/>
          <w:right w:val="nil"/>
          <w:between w:val="nil"/>
        </w:pBdr>
        <w:tabs>
          <w:tab w:val="left" w:pos="284"/>
        </w:tabs>
        <w:spacing w:before="40" w:after="0" w:line="240" w:lineRule="auto"/>
        <w:ind w:left="357" w:hanging="357"/>
        <w:jc w:val="both"/>
        <w:rPr>
          <w:rFonts w:ascii="Calibri" w:eastAsia="Cambria" w:hAnsi="Calibri" w:cs="Calibri"/>
          <w:color w:val="000000"/>
          <w:sz w:val="21"/>
          <w:szCs w:val="21"/>
        </w:rPr>
      </w:pPr>
      <w:r w:rsidRPr="00AC2FF8">
        <w:rPr>
          <w:rFonts w:ascii="Calibri" w:eastAsia="Calibri" w:hAnsi="Calibri" w:cs="Calibri"/>
          <w:color w:val="00000A"/>
          <w:sz w:val="21"/>
          <w:szCs w:val="21"/>
        </w:rPr>
        <w:t>Τις διατάξεις του π.δ. 81/2019 «Σύσταση, συγχώνευση, μετονομασία και κατάργηση Υπουργείων και καθορισμός των αρμοδιοτήτων τους - Μεταφορά υπηρεσιών και αρμοδιοτήτων μεταξύ Υπουργείων» (Α΄119).</w:t>
      </w:r>
    </w:p>
    <w:p w14:paraId="5431207F" w14:textId="77777777" w:rsidR="00276392" w:rsidRPr="00AC2FF8" w:rsidRDefault="00276392" w:rsidP="00AC2FF8">
      <w:pPr>
        <w:numPr>
          <w:ilvl w:val="0"/>
          <w:numId w:val="36"/>
        </w:numPr>
        <w:tabs>
          <w:tab w:val="left" w:pos="426"/>
        </w:tabs>
        <w:suppressAutoHyphens/>
        <w:spacing w:before="40" w:after="0" w:line="240" w:lineRule="auto"/>
        <w:ind w:left="357" w:hanging="357"/>
        <w:jc w:val="both"/>
        <w:rPr>
          <w:rFonts w:ascii="Calibri" w:eastAsia="Calibri" w:hAnsi="Calibri" w:cs="Calibri"/>
          <w:sz w:val="21"/>
          <w:szCs w:val="21"/>
        </w:rPr>
      </w:pPr>
      <w:r w:rsidRPr="00AC2FF8">
        <w:rPr>
          <w:rFonts w:ascii="Calibri" w:eastAsia="SimSun;宋体" w:hAnsi="Calibri" w:cs="Calibri"/>
          <w:color w:val="00000A"/>
          <w:kern w:val="2"/>
          <w:sz w:val="21"/>
          <w:szCs w:val="21"/>
        </w:rPr>
        <w:t>Τις διατάξεις του π.δ. 84/2019 «Σύσταση και κατάργηση Γενικών Γραμματειών και Ειδικών Γραμματειών/Ενιαίων Διοικητικών Τομέων Υπουργείων» (Α΄123).</w:t>
      </w:r>
    </w:p>
    <w:p w14:paraId="7BB87AB4" w14:textId="77777777" w:rsidR="00276392" w:rsidRPr="00AC2FF8" w:rsidRDefault="00276392" w:rsidP="00AC2FF8">
      <w:pPr>
        <w:numPr>
          <w:ilvl w:val="0"/>
          <w:numId w:val="36"/>
        </w:numPr>
        <w:tabs>
          <w:tab w:val="left" w:pos="426"/>
        </w:tabs>
        <w:suppressAutoHyphens/>
        <w:spacing w:before="40" w:after="0" w:line="240" w:lineRule="auto"/>
        <w:ind w:left="357" w:hanging="357"/>
        <w:jc w:val="both"/>
        <w:rPr>
          <w:rFonts w:ascii="Calibri" w:eastAsia="SimSun;宋体" w:hAnsi="Calibri" w:cs="Calibri"/>
          <w:color w:val="00000A"/>
          <w:kern w:val="2"/>
          <w:sz w:val="21"/>
          <w:szCs w:val="21"/>
        </w:rPr>
      </w:pPr>
      <w:r w:rsidRPr="00AC2FF8">
        <w:rPr>
          <w:rFonts w:ascii="Calibri" w:eastAsia="SimSun;宋体" w:hAnsi="Calibri" w:cs="Calibri"/>
          <w:color w:val="00000A"/>
          <w:kern w:val="2"/>
          <w:sz w:val="21"/>
          <w:szCs w:val="21"/>
        </w:rPr>
        <w:t>Τις διατάξεις του π.δ.2/2021 «Διορισμός Υπουργών, Αναπληρωτών Υπουργών και Υφυπουργών» (Α΄ 2).</w:t>
      </w:r>
    </w:p>
    <w:p w14:paraId="6F485209" w14:textId="3F73B138" w:rsidR="00276392" w:rsidRPr="00AC2FF8" w:rsidRDefault="00276392" w:rsidP="00AC2FF8">
      <w:pPr>
        <w:numPr>
          <w:ilvl w:val="0"/>
          <w:numId w:val="36"/>
        </w:numPr>
        <w:tabs>
          <w:tab w:val="left" w:pos="284"/>
        </w:tabs>
        <w:spacing w:before="40" w:after="0" w:line="240" w:lineRule="auto"/>
        <w:ind w:left="357" w:hanging="357"/>
        <w:jc w:val="both"/>
        <w:rPr>
          <w:rFonts w:ascii="Calibri" w:eastAsia="Calibri" w:hAnsi="Calibri" w:cs="Calibri"/>
          <w:sz w:val="21"/>
          <w:szCs w:val="21"/>
        </w:rPr>
      </w:pPr>
      <w:r w:rsidRPr="00AC2FF8">
        <w:rPr>
          <w:rFonts w:ascii="Calibri" w:eastAsia="Calibri" w:hAnsi="Calibri" w:cs="Calibri"/>
          <w:sz w:val="21"/>
          <w:szCs w:val="21"/>
        </w:rPr>
        <w:t>Τ</w:t>
      </w:r>
      <w:r w:rsidR="004573AE" w:rsidRPr="00AC2FF8">
        <w:rPr>
          <w:rFonts w:ascii="Calibri" w:eastAsia="Calibri" w:hAnsi="Calibri" w:cs="Calibri"/>
          <w:sz w:val="21"/>
          <w:szCs w:val="21"/>
        </w:rPr>
        <w:t xml:space="preserve">α υπ’ αριθμ. </w:t>
      </w:r>
      <w:r w:rsidR="00FA7917" w:rsidRPr="00AC2FF8">
        <w:rPr>
          <w:rFonts w:ascii="Calibri" w:eastAsia="Calibri" w:hAnsi="Calibri" w:cs="Calibri"/>
          <w:sz w:val="21"/>
          <w:szCs w:val="21"/>
        </w:rPr>
        <w:t>0</w:t>
      </w:r>
      <w:r w:rsidRPr="00AC2FF8">
        <w:rPr>
          <w:rFonts w:ascii="Calibri" w:eastAsia="Calibri" w:hAnsi="Calibri" w:cs="Calibri"/>
          <w:sz w:val="21"/>
          <w:szCs w:val="21"/>
        </w:rPr>
        <w:t>3/</w:t>
      </w:r>
      <w:r w:rsidR="00FA7917" w:rsidRPr="00AC2FF8">
        <w:rPr>
          <w:rFonts w:ascii="Calibri" w:eastAsia="Calibri" w:hAnsi="Calibri" w:cs="Calibri"/>
          <w:sz w:val="21"/>
          <w:szCs w:val="21"/>
        </w:rPr>
        <w:t>09.05</w:t>
      </w:r>
      <w:r w:rsidRPr="00AC2FF8">
        <w:rPr>
          <w:rFonts w:ascii="Calibri" w:eastAsia="Calibri" w:hAnsi="Calibri" w:cs="Calibri"/>
          <w:sz w:val="21"/>
          <w:szCs w:val="21"/>
        </w:rPr>
        <w:t>.2022</w:t>
      </w:r>
      <w:r w:rsidR="00FA7917" w:rsidRPr="00AC2FF8">
        <w:rPr>
          <w:rFonts w:ascii="Calibri" w:eastAsia="Calibri" w:hAnsi="Calibri" w:cs="Calibri"/>
          <w:sz w:val="21"/>
          <w:szCs w:val="21"/>
        </w:rPr>
        <w:t>, 04/30.05.2022 και 05/22.06.2022</w:t>
      </w:r>
      <w:r w:rsidRPr="00AC2FF8">
        <w:rPr>
          <w:rFonts w:ascii="Calibri" w:eastAsia="Calibri" w:hAnsi="Calibri" w:cs="Calibri"/>
          <w:sz w:val="21"/>
          <w:szCs w:val="21"/>
        </w:rPr>
        <w:t xml:space="preserve"> </w:t>
      </w:r>
      <w:r w:rsidR="004573AE" w:rsidRPr="00AC2FF8">
        <w:rPr>
          <w:rFonts w:ascii="Calibri" w:eastAsia="Calibri" w:hAnsi="Calibri" w:cs="Calibri"/>
          <w:sz w:val="21"/>
          <w:szCs w:val="21"/>
        </w:rPr>
        <w:t>πρακτικά συνεδριάσεων</w:t>
      </w:r>
      <w:r w:rsidRPr="00AC2FF8">
        <w:rPr>
          <w:rFonts w:ascii="Calibri" w:eastAsia="Calibri" w:hAnsi="Calibri" w:cs="Calibri"/>
          <w:sz w:val="21"/>
          <w:szCs w:val="21"/>
        </w:rPr>
        <w:t xml:space="preserve"> του Συμβουλίου Υγείας και Ασφάλειας των Εργαζομένων (Σ.Υ.Α.Ε.).</w:t>
      </w:r>
    </w:p>
    <w:p w14:paraId="44800CD8" w14:textId="3B48C2F4" w:rsidR="00276392" w:rsidRPr="00AC2FF8" w:rsidRDefault="00276392" w:rsidP="00AC2FF8">
      <w:pPr>
        <w:numPr>
          <w:ilvl w:val="0"/>
          <w:numId w:val="36"/>
        </w:numPr>
        <w:tabs>
          <w:tab w:val="left" w:pos="284"/>
        </w:tabs>
        <w:spacing w:before="40" w:after="0" w:line="240" w:lineRule="auto"/>
        <w:ind w:left="357" w:hanging="357"/>
        <w:jc w:val="both"/>
        <w:rPr>
          <w:rFonts w:ascii="Calibri" w:eastAsia="Calibri" w:hAnsi="Calibri" w:cs="Calibri"/>
          <w:sz w:val="21"/>
          <w:szCs w:val="21"/>
        </w:rPr>
      </w:pPr>
      <w:r w:rsidRPr="00AC2FF8">
        <w:rPr>
          <w:rFonts w:ascii="Calibri" w:eastAsia="Calibri" w:hAnsi="Calibri" w:cs="Calibri"/>
          <w:sz w:val="21"/>
          <w:szCs w:val="21"/>
        </w:rPr>
        <w:t xml:space="preserve">Την υπ’ αριθμ. </w:t>
      </w:r>
      <w:r w:rsidR="00BD70DB" w:rsidRPr="00AC2FF8">
        <w:rPr>
          <w:rFonts w:ascii="Calibri" w:eastAsia="Calibri" w:hAnsi="Calibri" w:cs="Calibri"/>
          <w:sz w:val="21"/>
          <w:szCs w:val="21"/>
        </w:rPr>
        <w:t>37706/19.04.2022</w:t>
      </w:r>
      <w:r w:rsidRPr="00AC2FF8">
        <w:rPr>
          <w:rFonts w:ascii="Calibri" w:eastAsia="Calibri" w:hAnsi="Calibri" w:cs="Calibri"/>
          <w:sz w:val="21"/>
          <w:szCs w:val="21"/>
        </w:rPr>
        <w:t xml:space="preserve"> εισήγηση της Γενικής Διεύθυνσης Οικονομικών Υπηρεσιών του Υπουργείου Εργασίας και Κοινωνικών Υποθέσεων.</w:t>
      </w:r>
    </w:p>
    <w:p w14:paraId="7F7991C2" w14:textId="28C95720" w:rsidR="00276392" w:rsidRPr="00AC2FF8" w:rsidRDefault="00276392" w:rsidP="00AC2FF8">
      <w:pPr>
        <w:numPr>
          <w:ilvl w:val="0"/>
          <w:numId w:val="36"/>
        </w:numPr>
        <w:spacing w:before="40" w:after="0" w:line="240" w:lineRule="auto"/>
        <w:ind w:left="357" w:hanging="357"/>
        <w:jc w:val="both"/>
        <w:rPr>
          <w:rFonts w:ascii="Calibri" w:eastAsia="Calibri" w:hAnsi="Calibri" w:cs="Calibri"/>
          <w:sz w:val="21"/>
          <w:szCs w:val="21"/>
        </w:rPr>
      </w:pPr>
      <w:r w:rsidRPr="00AC2FF8">
        <w:rPr>
          <w:rFonts w:ascii="Calibri" w:eastAsia="Calibri" w:hAnsi="Calibri" w:cs="Calibri"/>
          <w:sz w:val="21"/>
          <w:szCs w:val="21"/>
        </w:rPr>
        <w:t xml:space="preserve">Το γεγονός ότι από τις διατάξεις του παρόντος </w:t>
      </w:r>
      <w:r w:rsidR="00692907" w:rsidRPr="00AC2FF8">
        <w:rPr>
          <w:rFonts w:ascii="Calibri" w:eastAsia="Calibri" w:hAnsi="Calibri" w:cs="Calibri"/>
          <w:sz w:val="21"/>
          <w:szCs w:val="21"/>
        </w:rPr>
        <w:t>δεν</w:t>
      </w:r>
      <w:r w:rsidRPr="00AC2FF8">
        <w:rPr>
          <w:rFonts w:ascii="Calibri" w:eastAsia="Calibri" w:hAnsi="Calibri" w:cs="Calibri"/>
          <w:sz w:val="21"/>
          <w:szCs w:val="21"/>
        </w:rPr>
        <w:t xml:space="preserve"> προκαλείται δαπάνη σε βάρος του κρατικού προϋπολογισμού, αποφασίζουμε:</w:t>
      </w:r>
    </w:p>
    <w:p w14:paraId="3B5F419F" w14:textId="77777777" w:rsidR="00276392" w:rsidRPr="00522D70" w:rsidRDefault="00276392" w:rsidP="00276392">
      <w:pPr>
        <w:autoSpaceDE w:val="0"/>
        <w:autoSpaceDN w:val="0"/>
        <w:adjustRightInd w:val="0"/>
        <w:spacing w:before="120" w:after="0" w:line="240" w:lineRule="auto"/>
        <w:jc w:val="center"/>
        <w:rPr>
          <w:rFonts w:eastAsia="Calibri" w:cstheme="minorHAnsi"/>
          <w:b/>
        </w:rPr>
      </w:pPr>
      <w:r w:rsidRPr="00522D70">
        <w:rPr>
          <w:rFonts w:eastAsia="Calibri" w:cstheme="minorHAnsi"/>
          <w:b/>
        </w:rPr>
        <w:t>Άρθρο 1</w:t>
      </w:r>
    </w:p>
    <w:p w14:paraId="50653253" w14:textId="5F2E468B" w:rsidR="00276392" w:rsidRPr="00025AF1" w:rsidRDefault="00276392" w:rsidP="00276392">
      <w:pPr>
        <w:spacing w:before="60" w:after="0" w:line="240" w:lineRule="auto"/>
        <w:jc w:val="both"/>
        <w:rPr>
          <w:rFonts w:ascii="Calibri" w:eastAsia="Calibri" w:hAnsi="Calibri" w:cs="Calibri"/>
        </w:rPr>
      </w:pPr>
      <w:r w:rsidRPr="00025AF1">
        <w:rPr>
          <w:rFonts w:ascii="Calibri" w:eastAsia="Calibri" w:hAnsi="Calibri" w:cs="Calibri"/>
        </w:rPr>
        <w:t>Εγκρίνεται η Εθνική Στρατηγική για την Υγεία και Ασφάλεια στην Εργασία 20</w:t>
      </w:r>
      <w:r>
        <w:rPr>
          <w:rFonts w:ascii="Calibri" w:eastAsia="Calibri" w:hAnsi="Calibri" w:cs="Calibri"/>
        </w:rPr>
        <w:t>2</w:t>
      </w:r>
      <w:r w:rsidR="00AF04FE" w:rsidRPr="00AF04FE">
        <w:rPr>
          <w:rFonts w:ascii="Calibri" w:eastAsia="Calibri" w:hAnsi="Calibri" w:cs="Calibri"/>
        </w:rPr>
        <w:t>2</w:t>
      </w:r>
      <w:r w:rsidRPr="00025AF1">
        <w:rPr>
          <w:rFonts w:ascii="Calibri" w:eastAsia="Calibri" w:hAnsi="Calibri" w:cs="Calibri"/>
        </w:rPr>
        <w:t>−202</w:t>
      </w:r>
      <w:r>
        <w:rPr>
          <w:rFonts w:ascii="Calibri" w:eastAsia="Calibri" w:hAnsi="Calibri" w:cs="Calibri"/>
        </w:rPr>
        <w:t>7</w:t>
      </w:r>
      <w:r w:rsidRPr="00025AF1">
        <w:rPr>
          <w:rFonts w:ascii="Calibri" w:eastAsia="Calibri" w:hAnsi="Calibri" w:cs="Calibri"/>
        </w:rPr>
        <w:t>, ως ακολούθως:</w:t>
      </w:r>
    </w:p>
    <w:p w14:paraId="7800ACE2" w14:textId="2DE4C4DE" w:rsidR="00FB69C8" w:rsidRPr="0060451F" w:rsidRDefault="00FB69C8" w:rsidP="0060451F">
      <w:pPr>
        <w:tabs>
          <w:tab w:val="left" w:pos="11057"/>
        </w:tabs>
        <w:spacing w:before="120" w:after="120" w:line="240" w:lineRule="auto"/>
        <w:ind w:right="397"/>
        <w:jc w:val="both"/>
        <w:outlineLvl w:val="0"/>
        <w:rPr>
          <w:b/>
          <w:color w:val="1F497D" w:themeColor="text2"/>
          <w:spacing w:val="4"/>
          <w:sz w:val="36"/>
          <w:szCs w:val="36"/>
          <w14:shadow w14:blurRad="50800" w14:dist="38100" w14:dir="2700000" w14:sx="100000" w14:sy="100000" w14:kx="0" w14:ky="0" w14:algn="tl">
            <w14:srgbClr w14:val="000000">
              <w14:alpha w14:val="60000"/>
            </w14:srgbClr>
          </w14:shadow>
        </w:rPr>
      </w:pPr>
      <w:bookmarkStart w:id="11" w:name="_Toc109291412"/>
      <w:bookmarkStart w:id="12" w:name="_Toc109292913"/>
      <w:bookmarkStart w:id="13" w:name="_Toc109293072"/>
      <w:bookmarkStart w:id="14" w:name="_Toc109293140"/>
      <w:bookmarkStart w:id="15" w:name="_Toc109293488"/>
      <w:r w:rsidRPr="008E5E71">
        <w:rPr>
          <w:b/>
          <w:color w:val="1F497D" w:themeColor="text2"/>
          <w:spacing w:val="-2"/>
          <w:sz w:val="36"/>
          <w:szCs w:val="36"/>
          <w14:shadow w14:blurRad="50800" w14:dist="38100" w14:dir="2700000" w14:sx="100000" w14:sy="100000" w14:kx="0" w14:ky="0" w14:algn="tl">
            <w14:srgbClr w14:val="000000">
              <w14:alpha w14:val="60000"/>
            </w14:srgbClr>
          </w14:shadow>
        </w:rPr>
        <w:lastRenderedPageBreak/>
        <w:t>ΕΘΝΙΚΗ ΣΤΡΑΤΗΓΙΚΗ ΓΙΑ ΤΗΝ</w:t>
      </w:r>
      <w:r w:rsidR="0060451F">
        <w:rPr>
          <w:b/>
          <w:color w:val="1F497D" w:themeColor="text2"/>
          <w:spacing w:val="4"/>
          <w:sz w:val="36"/>
          <w:szCs w:val="36"/>
          <w14:shadow w14:blurRad="50800" w14:dist="38100" w14:dir="2700000" w14:sx="100000" w14:sy="100000" w14:kx="0" w14:ky="0" w14:algn="tl">
            <w14:srgbClr w14:val="000000">
              <w14:alpha w14:val="60000"/>
            </w14:srgbClr>
          </w14:shadow>
        </w:rPr>
        <w:t xml:space="preserve"> </w:t>
      </w:r>
      <w:r w:rsidRPr="008E5E71">
        <w:rPr>
          <w:b/>
          <w:color w:val="1F497D" w:themeColor="text2"/>
          <w:spacing w:val="4"/>
          <w:sz w:val="36"/>
          <w:szCs w:val="36"/>
          <w14:shadow w14:blurRad="50800" w14:dist="38100" w14:dir="2700000" w14:sx="100000" w14:sy="100000" w14:kx="0" w14:ky="0" w14:algn="tl">
            <w14:srgbClr w14:val="000000">
              <w14:alpha w14:val="60000"/>
            </w14:srgbClr>
          </w14:shadow>
        </w:rPr>
        <w:t xml:space="preserve">ΥΓΕΙΑ </w:t>
      </w:r>
      <w:r w:rsidRPr="008E5E71">
        <w:rPr>
          <w:b/>
          <w:color w:val="1F497D" w:themeColor="text2"/>
          <w:spacing w:val="-2"/>
          <w:sz w:val="36"/>
          <w:szCs w:val="36"/>
          <w14:shadow w14:blurRad="50800" w14:dist="38100" w14:dir="2700000" w14:sx="100000" w14:sy="100000" w14:kx="0" w14:ky="0" w14:algn="tl">
            <w14:srgbClr w14:val="000000">
              <w14:alpha w14:val="60000"/>
            </w14:srgbClr>
          </w14:shadow>
        </w:rPr>
        <w:t xml:space="preserve">ΚΑΙ ΑΣΦΑΛΕΙΑ </w:t>
      </w:r>
      <w:r w:rsidRPr="008E5E71">
        <w:rPr>
          <w:b/>
          <w:color w:val="1F497D" w:themeColor="text2"/>
          <w:spacing w:val="4"/>
          <w:sz w:val="36"/>
          <w:szCs w:val="36"/>
          <w14:shadow w14:blurRad="50800" w14:dist="38100" w14:dir="2700000" w14:sx="100000" w14:sy="100000" w14:kx="0" w14:ky="0" w14:algn="tl">
            <w14:srgbClr w14:val="000000">
              <w14:alpha w14:val="60000"/>
            </w14:srgbClr>
          </w14:shadow>
        </w:rPr>
        <w:t>ΣΤΗΝ ΕΡΓΑΣΙΑ  202</w:t>
      </w:r>
      <w:r w:rsidR="00AF04FE" w:rsidRPr="00AF04FE">
        <w:rPr>
          <w:b/>
          <w:color w:val="1F497D" w:themeColor="text2"/>
          <w:spacing w:val="4"/>
          <w:sz w:val="36"/>
          <w:szCs w:val="36"/>
          <w14:shadow w14:blurRad="50800" w14:dist="38100" w14:dir="2700000" w14:sx="100000" w14:sy="100000" w14:kx="0" w14:ky="0" w14:algn="tl">
            <w14:srgbClr w14:val="000000">
              <w14:alpha w14:val="60000"/>
            </w14:srgbClr>
          </w14:shadow>
        </w:rPr>
        <w:t>2</w:t>
      </w:r>
      <w:r w:rsidRPr="008E5E71">
        <w:rPr>
          <w:b/>
          <w:color w:val="1F497D" w:themeColor="text2"/>
          <w:spacing w:val="4"/>
          <w:sz w:val="36"/>
          <w:szCs w:val="36"/>
          <w14:shadow w14:blurRad="50800" w14:dist="38100" w14:dir="2700000" w14:sx="100000" w14:sy="100000" w14:kx="0" w14:ky="0" w14:algn="tl">
            <w14:srgbClr w14:val="000000">
              <w14:alpha w14:val="60000"/>
            </w14:srgbClr>
          </w14:shadow>
        </w:rPr>
        <w:t>-202</w:t>
      </w:r>
      <w:r w:rsidR="00F002B3" w:rsidRPr="008E5E71">
        <w:rPr>
          <w:b/>
          <w:color w:val="1F497D" w:themeColor="text2"/>
          <w:spacing w:val="4"/>
          <w:sz w:val="36"/>
          <w:szCs w:val="36"/>
          <w14:shadow w14:blurRad="50800" w14:dist="38100" w14:dir="2700000" w14:sx="100000" w14:sy="100000" w14:kx="0" w14:ky="0" w14:algn="tl">
            <w14:srgbClr w14:val="000000">
              <w14:alpha w14:val="60000"/>
            </w14:srgbClr>
          </w14:shadow>
        </w:rPr>
        <w:t>7</w:t>
      </w:r>
      <w:bookmarkEnd w:id="11"/>
      <w:bookmarkEnd w:id="12"/>
      <w:bookmarkEnd w:id="13"/>
      <w:bookmarkEnd w:id="14"/>
      <w:bookmarkEnd w:id="15"/>
    </w:p>
    <w:p w14:paraId="4CF54DCA" w14:textId="77777777" w:rsidR="00FB69C8" w:rsidRPr="008E5E71" w:rsidRDefault="00FB69C8" w:rsidP="0060451F">
      <w:pPr>
        <w:tabs>
          <w:tab w:val="left" w:pos="11057"/>
        </w:tabs>
        <w:spacing w:before="120" w:after="120" w:line="240" w:lineRule="auto"/>
        <w:ind w:right="398"/>
        <w:jc w:val="both"/>
        <w:rPr>
          <w:rFonts w:ascii="Verdana" w:hAnsi="Verdana" w:cs="Verdana"/>
          <w14:shadow w14:blurRad="50800" w14:dist="38100" w14:dir="2700000" w14:sx="100000" w14:sy="100000" w14:kx="0" w14:ky="0" w14:algn="tl">
            <w14:srgbClr w14:val="000000">
              <w14:alpha w14:val="60000"/>
            </w14:srgbClr>
          </w14:shadow>
        </w:rPr>
      </w:pPr>
    </w:p>
    <w:sdt>
      <w:sdtPr>
        <w:rPr>
          <w:rFonts w:asciiTheme="minorHAnsi" w:eastAsiaTheme="minorHAnsi" w:hAnsiTheme="minorHAnsi" w:cstheme="minorBidi"/>
          <w:color w:val="auto"/>
          <w:sz w:val="22"/>
          <w:szCs w:val="22"/>
          <w:lang w:eastAsia="en-US"/>
        </w:rPr>
        <w:id w:val="-1337759413"/>
        <w:docPartObj>
          <w:docPartGallery w:val="Table of Contents"/>
          <w:docPartUnique/>
        </w:docPartObj>
      </w:sdtPr>
      <w:sdtEndPr>
        <w:rPr>
          <w:b/>
          <w:bCs/>
        </w:rPr>
      </w:sdtEndPr>
      <w:sdtContent>
        <w:p w14:paraId="7E111F4F" w14:textId="606D31F4" w:rsidR="00ED7F7A" w:rsidRPr="00ED7F7A" w:rsidRDefault="00ED7F7A">
          <w:pPr>
            <w:pStyle w:val="af"/>
            <w:rPr>
              <w:rFonts w:asciiTheme="minorHAnsi" w:hAnsiTheme="minorHAnsi" w:cstheme="minorHAnsi"/>
              <w:b/>
              <w:bCs/>
            </w:rPr>
          </w:pPr>
          <w:r w:rsidRPr="00ED7F7A">
            <w:rPr>
              <w:rFonts w:asciiTheme="minorHAnsi" w:hAnsiTheme="minorHAnsi" w:cstheme="minorHAnsi"/>
              <w:b/>
              <w:bCs/>
            </w:rPr>
            <w:t>Περιεχόμενα</w:t>
          </w:r>
        </w:p>
        <w:p w14:paraId="52D0E8A0" w14:textId="3CCF2F3B" w:rsidR="002E0DC9" w:rsidRDefault="00ED7F7A" w:rsidP="002E0DC9">
          <w:pPr>
            <w:pStyle w:val="13"/>
            <w:rPr>
              <w:rFonts w:eastAsiaTheme="minorEastAsia"/>
              <w:b w:val="0"/>
              <w:caps w:val="0"/>
              <w:lang w:eastAsia="el-GR"/>
            </w:rPr>
          </w:pPr>
          <w:r>
            <w:fldChar w:fldCharType="begin"/>
          </w:r>
          <w:r>
            <w:instrText xml:space="preserve"> TOC \o "1-3" \h \z \u </w:instrText>
          </w:r>
          <w:r>
            <w:fldChar w:fldCharType="separate"/>
          </w:r>
        </w:p>
        <w:p w14:paraId="33791153" w14:textId="4AB7C3AC" w:rsidR="002E0DC9" w:rsidRDefault="008507B0">
          <w:pPr>
            <w:pStyle w:val="13"/>
            <w:rPr>
              <w:rFonts w:eastAsiaTheme="minorEastAsia"/>
              <w:b w:val="0"/>
              <w:caps w:val="0"/>
              <w:lang w:eastAsia="el-GR"/>
            </w:rPr>
          </w:pPr>
          <w:hyperlink w:anchor="_Toc109293489" w:history="1">
            <w:r w:rsidR="002E0DC9" w:rsidRPr="00AC5527">
              <w:rPr>
                <w:rStyle w:val="-"/>
              </w:rPr>
              <w:t>1.</w:t>
            </w:r>
            <w:r w:rsidR="002E0DC9">
              <w:rPr>
                <w:rFonts w:eastAsiaTheme="minorEastAsia"/>
                <w:b w:val="0"/>
                <w:caps w:val="0"/>
                <w:lang w:eastAsia="el-GR"/>
              </w:rPr>
              <w:tab/>
            </w:r>
            <w:r w:rsidR="002E0DC9" w:rsidRPr="00AC5527">
              <w:rPr>
                <w:rStyle w:val="-"/>
              </w:rPr>
              <w:t>ΕΙΣΑΓΩΓΗ</w:t>
            </w:r>
            <w:r w:rsidR="002E0DC9">
              <w:rPr>
                <w:webHidden/>
              </w:rPr>
              <w:tab/>
            </w:r>
            <w:r w:rsidR="002E0DC9">
              <w:rPr>
                <w:webHidden/>
              </w:rPr>
              <w:fldChar w:fldCharType="begin"/>
            </w:r>
            <w:r w:rsidR="002E0DC9">
              <w:rPr>
                <w:webHidden/>
              </w:rPr>
              <w:instrText xml:space="preserve"> PAGEREF _Toc109293489 \h </w:instrText>
            </w:r>
            <w:r w:rsidR="002E0DC9">
              <w:rPr>
                <w:webHidden/>
              </w:rPr>
            </w:r>
            <w:r w:rsidR="002E0DC9">
              <w:rPr>
                <w:webHidden/>
              </w:rPr>
              <w:fldChar w:fldCharType="separate"/>
            </w:r>
            <w:r w:rsidR="002E0DC9">
              <w:rPr>
                <w:webHidden/>
              </w:rPr>
              <w:t>3</w:t>
            </w:r>
            <w:r w:rsidR="002E0DC9">
              <w:rPr>
                <w:webHidden/>
              </w:rPr>
              <w:fldChar w:fldCharType="end"/>
            </w:r>
          </w:hyperlink>
        </w:p>
        <w:p w14:paraId="469A76C4" w14:textId="28AB2BAA" w:rsidR="002E0DC9" w:rsidRPr="002E0DC9" w:rsidRDefault="008507B0">
          <w:pPr>
            <w:pStyle w:val="13"/>
            <w:rPr>
              <w:rFonts w:eastAsiaTheme="minorEastAsia"/>
              <w:b w:val="0"/>
              <w:bCs/>
              <w:caps w:val="0"/>
              <w:lang w:eastAsia="el-GR"/>
            </w:rPr>
          </w:pPr>
          <w:hyperlink w:anchor="_Toc109293490" w:history="1">
            <w:r w:rsidR="002E0DC9" w:rsidRPr="002E0DC9">
              <w:rPr>
                <w:rStyle w:val="-"/>
                <w:b w:val="0"/>
                <w:bCs/>
              </w:rPr>
              <w:t>1.1 Γενικά</w:t>
            </w:r>
            <w:r w:rsidR="002E0DC9" w:rsidRPr="002E0DC9">
              <w:rPr>
                <w:b w:val="0"/>
                <w:bCs/>
                <w:webHidden/>
              </w:rPr>
              <w:tab/>
            </w:r>
            <w:r w:rsidR="002E0DC9" w:rsidRPr="002E0DC9">
              <w:rPr>
                <w:b w:val="0"/>
                <w:bCs/>
                <w:webHidden/>
              </w:rPr>
              <w:fldChar w:fldCharType="begin"/>
            </w:r>
            <w:r w:rsidR="002E0DC9" w:rsidRPr="002E0DC9">
              <w:rPr>
                <w:b w:val="0"/>
                <w:bCs/>
                <w:webHidden/>
              </w:rPr>
              <w:instrText xml:space="preserve"> PAGEREF _Toc109293490 \h </w:instrText>
            </w:r>
            <w:r w:rsidR="002E0DC9" w:rsidRPr="002E0DC9">
              <w:rPr>
                <w:b w:val="0"/>
                <w:bCs/>
                <w:webHidden/>
              </w:rPr>
            </w:r>
            <w:r w:rsidR="002E0DC9" w:rsidRPr="002E0DC9">
              <w:rPr>
                <w:b w:val="0"/>
                <w:bCs/>
                <w:webHidden/>
              </w:rPr>
              <w:fldChar w:fldCharType="separate"/>
            </w:r>
            <w:r w:rsidR="002E0DC9" w:rsidRPr="002E0DC9">
              <w:rPr>
                <w:b w:val="0"/>
                <w:bCs/>
                <w:webHidden/>
              </w:rPr>
              <w:t>3</w:t>
            </w:r>
            <w:r w:rsidR="002E0DC9" w:rsidRPr="002E0DC9">
              <w:rPr>
                <w:b w:val="0"/>
                <w:bCs/>
                <w:webHidden/>
              </w:rPr>
              <w:fldChar w:fldCharType="end"/>
            </w:r>
          </w:hyperlink>
        </w:p>
        <w:p w14:paraId="2ECB2056" w14:textId="7AF8F2EE" w:rsidR="002E0DC9" w:rsidRPr="002E0DC9" w:rsidRDefault="008507B0">
          <w:pPr>
            <w:pStyle w:val="13"/>
            <w:rPr>
              <w:rFonts w:eastAsiaTheme="minorEastAsia"/>
              <w:b w:val="0"/>
              <w:bCs/>
              <w:caps w:val="0"/>
              <w:lang w:eastAsia="el-GR"/>
            </w:rPr>
          </w:pPr>
          <w:hyperlink w:anchor="_Toc109293491" w:history="1">
            <w:r w:rsidR="002E0DC9" w:rsidRPr="002E0DC9">
              <w:rPr>
                <w:rStyle w:val="-"/>
                <w:b w:val="0"/>
                <w:bCs/>
              </w:rPr>
              <w:t>1.2 Αξιολόγηση Εθνικής Στρατηγικής για την Υγεία και Ασφάλεια στην Εργασία 2016–2020</w:t>
            </w:r>
            <w:r w:rsidR="002E0DC9" w:rsidRPr="002E0DC9">
              <w:rPr>
                <w:b w:val="0"/>
                <w:bCs/>
                <w:webHidden/>
              </w:rPr>
              <w:tab/>
            </w:r>
            <w:r w:rsidR="002E0DC9" w:rsidRPr="002E0DC9">
              <w:rPr>
                <w:b w:val="0"/>
                <w:bCs/>
                <w:webHidden/>
              </w:rPr>
              <w:fldChar w:fldCharType="begin"/>
            </w:r>
            <w:r w:rsidR="002E0DC9" w:rsidRPr="002E0DC9">
              <w:rPr>
                <w:b w:val="0"/>
                <w:bCs/>
                <w:webHidden/>
              </w:rPr>
              <w:instrText xml:space="preserve"> PAGEREF _Toc109293491 \h </w:instrText>
            </w:r>
            <w:r w:rsidR="002E0DC9" w:rsidRPr="002E0DC9">
              <w:rPr>
                <w:b w:val="0"/>
                <w:bCs/>
                <w:webHidden/>
              </w:rPr>
            </w:r>
            <w:r w:rsidR="002E0DC9" w:rsidRPr="002E0DC9">
              <w:rPr>
                <w:b w:val="0"/>
                <w:bCs/>
                <w:webHidden/>
              </w:rPr>
              <w:fldChar w:fldCharType="separate"/>
            </w:r>
            <w:r w:rsidR="002E0DC9" w:rsidRPr="002E0DC9">
              <w:rPr>
                <w:b w:val="0"/>
                <w:bCs/>
                <w:webHidden/>
              </w:rPr>
              <w:t>3</w:t>
            </w:r>
            <w:r w:rsidR="002E0DC9" w:rsidRPr="002E0DC9">
              <w:rPr>
                <w:b w:val="0"/>
                <w:bCs/>
                <w:webHidden/>
              </w:rPr>
              <w:fldChar w:fldCharType="end"/>
            </w:r>
          </w:hyperlink>
        </w:p>
        <w:p w14:paraId="41A442A2" w14:textId="6CF34C91" w:rsidR="002E0DC9" w:rsidRPr="002E0DC9" w:rsidRDefault="008507B0">
          <w:pPr>
            <w:pStyle w:val="13"/>
            <w:rPr>
              <w:rFonts w:eastAsiaTheme="minorEastAsia"/>
              <w:b w:val="0"/>
              <w:bCs/>
              <w:caps w:val="0"/>
              <w:lang w:eastAsia="el-GR"/>
            </w:rPr>
          </w:pPr>
          <w:hyperlink w:anchor="_Toc109293492" w:history="1">
            <w:r w:rsidR="002E0DC9" w:rsidRPr="002E0DC9">
              <w:rPr>
                <w:rStyle w:val="-"/>
                <w:b w:val="0"/>
                <w:bCs/>
              </w:rPr>
              <w:t>1.3 Στρατηγικό πλαίσιο της ΕΕ για την υγεία και την ασφάλεια στην εργασία 2021-2027</w:t>
            </w:r>
            <w:r w:rsidR="002E0DC9" w:rsidRPr="002E0DC9">
              <w:rPr>
                <w:b w:val="0"/>
                <w:bCs/>
                <w:webHidden/>
              </w:rPr>
              <w:tab/>
            </w:r>
            <w:r w:rsidR="002E0DC9" w:rsidRPr="002E0DC9">
              <w:rPr>
                <w:b w:val="0"/>
                <w:bCs/>
                <w:webHidden/>
              </w:rPr>
              <w:fldChar w:fldCharType="begin"/>
            </w:r>
            <w:r w:rsidR="002E0DC9" w:rsidRPr="002E0DC9">
              <w:rPr>
                <w:b w:val="0"/>
                <w:bCs/>
                <w:webHidden/>
              </w:rPr>
              <w:instrText xml:space="preserve"> PAGEREF _Toc109293492 \h </w:instrText>
            </w:r>
            <w:r w:rsidR="002E0DC9" w:rsidRPr="002E0DC9">
              <w:rPr>
                <w:b w:val="0"/>
                <w:bCs/>
                <w:webHidden/>
              </w:rPr>
            </w:r>
            <w:r w:rsidR="002E0DC9" w:rsidRPr="002E0DC9">
              <w:rPr>
                <w:b w:val="0"/>
                <w:bCs/>
                <w:webHidden/>
              </w:rPr>
              <w:fldChar w:fldCharType="separate"/>
            </w:r>
            <w:r w:rsidR="002E0DC9" w:rsidRPr="002E0DC9">
              <w:rPr>
                <w:b w:val="0"/>
                <w:bCs/>
                <w:webHidden/>
              </w:rPr>
              <w:t>4</w:t>
            </w:r>
            <w:r w:rsidR="002E0DC9" w:rsidRPr="002E0DC9">
              <w:rPr>
                <w:b w:val="0"/>
                <w:bCs/>
                <w:webHidden/>
              </w:rPr>
              <w:fldChar w:fldCharType="end"/>
            </w:r>
          </w:hyperlink>
        </w:p>
        <w:p w14:paraId="052D1FF6" w14:textId="2FA910D2" w:rsidR="002E0DC9" w:rsidRPr="002E0DC9" w:rsidRDefault="009513A9">
          <w:pPr>
            <w:pStyle w:val="13"/>
            <w:rPr>
              <w:rFonts w:eastAsiaTheme="minorEastAsia"/>
              <w:b w:val="0"/>
              <w:bCs/>
              <w:caps w:val="0"/>
              <w:lang w:eastAsia="el-GR"/>
            </w:rPr>
          </w:pPr>
          <w:hyperlink w:anchor="_Toc109293494" w:history="1">
            <w:r w:rsidR="002E0DC9" w:rsidRPr="002E0DC9">
              <w:rPr>
                <w:rStyle w:val="-"/>
                <w:b w:val="0"/>
                <w:bCs/>
              </w:rPr>
              <w:t>1.4 Υφιστάμενη κατάσταση των θεμάτων Υγείας &amp; Ασφάλειας στην Εργασία στη χώρα μας</w:t>
            </w:r>
            <w:r w:rsidR="002E0DC9" w:rsidRPr="002E0DC9">
              <w:rPr>
                <w:b w:val="0"/>
                <w:bCs/>
                <w:webHidden/>
              </w:rPr>
              <w:tab/>
            </w:r>
            <w:r w:rsidR="002E0DC9" w:rsidRPr="002E0DC9">
              <w:rPr>
                <w:b w:val="0"/>
                <w:bCs/>
                <w:webHidden/>
              </w:rPr>
              <w:fldChar w:fldCharType="begin"/>
            </w:r>
            <w:r w:rsidR="002E0DC9" w:rsidRPr="002E0DC9">
              <w:rPr>
                <w:b w:val="0"/>
                <w:bCs/>
                <w:webHidden/>
              </w:rPr>
              <w:instrText xml:space="preserve"> PAGEREF _Toc109293494 \h </w:instrText>
            </w:r>
            <w:r w:rsidR="002E0DC9" w:rsidRPr="002E0DC9">
              <w:rPr>
                <w:b w:val="0"/>
                <w:bCs/>
                <w:webHidden/>
              </w:rPr>
            </w:r>
            <w:r w:rsidR="002E0DC9" w:rsidRPr="002E0DC9">
              <w:rPr>
                <w:b w:val="0"/>
                <w:bCs/>
                <w:webHidden/>
              </w:rPr>
              <w:fldChar w:fldCharType="separate"/>
            </w:r>
            <w:r w:rsidR="002E0DC9" w:rsidRPr="002E0DC9">
              <w:rPr>
                <w:b w:val="0"/>
                <w:bCs/>
                <w:webHidden/>
              </w:rPr>
              <w:t>6</w:t>
            </w:r>
            <w:r w:rsidR="002E0DC9" w:rsidRPr="002E0DC9">
              <w:rPr>
                <w:b w:val="0"/>
                <w:bCs/>
                <w:webHidden/>
              </w:rPr>
              <w:fldChar w:fldCharType="end"/>
            </w:r>
          </w:hyperlink>
        </w:p>
        <w:p w14:paraId="2F2FDD6F" w14:textId="7DFD247D" w:rsidR="002E0DC9" w:rsidRDefault="008507B0">
          <w:pPr>
            <w:pStyle w:val="13"/>
            <w:rPr>
              <w:rFonts w:eastAsiaTheme="minorEastAsia"/>
              <w:b w:val="0"/>
              <w:caps w:val="0"/>
              <w:lang w:eastAsia="el-GR"/>
            </w:rPr>
          </w:pPr>
          <w:hyperlink w:anchor="_Toc109293495" w:history="1">
            <w:r w:rsidR="002E0DC9" w:rsidRPr="00AC5527">
              <w:rPr>
                <w:rStyle w:val="-"/>
              </w:rPr>
              <w:t>2.</w:t>
            </w:r>
            <w:r w:rsidR="002E0DC9">
              <w:rPr>
                <w:rFonts w:eastAsiaTheme="minorEastAsia"/>
                <w:b w:val="0"/>
                <w:caps w:val="0"/>
                <w:lang w:eastAsia="el-GR"/>
              </w:rPr>
              <w:tab/>
            </w:r>
            <w:r w:rsidR="002E0DC9" w:rsidRPr="00AC5527">
              <w:rPr>
                <w:rStyle w:val="-"/>
              </w:rPr>
              <w:t>ΣΤΡΑΤΗΓΙΚΟΣ ΣΧΕΔΙΑΣΜΟΣ 2022-2027</w:t>
            </w:r>
            <w:r w:rsidR="002E0DC9">
              <w:rPr>
                <w:webHidden/>
              </w:rPr>
              <w:tab/>
            </w:r>
            <w:r w:rsidR="002E0DC9">
              <w:rPr>
                <w:webHidden/>
              </w:rPr>
              <w:fldChar w:fldCharType="begin"/>
            </w:r>
            <w:r w:rsidR="002E0DC9">
              <w:rPr>
                <w:webHidden/>
              </w:rPr>
              <w:instrText xml:space="preserve"> PAGEREF _Toc109293495 \h </w:instrText>
            </w:r>
            <w:r w:rsidR="002E0DC9">
              <w:rPr>
                <w:webHidden/>
              </w:rPr>
            </w:r>
            <w:r w:rsidR="002E0DC9">
              <w:rPr>
                <w:webHidden/>
              </w:rPr>
              <w:fldChar w:fldCharType="separate"/>
            </w:r>
            <w:r w:rsidR="002E0DC9">
              <w:rPr>
                <w:webHidden/>
              </w:rPr>
              <w:t>8</w:t>
            </w:r>
            <w:r w:rsidR="002E0DC9">
              <w:rPr>
                <w:webHidden/>
              </w:rPr>
              <w:fldChar w:fldCharType="end"/>
            </w:r>
          </w:hyperlink>
        </w:p>
        <w:p w14:paraId="5A4EC696" w14:textId="71A4EBEB" w:rsidR="002E0DC9" w:rsidRPr="002E0DC9" w:rsidRDefault="008507B0">
          <w:pPr>
            <w:pStyle w:val="13"/>
            <w:rPr>
              <w:rFonts w:eastAsiaTheme="minorEastAsia"/>
              <w:b w:val="0"/>
              <w:bCs/>
              <w:caps w:val="0"/>
              <w:lang w:eastAsia="el-GR"/>
            </w:rPr>
          </w:pPr>
          <w:hyperlink w:anchor="_Toc109293496" w:history="1">
            <w:r w:rsidR="002E0DC9" w:rsidRPr="002E0DC9">
              <w:rPr>
                <w:rStyle w:val="-"/>
                <w:b w:val="0"/>
                <w:bCs/>
              </w:rPr>
              <w:t>2.1</w:t>
            </w:r>
            <w:r w:rsidR="002E0DC9" w:rsidRPr="002E0DC9">
              <w:rPr>
                <w:rFonts w:eastAsiaTheme="minorEastAsia"/>
                <w:b w:val="0"/>
                <w:bCs/>
                <w:caps w:val="0"/>
                <w:lang w:eastAsia="el-GR"/>
              </w:rPr>
              <w:tab/>
            </w:r>
            <w:r w:rsidR="002E0DC9" w:rsidRPr="002E0DC9">
              <w:rPr>
                <w:rStyle w:val="-"/>
                <w:b w:val="0"/>
                <w:bCs/>
              </w:rPr>
              <w:t>ΓενικΑ</w:t>
            </w:r>
            <w:r w:rsidR="002E0DC9" w:rsidRPr="002E0DC9">
              <w:rPr>
                <w:b w:val="0"/>
                <w:bCs/>
                <w:webHidden/>
              </w:rPr>
              <w:tab/>
            </w:r>
            <w:r w:rsidR="002E0DC9" w:rsidRPr="002E0DC9">
              <w:rPr>
                <w:b w:val="0"/>
                <w:bCs/>
                <w:webHidden/>
              </w:rPr>
              <w:fldChar w:fldCharType="begin"/>
            </w:r>
            <w:r w:rsidR="002E0DC9" w:rsidRPr="002E0DC9">
              <w:rPr>
                <w:b w:val="0"/>
                <w:bCs/>
                <w:webHidden/>
              </w:rPr>
              <w:instrText xml:space="preserve"> PAGEREF _Toc109293496 \h </w:instrText>
            </w:r>
            <w:r w:rsidR="002E0DC9" w:rsidRPr="002E0DC9">
              <w:rPr>
                <w:b w:val="0"/>
                <w:bCs/>
                <w:webHidden/>
              </w:rPr>
            </w:r>
            <w:r w:rsidR="002E0DC9" w:rsidRPr="002E0DC9">
              <w:rPr>
                <w:b w:val="0"/>
                <w:bCs/>
                <w:webHidden/>
              </w:rPr>
              <w:fldChar w:fldCharType="separate"/>
            </w:r>
            <w:r w:rsidR="002E0DC9" w:rsidRPr="002E0DC9">
              <w:rPr>
                <w:b w:val="0"/>
                <w:bCs/>
                <w:webHidden/>
              </w:rPr>
              <w:t>8</w:t>
            </w:r>
            <w:r w:rsidR="002E0DC9" w:rsidRPr="002E0DC9">
              <w:rPr>
                <w:b w:val="0"/>
                <w:bCs/>
                <w:webHidden/>
              </w:rPr>
              <w:fldChar w:fldCharType="end"/>
            </w:r>
          </w:hyperlink>
        </w:p>
        <w:p w14:paraId="1B254B7A" w14:textId="735F477F" w:rsidR="002E0DC9" w:rsidRPr="002E0DC9" w:rsidRDefault="008507B0">
          <w:pPr>
            <w:pStyle w:val="13"/>
            <w:rPr>
              <w:rFonts w:eastAsiaTheme="minorEastAsia"/>
              <w:b w:val="0"/>
              <w:bCs/>
              <w:caps w:val="0"/>
              <w:lang w:eastAsia="el-GR"/>
            </w:rPr>
          </w:pPr>
          <w:hyperlink w:anchor="_Toc109293497" w:history="1">
            <w:r w:rsidR="002E0DC9" w:rsidRPr="002E0DC9">
              <w:rPr>
                <w:rStyle w:val="-"/>
                <w:b w:val="0"/>
                <w:bCs/>
              </w:rPr>
              <w:t>2.2</w:t>
            </w:r>
            <w:r w:rsidR="002E0DC9" w:rsidRPr="002E0DC9">
              <w:rPr>
                <w:rFonts w:eastAsiaTheme="minorEastAsia"/>
                <w:b w:val="0"/>
                <w:bCs/>
                <w:caps w:val="0"/>
                <w:lang w:eastAsia="el-GR"/>
              </w:rPr>
              <w:tab/>
            </w:r>
            <w:r w:rsidR="002E0DC9" w:rsidRPr="002E0DC9">
              <w:rPr>
                <w:rStyle w:val="-"/>
                <w:b w:val="0"/>
                <w:bCs/>
              </w:rPr>
              <w:t>Αξονες προτεραιότητας</w:t>
            </w:r>
            <w:r w:rsidR="002E0DC9" w:rsidRPr="002E0DC9">
              <w:rPr>
                <w:b w:val="0"/>
                <w:bCs/>
                <w:webHidden/>
              </w:rPr>
              <w:tab/>
            </w:r>
            <w:r w:rsidR="002E0DC9" w:rsidRPr="002E0DC9">
              <w:rPr>
                <w:b w:val="0"/>
                <w:bCs/>
                <w:webHidden/>
              </w:rPr>
              <w:fldChar w:fldCharType="begin"/>
            </w:r>
            <w:r w:rsidR="002E0DC9" w:rsidRPr="002E0DC9">
              <w:rPr>
                <w:b w:val="0"/>
                <w:bCs/>
                <w:webHidden/>
              </w:rPr>
              <w:instrText xml:space="preserve"> PAGEREF _Toc109293497 \h </w:instrText>
            </w:r>
            <w:r w:rsidR="002E0DC9" w:rsidRPr="002E0DC9">
              <w:rPr>
                <w:b w:val="0"/>
                <w:bCs/>
                <w:webHidden/>
              </w:rPr>
            </w:r>
            <w:r w:rsidR="002E0DC9" w:rsidRPr="002E0DC9">
              <w:rPr>
                <w:b w:val="0"/>
                <w:bCs/>
                <w:webHidden/>
              </w:rPr>
              <w:fldChar w:fldCharType="separate"/>
            </w:r>
            <w:r w:rsidR="002E0DC9" w:rsidRPr="002E0DC9">
              <w:rPr>
                <w:b w:val="0"/>
                <w:bCs/>
                <w:webHidden/>
              </w:rPr>
              <w:t>8</w:t>
            </w:r>
            <w:r w:rsidR="002E0DC9" w:rsidRPr="002E0DC9">
              <w:rPr>
                <w:b w:val="0"/>
                <w:bCs/>
                <w:webHidden/>
              </w:rPr>
              <w:fldChar w:fldCharType="end"/>
            </w:r>
          </w:hyperlink>
        </w:p>
        <w:p w14:paraId="00CD38C7" w14:textId="3F6D5502" w:rsidR="002E0DC9" w:rsidRPr="002E0DC9" w:rsidRDefault="008507B0">
          <w:pPr>
            <w:pStyle w:val="13"/>
            <w:rPr>
              <w:rFonts w:eastAsiaTheme="minorEastAsia"/>
              <w:b w:val="0"/>
              <w:bCs/>
              <w:caps w:val="0"/>
              <w:lang w:eastAsia="el-GR"/>
            </w:rPr>
          </w:pPr>
          <w:hyperlink w:anchor="_Toc109293498" w:history="1">
            <w:r w:rsidR="002E0DC9" w:rsidRPr="002E0DC9">
              <w:rPr>
                <w:rStyle w:val="-"/>
                <w:b w:val="0"/>
                <w:bCs/>
              </w:rPr>
              <w:t>2.3  Χρηματοδότηση</w:t>
            </w:r>
            <w:r w:rsidR="002E0DC9" w:rsidRPr="002E0DC9">
              <w:rPr>
                <w:b w:val="0"/>
                <w:bCs/>
                <w:webHidden/>
              </w:rPr>
              <w:tab/>
            </w:r>
            <w:r w:rsidR="002E0DC9" w:rsidRPr="002E0DC9">
              <w:rPr>
                <w:b w:val="0"/>
                <w:bCs/>
                <w:webHidden/>
              </w:rPr>
              <w:fldChar w:fldCharType="begin"/>
            </w:r>
            <w:r w:rsidR="002E0DC9" w:rsidRPr="002E0DC9">
              <w:rPr>
                <w:b w:val="0"/>
                <w:bCs/>
                <w:webHidden/>
              </w:rPr>
              <w:instrText xml:space="preserve"> PAGEREF _Toc109293498 \h </w:instrText>
            </w:r>
            <w:r w:rsidR="002E0DC9" w:rsidRPr="002E0DC9">
              <w:rPr>
                <w:b w:val="0"/>
                <w:bCs/>
                <w:webHidden/>
              </w:rPr>
            </w:r>
            <w:r w:rsidR="002E0DC9" w:rsidRPr="002E0DC9">
              <w:rPr>
                <w:b w:val="0"/>
                <w:bCs/>
                <w:webHidden/>
              </w:rPr>
              <w:fldChar w:fldCharType="separate"/>
            </w:r>
            <w:r w:rsidR="002E0DC9" w:rsidRPr="002E0DC9">
              <w:rPr>
                <w:b w:val="0"/>
                <w:bCs/>
                <w:webHidden/>
              </w:rPr>
              <w:t>14</w:t>
            </w:r>
            <w:r w:rsidR="002E0DC9" w:rsidRPr="002E0DC9">
              <w:rPr>
                <w:b w:val="0"/>
                <w:bCs/>
                <w:webHidden/>
              </w:rPr>
              <w:fldChar w:fldCharType="end"/>
            </w:r>
          </w:hyperlink>
        </w:p>
        <w:p w14:paraId="5C07D946" w14:textId="1CFD07ED" w:rsidR="002E0DC9" w:rsidRPr="002E0DC9" w:rsidRDefault="008507B0">
          <w:pPr>
            <w:pStyle w:val="13"/>
            <w:rPr>
              <w:rFonts w:eastAsiaTheme="minorEastAsia"/>
              <w:b w:val="0"/>
              <w:bCs/>
              <w:caps w:val="0"/>
              <w:lang w:eastAsia="el-GR"/>
            </w:rPr>
          </w:pPr>
          <w:hyperlink w:anchor="_Toc109293499" w:history="1">
            <w:r w:rsidR="002E0DC9" w:rsidRPr="002E0DC9">
              <w:rPr>
                <w:rStyle w:val="-"/>
                <w:b w:val="0"/>
                <w:bCs/>
              </w:rPr>
              <w:t>2.4  Παρακολούθηση και αξιολόγηση</w:t>
            </w:r>
            <w:r w:rsidR="002E0DC9" w:rsidRPr="002E0DC9">
              <w:rPr>
                <w:b w:val="0"/>
                <w:bCs/>
                <w:webHidden/>
              </w:rPr>
              <w:tab/>
            </w:r>
            <w:r w:rsidR="002E0DC9" w:rsidRPr="002E0DC9">
              <w:rPr>
                <w:b w:val="0"/>
                <w:bCs/>
                <w:webHidden/>
              </w:rPr>
              <w:fldChar w:fldCharType="begin"/>
            </w:r>
            <w:r w:rsidR="002E0DC9" w:rsidRPr="002E0DC9">
              <w:rPr>
                <w:b w:val="0"/>
                <w:bCs/>
                <w:webHidden/>
              </w:rPr>
              <w:instrText xml:space="preserve"> PAGEREF _Toc109293499 \h </w:instrText>
            </w:r>
            <w:r w:rsidR="002E0DC9" w:rsidRPr="002E0DC9">
              <w:rPr>
                <w:b w:val="0"/>
                <w:bCs/>
                <w:webHidden/>
              </w:rPr>
            </w:r>
            <w:r w:rsidR="002E0DC9" w:rsidRPr="002E0DC9">
              <w:rPr>
                <w:b w:val="0"/>
                <w:bCs/>
                <w:webHidden/>
              </w:rPr>
              <w:fldChar w:fldCharType="separate"/>
            </w:r>
            <w:r w:rsidR="002E0DC9" w:rsidRPr="002E0DC9">
              <w:rPr>
                <w:b w:val="0"/>
                <w:bCs/>
                <w:webHidden/>
              </w:rPr>
              <w:t>14</w:t>
            </w:r>
            <w:r w:rsidR="002E0DC9" w:rsidRPr="002E0DC9">
              <w:rPr>
                <w:b w:val="0"/>
                <w:bCs/>
                <w:webHidden/>
              </w:rPr>
              <w:fldChar w:fldCharType="end"/>
            </w:r>
          </w:hyperlink>
        </w:p>
        <w:p w14:paraId="34272800" w14:textId="073FFCBA" w:rsidR="002E0DC9" w:rsidRDefault="008507B0">
          <w:pPr>
            <w:pStyle w:val="13"/>
            <w:rPr>
              <w:rFonts w:eastAsiaTheme="minorEastAsia"/>
              <w:b w:val="0"/>
              <w:caps w:val="0"/>
              <w:lang w:eastAsia="el-GR"/>
            </w:rPr>
          </w:pPr>
          <w:hyperlink w:anchor="_Toc109293500" w:history="1">
            <w:r w:rsidR="002E0DC9" w:rsidRPr="00AC5527">
              <w:rPr>
                <w:rStyle w:val="-"/>
                <w:rFonts w:eastAsia="Times New Roman"/>
                <w:lang w:eastAsia="el-GR"/>
              </w:rPr>
              <w:t>ΠΑΡΑΡΤΗΜΑ Ι:</w:t>
            </w:r>
            <w:r w:rsidR="002E0DC9" w:rsidRPr="00AC5527">
              <w:rPr>
                <w:rStyle w:val="-"/>
                <w:rFonts w:ascii="Verdana" w:hAnsi="Verdana" w:cs="Verdana"/>
              </w:rPr>
              <w:t xml:space="preserve"> </w:t>
            </w:r>
            <w:r w:rsidR="002E0DC9" w:rsidRPr="00AC5527">
              <w:rPr>
                <w:rStyle w:val="-"/>
                <w:rFonts w:eastAsia="Times New Roman"/>
                <w:lang w:eastAsia="el-GR"/>
              </w:rPr>
              <w:t xml:space="preserve">  ΕΘΝΙΚΟ ΠΡΟΓΡΑΜΜΑ ΔΡΑΣΕΩΝ ΓΙΑ ΤΗΝ ΥΓΕΙΑ ΚΑΙ ΑΣΦΑΛΕΙΑ ΣΤΗΝ ΕΡΓΑΣΙΑ (ΥΑΕ) (2022 - 2023)</w:t>
            </w:r>
            <w:r w:rsidR="002E0DC9">
              <w:rPr>
                <w:webHidden/>
              </w:rPr>
              <w:tab/>
            </w:r>
            <w:r w:rsidR="002E0DC9">
              <w:rPr>
                <w:webHidden/>
              </w:rPr>
              <w:fldChar w:fldCharType="begin"/>
            </w:r>
            <w:r w:rsidR="002E0DC9">
              <w:rPr>
                <w:webHidden/>
              </w:rPr>
              <w:instrText xml:space="preserve"> PAGEREF _Toc109293500 \h </w:instrText>
            </w:r>
            <w:r w:rsidR="002E0DC9">
              <w:rPr>
                <w:webHidden/>
              </w:rPr>
            </w:r>
            <w:r w:rsidR="002E0DC9">
              <w:rPr>
                <w:webHidden/>
              </w:rPr>
              <w:fldChar w:fldCharType="separate"/>
            </w:r>
            <w:r w:rsidR="002E0DC9">
              <w:rPr>
                <w:webHidden/>
              </w:rPr>
              <w:t>15</w:t>
            </w:r>
            <w:r w:rsidR="002E0DC9">
              <w:rPr>
                <w:webHidden/>
              </w:rPr>
              <w:fldChar w:fldCharType="end"/>
            </w:r>
          </w:hyperlink>
        </w:p>
        <w:p w14:paraId="71EB0FDC" w14:textId="2D2E9BCE" w:rsidR="00ED7F7A" w:rsidRDefault="00ED7F7A">
          <w:r>
            <w:rPr>
              <w:b/>
              <w:bCs/>
            </w:rPr>
            <w:fldChar w:fldCharType="end"/>
          </w:r>
        </w:p>
      </w:sdtContent>
    </w:sdt>
    <w:p w14:paraId="5CA14973" w14:textId="77777777" w:rsidR="0060451F" w:rsidRPr="00271126" w:rsidRDefault="0060451F" w:rsidP="009E480D">
      <w:pPr>
        <w:tabs>
          <w:tab w:val="left" w:pos="11057"/>
        </w:tabs>
        <w:spacing w:before="120" w:after="120" w:line="240" w:lineRule="auto"/>
        <w:ind w:left="198" w:right="397"/>
        <w:jc w:val="both"/>
        <w:rPr>
          <w:rFonts w:ascii="Verdana" w:hAnsi="Verdana" w:cs="Verdana"/>
          <w:b/>
          <w:caps/>
          <w:sz w:val="18"/>
          <w:szCs w:val="18"/>
        </w:rPr>
      </w:pPr>
    </w:p>
    <w:p w14:paraId="37CB3F36" w14:textId="2AF70145" w:rsidR="00ED7F7A" w:rsidRDefault="00ED7F7A">
      <w:pPr>
        <w:rPr>
          <w:rFonts w:ascii="Verdana" w:hAnsi="Verdana" w:cs="Verdana"/>
          <w:b/>
        </w:rPr>
      </w:pPr>
      <w:r>
        <w:rPr>
          <w:rFonts w:ascii="Verdana" w:hAnsi="Verdana" w:cs="Verdana"/>
          <w:b/>
        </w:rPr>
        <w:br w:type="page"/>
      </w:r>
    </w:p>
    <w:p w14:paraId="659F5DA1" w14:textId="0B6D0E78" w:rsidR="003B1AFC" w:rsidRDefault="003B1AFC" w:rsidP="009E480D">
      <w:pPr>
        <w:pStyle w:val="1"/>
        <w:numPr>
          <w:ilvl w:val="0"/>
          <w:numId w:val="6"/>
        </w:numPr>
        <w:spacing w:before="120" w:after="120" w:line="240" w:lineRule="auto"/>
        <w:jc w:val="both"/>
        <w:rPr>
          <w:sz w:val="24"/>
          <w:szCs w:val="24"/>
        </w:rPr>
      </w:pPr>
      <w:bookmarkStart w:id="16" w:name="_Toc109293489"/>
      <w:r w:rsidRPr="00410B1F">
        <w:rPr>
          <w:sz w:val="24"/>
          <w:szCs w:val="24"/>
        </w:rPr>
        <w:lastRenderedPageBreak/>
        <w:t>ΕΙΣΑΓΩΓΗ</w:t>
      </w:r>
      <w:bookmarkEnd w:id="16"/>
    </w:p>
    <w:p w14:paraId="71D0C930" w14:textId="77777777" w:rsidR="00F20BD2" w:rsidRPr="00F20BD2" w:rsidRDefault="00F20BD2" w:rsidP="00F20BD2"/>
    <w:p w14:paraId="2DD7C92C" w14:textId="77777777" w:rsidR="003B1AFC" w:rsidRPr="003B1AFC" w:rsidRDefault="008F0768" w:rsidP="009E480D">
      <w:pPr>
        <w:pStyle w:val="1"/>
        <w:spacing w:before="120" w:after="120" w:line="240" w:lineRule="auto"/>
        <w:ind w:left="709"/>
        <w:jc w:val="both"/>
        <w:rPr>
          <w:sz w:val="24"/>
          <w:szCs w:val="24"/>
        </w:rPr>
      </w:pPr>
      <w:bookmarkStart w:id="17" w:name="_Toc109293490"/>
      <w:r>
        <w:rPr>
          <w:sz w:val="24"/>
          <w:szCs w:val="24"/>
        </w:rPr>
        <w:t xml:space="preserve">1.1 </w:t>
      </w:r>
      <w:r w:rsidR="003B1AFC" w:rsidRPr="003B1AFC">
        <w:rPr>
          <w:sz w:val="24"/>
          <w:szCs w:val="24"/>
        </w:rPr>
        <w:t>Γενικά</w:t>
      </w:r>
      <w:bookmarkEnd w:id="17"/>
    </w:p>
    <w:p w14:paraId="4A4D751A" w14:textId="77777777" w:rsidR="003B1AFC" w:rsidRPr="00F75BCE" w:rsidRDefault="003B1AFC" w:rsidP="009E480D">
      <w:pPr>
        <w:tabs>
          <w:tab w:val="left" w:pos="426"/>
        </w:tabs>
        <w:spacing w:before="120" w:after="120" w:line="240" w:lineRule="auto"/>
        <w:jc w:val="both"/>
        <w:rPr>
          <w:rFonts w:cs="Arial"/>
          <w:szCs w:val="24"/>
        </w:rPr>
      </w:pPr>
      <w:r w:rsidRPr="00F75BCE">
        <w:rPr>
          <w:rFonts w:cs="Arial"/>
          <w:szCs w:val="24"/>
        </w:rPr>
        <w:t xml:space="preserve">Πρωταρχικός στόχος και βασική </w:t>
      </w:r>
      <w:r w:rsidR="009F07D5">
        <w:rPr>
          <w:rFonts w:cs="Arial"/>
          <w:szCs w:val="24"/>
        </w:rPr>
        <w:t>επιδίωξη</w:t>
      </w:r>
      <w:r w:rsidRPr="00F75BCE">
        <w:rPr>
          <w:rFonts w:cs="Arial"/>
          <w:szCs w:val="24"/>
        </w:rPr>
        <w:t xml:space="preserve"> της Ελληνικής Πολιτείας και του Υπουργείου Εργασίας και Κοινωνικών Υποθέσεων </w:t>
      </w:r>
      <w:r w:rsidR="0068276D">
        <w:rPr>
          <w:rFonts w:cs="Arial"/>
          <w:szCs w:val="24"/>
        </w:rPr>
        <w:t>(ΥΠΕΚΥΠ</w:t>
      </w:r>
      <w:r w:rsidR="00291AFE">
        <w:rPr>
          <w:rFonts w:cs="Arial"/>
          <w:szCs w:val="24"/>
        </w:rPr>
        <w:t xml:space="preserve">) </w:t>
      </w:r>
      <w:r w:rsidRPr="00F75BCE">
        <w:rPr>
          <w:rFonts w:cs="Arial"/>
          <w:szCs w:val="24"/>
        </w:rPr>
        <w:t xml:space="preserve">αποτελεί το υψηλό επίπεδο προστασίας της υγείας και ασφάλειας των </w:t>
      </w:r>
      <w:r w:rsidR="00D65D59">
        <w:rPr>
          <w:rFonts w:cs="Arial"/>
          <w:szCs w:val="24"/>
        </w:rPr>
        <w:t>εργαζομένων, έχοντας τη</w:t>
      </w:r>
      <w:r w:rsidRPr="00F75BCE">
        <w:rPr>
          <w:rFonts w:cs="Arial"/>
          <w:szCs w:val="24"/>
        </w:rPr>
        <w:t xml:space="preserve"> βαθιά πεποίθηση ότι η διασφάλιση υγιούς και ασφαλούς εργασιακού περιβάλλοντος είναι ο ακρογωνιαίος λίθος της ευημερίας των εργαζομένων, της </w:t>
      </w:r>
      <w:r w:rsidR="00291AFE">
        <w:rPr>
          <w:rFonts w:cs="Arial"/>
          <w:szCs w:val="24"/>
        </w:rPr>
        <w:t>ενίσχυσης</w:t>
      </w:r>
      <w:r w:rsidRPr="00F75BCE">
        <w:rPr>
          <w:rFonts w:cs="Arial"/>
          <w:szCs w:val="24"/>
        </w:rPr>
        <w:t xml:space="preserve"> της παραγωγικότητας και της βιώσιμης οικονομικής ανάπτυξης της χώρας.</w:t>
      </w:r>
    </w:p>
    <w:p w14:paraId="1892314D" w14:textId="2C1CB5C8" w:rsidR="00E6188F" w:rsidRPr="004D1868" w:rsidRDefault="003B1AFC" w:rsidP="00E6188F">
      <w:pPr>
        <w:pStyle w:val="Web"/>
        <w:spacing w:before="120" w:beforeAutospacing="0" w:after="120" w:afterAutospacing="0" w:line="240" w:lineRule="auto"/>
        <w:rPr>
          <w:rFonts w:ascii="Calibri" w:eastAsia="Calibri" w:hAnsi="Calibri" w:cs="Arial"/>
          <w:sz w:val="22"/>
          <w:lang w:eastAsia="en-US"/>
        </w:rPr>
      </w:pPr>
      <w:r w:rsidRPr="00F75BCE">
        <w:rPr>
          <w:rFonts w:ascii="Calibri" w:eastAsia="Calibri" w:hAnsi="Calibri" w:cs="Arial"/>
          <w:sz w:val="22"/>
          <w:lang w:eastAsia="en-US"/>
        </w:rPr>
        <w:t>Η νέα Εθν</w:t>
      </w:r>
      <w:r w:rsidR="00D65D59">
        <w:rPr>
          <w:rFonts w:ascii="Calibri" w:eastAsia="Calibri" w:hAnsi="Calibri" w:cs="Arial"/>
          <w:sz w:val="22"/>
          <w:lang w:eastAsia="en-US"/>
        </w:rPr>
        <w:t>ική Στρατηγική για την Υ</w:t>
      </w:r>
      <w:r w:rsidRPr="00F75BCE">
        <w:rPr>
          <w:rFonts w:ascii="Calibri" w:eastAsia="Calibri" w:hAnsi="Calibri" w:cs="Arial"/>
          <w:sz w:val="22"/>
          <w:lang w:eastAsia="en-US"/>
        </w:rPr>
        <w:t>γεία και</w:t>
      </w:r>
      <w:r w:rsidR="00D65D59">
        <w:rPr>
          <w:rFonts w:ascii="Calibri" w:eastAsia="Calibri" w:hAnsi="Calibri" w:cs="Arial"/>
          <w:sz w:val="22"/>
          <w:lang w:eastAsia="en-US"/>
        </w:rPr>
        <w:t xml:space="preserve"> Ασφάλεια στην Ε</w:t>
      </w:r>
      <w:r w:rsidR="00F002B3">
        <w:rPr>
          <w:rFonts w:ascii="Calibri" w:eastAsia="Calibri" w:hAnsi="Calibri" w:cs="Arial"/>
          <w:sz w:val="22"/>
          <w:lang w:eastAsia="en-US"/>
        </w:rPr>
        <w:t xml:space="preserve">ργασία </w:t>
      </w:r>
      <w:r w:rsidR="00D65D59">
        <w:rPr>
          <w:rFonts w:ascii="Calibri" w:eastAsia="Calibri" w:hAnsi="Calibri" w:cs="Arial"/>
          <w:sz w:val="22"/>
          <w:lang w:eastAsia="en-US"/>
        </w:rPr>
        <w:t xml:space="preserve">(ΕΣΥΑΕ) </w:t>
      </w:r>
      <w:r w:rsidR="00F002B3">
        <w:rPr>
          <w:rFonts w:ascii="Calibri" w:eastAsia="Calibri" w:hAnsi="Calibri" w:cs="Arial"/>
          <w:sz w:val="22"/>
          <w:lang w:eastAsia="en-US"/>
        </w:rPr>
        <w:t>202</w:t>
      </w:r>
      <w:r w:rsidR="00AF04FE" w:rsidRPr="00AF04FE">
        <w:rPr>
          <w:rFonts w:ascii="Calibri" w:eastAsia="Calibri" w:hAnsi="Calibri" w:cs="Arial"/>
          <w:sz w:val="22"/>
          <w:lang w:eastAsia="en-US"/>
        </w:rPr>
        <w:t>2</w:t>
      </w:r>
      <w:r w:rsidR="00F002B3">
        <w:rPr>
          <w:rFonts w:ascii="Calibri" w:eastAsia="Calibri" w:hAnsi="Calibri" w:cs="Arial"/>
          <w:sz w:val="22"/>
          <w:lang w:eastAsia="en-US"/>
        </w:rPr>
        <w:t>-202</w:t>
      </w:r>
      <w:r w:rsidR="00F002B3" w:rsidRPr="00F002B3">
        <w:rPr>
          <w:rFonts w:ascii="Calibri" w:eastAsia="Calibri" w:hAnsi="Calibri" w:cs="Arial"/>
          <w:sz w:val="22"/>
          <w:lang w:eastAsia="en-US"/>
        </w:rPr>
        <w:t>7</w:t>
      </w:r>
      <w:r w:rsidR="00F002B3">
        <w:rPr>
          <w:rFonts w:ascii="Calibri" w:eastAsia="Calibri" w:hAnsi="Calibri" w:cs="Arial"/>
          <w:sz w:val="22"/>
          <w:lang w:eastAsia="en-US"/>
        </w:rPr>
        <w:t xml:space="preserve"> εστιάζει στη συνεχή </w:t>
      </w:r>
      <w:r w:rsidRPr="00F75BCE">
        <w:rPr>
          <w:rFonts w:ascii="Calibri" w:eastAsia="Calibri" w:hAnsi="Calibri" w:cs="Arial"/>
          <w:sz w:val="22"/>
          <w:lang w:eastAsia="en-US"/>
        </w:rPr>
        <w:t>αναβάθμιση των συνθηκών εργασίας</w:t>
      </w:r>
      <w:r w:rsidR="009F07D5">
        <w:rPr>
          <w:rFonts w:ascii="Calibri" w:eastAsia="Calibri" w:hAnsi="Calibri" w:cs="Arial"/>
          <w:sz w:val="22"/>
          <w:lang w:eastAsia="en-US"/>
        </w:rPr>
        <w:t>,</w:t>
      </w:r>
      <w:r w:rsidRPr="00F75BCE">
        <w:rPr>
          <w:rFonts w:ascii="Calibri" w:eastAsia="Calibri" w:hAnsi="Calibri" w:cs="Arial"/>
          <w:sz w:val="22"/>
          <w:lang w:eastAsia="en-US"/>
        </w:rPr>
        <w:t xml:space="preserve"> σύμφωνα με τα διεθνή και ευρωπαϊκά πρότυπα και αποσκοπεί </w:t>
      </w:r>
      <w:r w:rsidR="00621676">
        <w:rPr>
          <w:rFonts w:ascii="Calibri" w:eastAsia="Calibri" w:hAnsi="Calibri" w:cs="Arial"/>
          <w:sz w:val="22"/>
          <w:lang w:eastAsia="en-US"/>
        </w:rPr>
        <w:t xml:space="preserve">στο </w:t>
      </w:r>
      <w:r w:rsidRPr="00F75BCE">
        <w:rPr>
          <w:rFonts w:ascii="Calibri" w:eastAsia="Calibri" w:hAnsi="Calibri" w:cs="Arial"/>
          <w:sz w:val="22"/>
          <w:lang w:eastAsia="en-US"/>
        </w:rPr>
        <w:t xml:space="preserve">να απαντήσει στις νέες </w:t>
      </w:r>
      <w:r w:rsidR="00983980">
        <w:rPr>
          <w:rFonts w:ascii="Calibri" w:eastAsia="Calibri" w:hAnsi="Calibri" w:cs="Arial"/>
          <w:sz w:val="22"/>
          <w:lang w:eastAsia="en-US"/>
        </w:rPr>
        <w:t xml:space="preserve">αλληλένδετες </w:t>
      </w:r>
      <w:r w:rsidRPr="00F75BCE">
        <w:rPr>
          <w:rFonts w:ascii="Calibri" w:eastAsia="Calibri" w:hAnsi="Calibri" w:cs="Arial"/>
          <w:sz w:val="22"/>
          <w:lang w:eastAsia="en-US"/>
        </w:rPr>
        <w:t xml:space="preserve">προκλήσεις </w:t>
      </w:r>
      <w:r w:rsidR="00621676">
        <w:rPr>
          <w:rFonts w:ascii="Calibri" w:eastAsia="Calibri" w:hAnsi="Calibri" w:cs="Arial"/>
          <w:sz w:val="22"/>
          <w:lang w:eastAsia="en-US"/>
        </w:rPr>
        <w:t>του κόσμου της εργασίας</w:t>
      </w:r>
      <w:r w:rsidR="00291AFE">
        <w:rPr>
          <w:rFonts w:ascii="Calibri" w:eastAsia="Calibri" w:hAnsi="Calibri" w:cs="Arial"/>
          <w:sz w:val="22"/>
          <w:lang w:eastAsia="en-US"/>
        </w:rPr>
        <w:t>,</w:t>
      </w:r>
      <w:r w:rsidR="00621676">
        <w:rPr>
          <w:rFonts w:ascii="Calibri" w:eastAsia="Calibri" w:hAnsi="Calibri" w:cs="Arial"/>
          <w:sz w:val="22"/>
          <w:lang w:eastAsia="en-US"/>
        </w:rPr>
        <w:t xml:space="preserve"> </w:t>
      </w:r>
      <w:r w:rsidR="00983980">
        <w:rPr>
          <w:rFonts w:ascii="Calibri" w:eastAsia="Calibri" w:hAnsi="Calibri" w:cs="Arial"/>
          <w:sz w:val="22"/>
          <w:lang w:eastAsia="en-US"/>
        </w:rPr>
        <w:t xml:space="preserve">όπως οι </w:t>
      </w:r>
      <w:r w:rsidR="00295360">
        <w:rPr>
          <w:rFonts w:ascii="Calibri" w:eastAsia="Calibri" w:hAnsi="Calibri" w:cs="Arial"/>
          <w:sz w:val="22"/>
          <w:lang w:eastAsia="en-US"/>
        </w:rPr>
        <w:t>μεταβολές</w:t>
      </w:r>
      <w:r w:rsidRPr="00F75BCE">
        <w:rPr>
          <w:rFonts w:ascii="Calibri" w:eastAsia="Calibri" w:hAnsi="Calibri" w:cs="Arial"/>
          <w:sz w:val="22"/>
          <w:lang w:eastAsia="en-US"/>
        </w:rPr>
        <w:t xml:space="preserve"> </w:t>
      </w:r>
      <w:r w:rsidR="00291AFE">
        <w:rPr>
          <w:rFonts w:ascii="Calibri" w:eastAsia="Calibri" w:hAnsi="Calibri" w:cs="Arial"/>
          <w:sz w:val="22"/>
          <w:lang w:eastAsia="en-US"/>
        </w:rPr>
        <w:t xml:space="preserve">στις μορφές και την </w:t>
      </w:r>
      <w:r w:rsidR="00983980">
        <w:rPr>
          <w:rFonts w:ascii="Calibri" w:eastAsia="Calibri" w:hAnsi="Calibri" w:cs="Arial"/>
          <w:sz w:val="22"/>
          <w:lang w:eastAsia="en-US"/>
        </w:rPr>
        <w:t>οργάνωση</w:t>
      </w:r>
      <w:r w:rsidRPr="00F75BCE">
        <w:rPr>
          <w:rFonts w:ascii="Calibri" w:eastAsia="Calibri" w:hAnsi="Calibri" w:cs="Arial"/>
          <w:sz w:val="22"/>
          <w:lang w:eastAsia="en-US"/>
        </w:rPr>
        <w:t xml:space="preserve"> της εργασίας</w:t>
      </w:r>
      <w:r w:rsidR="00291AFE">
        <w:rPr>
          <w:rFonts w:ascii="Calibri" w:eastAsia="Calibri" w:hAnsi="Calibri" w:cs="Arial"/>
          <w:sz w:val="22"/>
          <w:lang w:eastAsia="en-US"/>
        </w:rPr>
        <w:t xml:space="preserve">, </w:t>
      </w:r>
      <w:r w:rsidR="00574ADE">
        <w:rPr>
          <w:rFonts w:ascii="Calibri" w:eastAsia="Calibri" w:hAnsi="Calibri" w:cs="Arial"/>
          <w:sz w:val="22"/>
          <w:lang w:eastAsia="en-US"/>
        </w:rPr>
        <w:t xml:space="preserve">ιδίως λόγω </w:t>
      </w:r>
      <w:r w:rsidR="005C1F9C">
        <w:rPr>
          <w:rFonts w:ascii="Calibri" w:eastAsia="Calibri" w:hAnsi="Calibri" w:cs="Arial"/>
          <w:sz w:val="22"/>
          <w:lang w:eastAsia="en-US"/>
        </w:rPr>
        <w:t xml:space="preserve">του ψηφιακού μετασχηματισμού της εργασίας </w:t>
      </w:r>
      <w:r w:rsidR="000061A7">
        <w:rPr>
          <w:rFonts w:ascii="Calibri" w:eastAsia="Calibri" w:hAnsi="Calibri" w:cs="Arial"/>
          <w:sz w:val="22"/>
          <w:lang w:eastAsia="en-US"/>
        </w:rPr>
        <w:t>και τη</w:t>
      </w:r>
      <w:r w:rsidR="00AF04FE">
        <w:rPr>
          <w:rFonts w:ascii="Calibri" w:eastAsia="Calibri" w:hAnsi="Calibri" w:cs="Arial"/>
          <w:sz w:val="22"/>
          <w:lang w:eastAsia="en-US"/>
        </w:rPr>
        <w:t>ς</w:t>
      </w:r>
      <w:r w:rsidR="000061A7">
        <w:rPr>
          <w:rFonts w:ascii="Calibri" w:eastAsia="Calibri" w:hAnsi="Calibri" w:cs="Arial"/>
          <w:sz w:val="22"/>
          <w:lang w:eastAsia="en-US"/>
        </w:rPr>
        <w:t xml:space="preserve"> υιοθέτηση</w:t>
      </w:r>
      <w:r w:rsidR="00AF04FE">
        <w:rPr>
          <w:rFonts w:ascii="Calibri" w:eastAsia="Calibri" w:hAnsi="Calibri" w:cs="Arial"/>
          <w:sz w:val="22"/>
          <w:lang w:eastAsia="en-US"/>
        </w:rPr>
        <w:t>ς</w:t>
      </w:r>
      <w:r w:rsidR="000061A7">
        <w:rPr>
          <w:rFonts w:ascii="Calibri" w:eastAsia="Calibri" w:hAnsi="Calibri" w:cs="Arial"/>
          <w:sz w:val="22"/>
          <w:lang w:eastAsia="en-US"/>
        </w:rPr>
        <w:t xml:space="preserve"> νέων τεχνολογιών </w:t>
      </w:r>
      <w:r w:rsidR="00295360">
        <w:rPr>
          <w:rFonts w:ascii="Calibri" w:eastAsia="Calibri" w:hAnsi="Calibri" w:cs="Arial"/>
          <w:sz w:val="22"/>
          <w:lang w:eastAsia="en-US"/>
        </w:rPr>
        <w:t>(τηλεργασία, ηλεκτρονικές πλατφόρμες</w:t>
      </w:r>
      <w:r w:rsidR="00291AFE">
        <w:rPr>
          <w:rFonts w:ascii="Calibri" w:eastAsia="Calibri" w:hAnsi="Calibri" w:cs="Arial"/>
          <w:sz w:val="22"/>
          <w:lang w:eastAsia="en-US"/>
        </w:rPr>
        <w:t xml:space="preserve">, εφαρμογές ρομποτικής και </w:t>
      </w:r>
      <w:r w:rsidR="00983980">
        <w:rPr>
          <w:rFonts w:ascii="Calibri" w:eastAsia="Calibri" w:hAnsi="Calibri" w:cs="Arial"/>
          <w:sz w:val="22"/>
          <w:lang w:eastAsia="en-US"/>
        </w:rPr>
        <w:t>τεχνητής νοημοσύνης</w:t>
      </w:r>
      <w:r w:rsidR="000061A7">
        <w:rPr>
          <w:rFonts w:ascii="Calibri" w:eastAsia="Calibri" w:hAnsi="Calibri" w:cs="Arial"/>
          <w:sz w:val="22"/>
          <w:lang w:eastAsia="en-US"/>
        </w:rPr>
        <w:t>, «έξυπνα» μέσα ατομικής προστασίας</w:t>
      </w:r>
      <w:r w:rsidR="00983980">
        <w:rPr>
          <w:rFonts w:ascii="Calibri" w:eastAsia="Calibri" w:hAnsi="Calibri" w:cs="Arial"/>
          <w:sz w:val="22"/>
          <w:lang w:eastAsia="en-US"/>
        </w:rPr>
        <w:t xml:space="preserve">), </w:t>
      </w:r>
      <w:r w:rsidRPr="00F75BCE">
        <w:rPr>
          <w:rFonts w:ascii="Calibri" w:eastAsia="Calibri" w:hAnsi="Calibri" w:cs="Arial"/>
          <w:sz w:val="22"/>
          <w:lang w:eastAsia="en-US"/>
        </w:rPr>
        <w:t>η δημογραφική γήρανση</w:t>
      </w:r>
      <w:r w:rsidR="00E6188F" w:rsidRPr="00E6188F">
        <w:rPr>
          <w:rFonts w:ascii="Calibri" w:eastAsia="Calibri" w:hAnsi="Calibri" w:cs="Arial"/>
          <w:sz w:val="22"/>
          <w:lang w:eastAsia="en-US"/>
        </w:rPr>
        <w:t xml:space="preserve">, </w:t>
      </w:r>
      <w:r w:rsidR="00E6188F">
        <w:rPr>
          <w:rFonts w:ascii="Calibri" w:eastAsia="Calibri" w:hAnsi="Calibri" w:cs="Arial"/>
          <w:sz w:val="22"/>
          <w:lang w:eastAsia="en-US"/>
        </w:rPr>
        <w:t>η</w:t>
      </w:r>
      <w:r w:rsidR="00983980">
        <w:rPr>
          <w:rFonts w:ascii="Calibri" w:eastAsia="Calibri" w:hAnsi="Calibri" w:cs="Arial"/>
          <w:sz w:val="22"/>
          <w:lang w:eastAsia="en-US"/>
        </w:rPr>
        <w:t xml:space="preserve"> βιώσιμη-οικολογική ανάπτυξη</w:t>
      </w:r>
      <w:r w:rsidR="00E6188F" w:rsidRPr="004D1868">
        <w:rPr>
          <w:rFonts w:ascii="Calibri" w:eastAsia="Calibri" w:hAnsi="Calibri" w:cs="Arial"/>
          <w:sz w:val="22"/>
          <w:lang w:eastAsia="en-US"/>
        </w:rPr>
        <w:t xml:space="preserve">, αλλά και η βελτίωση της ετοιμότητας απέναντι σε υφιστάμενες ή μελλοντικές υγειονομικές </w:t>
      </w:r>
      <w:r w:rsidR="00CB1E15" w:rsidRPr="004D1868">
        <w:rPr>
          <w:rFonts w:ascii="Calibri" w:eastAsia="Calibri" w:hAnsi="Calibri" w:cs="Arial"/>
          <w:sz w:val="22"/>
          <w:lang w:eastAsia="en-US"/>
        </w:rPr>
        <w:t>ή</w:t>
      </w:r>
      <w:r w:rsidR="006212D0" w:rsidRPr="006212D0">
        <w:rPr>
          <w:rFonts w:ascii="Calibri" w:eastAsia="Calibri" w:hAnsi="Calibri" w:cs="Arial"/>
          <w:sz w:val="22"/>
          <w:lang w:eastAsia="en-US"/>
        </w:rPr>
        <w:t>/</w:t>
      </w:r>
      <w:r w:rsidR="00CB1E15" w:rsidRPr="004D1868">
        <w:rPr>
          <w:rFonts w:ascii="Calibri" w:eastAsia="Calibri" w:hAnsi="Calibri" w:cs="Arial"/>
          <w:sz w:val="22"/>
          <w:lang w:eastAsia="en-US"/>
        </w:rPr>
        <w:t xml:space="preserve">και πανδημικές </w:t>
      </w:r>
      <w:r w:rsidR="00E6188F" w:rsidRPr="004D1868">
        <w:rPr>
          <w:rFonts w:ascii="Calibri" w:eastAsia="Calibri" w:hAnsi="Calibri" w:cs="Arial"/>
          <w:sz w:val="22"/>
          <w:lang w:eastAsia="en-US"/>
        </w:rPr>
        <w:t>κρίσεις</w:t>
      </w:r>
      <w:r w:rsidR="00CB1E15" w:rsidRPr="004D1868">
        <w:rPr>
          <w:rFonts w:ascii="Calibri" w:eastAsia="Calibri" w:hAnsi="Calibri" w:cs="Arial"/>
          <w:sz w:val="22"/>
          <w:lang w:eastAsia="en-US"/>
        </w:rPr>
        <w:t xml:space="preserve">. </w:t>
      </w:r>
      <w:r w:rsidR="00E6188F" w:rsidRPr="004D1868">
        <w:rPr>
          <w:rFonts w:ascii="Calibri" w:eastAsia="Calibri" w:hAnsi="Calibri" w:cs="Arial"/>
          <w:sz w:val="22"/>
          <w:lang w:eastAsia="en-US"/>
        </w:rPr>
        <w:t xml:space="preserve"> </w:t>
      </w:r>
    </w:p>
    <w:p w14:paraId="3B7A1C0F" w14:textId="22EAED77" w:rsidR="003B1AFC" w:rsidRPr="00F75BCE" w:rsidRDefault="005E544A" w:rsidP="009E480D">
      <w:pPr>
        <w:pStyle w:val="Web"/>
        <w:spacing w:before="120" w:beforeAutospacing="0" w:after="240" w:afterAutospacing="0" w:line="240" w:lineRule="auto"/>
        <w:rPr>
          <w:rFonts w:ascii="Calibri" w:eastAsia="Calibri" w:hAnsi="Calibri" w:cs="Arial"/>
          <w:sz w:val="22"/>
          <w:lang w:eastAsia="en-US"/>
        </w:rPr>
      </w:pPr>
      <w:r>
        <w:rPr>
          <w:rFonts w:ascii="Calibri" w:eastAsia="Calibri" w:hAnsi="Calibri" w:cs="Arial"/>
          <w:sz w:val="22"/>
          <w:lang w:eastAsia="en-US"/>
        </w:rPr>
        <w:t>Η ΕΣΥ</w:t>
      </w:r>
      <w:r w:rsidR="006212D0">
        <w:rPr>
          <w:rFonts w:ascii="Calibri" w:eastAsia="Calibri" w:hAnsi="Calibri" w:cs="Arial"/>
          <w:sz w:val="22"/>
          <w:lang w:val="en-US" w:eastAsia="en-US"/>
        </w:rPr>
        <w:t>A</w:t>
      </w:r>
      <w:r>
        <w:rPr>
          <w:rFonts w:ascii="Calibri" w:eastAsia="Calibri" w:hAnsi="Calibri" w:cs="Arial"/>
          <w:sz w:val="22"/>
          <w:lang w:eastAsia="en-US"/>
        </w:rPr>
        <w:t>Ε δ</w:t>
      </w:r>
      <w:r w:rsidR="003B1AFC" w:rsidRPr="00365DA9">
        <w:rPr>
          <w:rFonts w:ascii="Calibri" w:eastAsia="Calibri" w:hAnsi="Calibri" w:cs="Arial"/>
          <w:sz w:val="22"/>
          <w:lang w:eastAsia="en-US"/>
        </w:rPr>
        <w:t xml:space="preserve">ομείται στη βάση του νέου </w:t>
      </w:r>
      <w:r w:rsidR="005A3A91">
        <w:rPr>
          <w:rFonts w:ascii="Calibri" w:eastAsia="Calibri" w:hAnsi="Calibri" w:cs="Arial"/>
          <w:sz w:val="22"/>
          <w:lang w:eastAsia="en-US"/>
        </w:rPr>
        <w:t>Σ</w:t>
      </w:r>
      <w:r w:rsidR="00365DA9">
        <w:rPr>
          <w:rFonts w:ascii="Calibri" w:eastAsia="Calibri" w:hAnsi="Calibri" w:cs="Arial"/>
          <w:sz w:val="22"/>
          <w:lang w:eastAsia="en-US"/>
        </w:rPr>
        <w:t>τρατηγικού</w:t>
      </w:r>
      <w:r w:rsidR="00365DA9" w:rsidRPr="00365DA9">
        <w:rPr>
          <w:rFonts w:ascii="Calibri" w:eastAsia="Calibri" w:hAnsi="Calibri" w:cs="Arial"/>
          <w:sz w:val="22"/>
          <w:lang w:eastAsia="en-US"/>
        </w:rPr>
        <w:t xml:space="preserve"> </w:t>
      </w:r>
      <w:r w:rsidR="005A3A91">
        <w:rPr>
          <w:rFonts w:ascii="Calibri" w:eastAsia="Calibri" w:hAnsi="Calibri" w:cs="Arial"/>
          <w:sz w:val="22"/>
          <w:lang w:eastAsia="en-US"/>
        </w:rPr>
        <w:t>Π</w:t>
      </w:r>
      <w:r w:rsidR="000E457C" w:rsidRPr="00365DA9">
        <w:rPr>
          <w:rFonts w:ascii="Calibri" w:eastAsia="Calibri" w:hAnsi="Calibri" w:cs="Arial"/>
          <w:sz w:val="22"/>
          <w:lang w:eastAsia="en-US"/>
        </w:rPr>
        <w:t>λαισίο</w:t>
      </w:r>
      <w:r w:rsidR="000E457C">
        <w:rPr>
          <w:rFonts w:ascii="Calibri" w:eastAsia="Calibri" w:hAnsi="Calibri" w:cs="Arial"/>
          <w:sz w:val="22"/>
          <w:lang w:eastAsia="en-US"/>
        </w:rPr>
        <w:t>υ</w:t>
      </w:r>
      <w:r w:rsidR="00365DA9" w:rsidRPr="00365DA9">
        <w:rPr>
          <w:rFonts w:ascii="Calibri" w:eastAsia="Calibri" w:hAnsi="Calibri" w:cs="Arial"/>
          <w:sz w:val="22"/>
          <w:lang w:eastAsia="en-US"/>
        </w:rPr>
        <w:t xml:space="preserve"> της Ευρωπαϊκής Ένωσης για την Υγεία και την Ασφάλεια στην Εργασία 2021-2027</w:t>
      </w:r>
      <w:r w:rsidR="003B1AFC" w:rsidRPr="00365DA9">
        <w:rPr>
          <w:rFonts w:ascii="Calibri" w:eastAsia="Calibri" w:hAnsi="Calibri" w:cs="Arial"/>
          <w:sz w:val="22"/>
          <w:lang w:eastAsia="en-US"/>
        </w:rPr>
        <w:t xml:space="preserve">, το οποίο έχει στόχο να </w:t>
      </w:r>
      <w:proofErr w:type="spellStart"/>
      <w:r w:rsidR="003B1AFC" w:rsidRPr="00365DA9">
        <w:rPr>
          <w:rFonts w:ascii="Calibri" w:eastAsia="Calibri" w:hAnsi="Calibri" w:cs="Arial"/>
          <w:sz w:val="22"/>
          <w:lang w:eastAsia="en-US"/>
        </w:rPr>
        <w:t>επικαιροποιήσει</w:t>
      </w:r>
      <w:proofErr w:type="spellEnd"/>
      <w:r w:rsidR="003B1AFC" w:rsidRPr="00365DA9">
        <w:rPr>
          <w:rFonts w:ascii="Calibri" w:eastAsia="Calibri" w:hAnsi="Calibri" w:cs="Arial"/>
          <w:sz w:val="22"/>
          <w:lang w:eastAsia="en-US"/>
        </w:rPr>
        <w:t xml:space="preserve"> τα πρότυπα</w:t>
      </w:r>
      <w:r w:rsidR="003B1AFC" w:rsidRPr="00F75BCE">
        <w:rPr>
          <w:rFonts w:ascii="Calibri" w:eastAsia="Calibri" w:hAnsi="Calibri" w:cs="Arial"/>
          <w:sz w:val="22"/>
          <w:lang w:eastAsia="en-US"/>
        </w:rPr>
        <w:t xml:space="preserve"> προστασίας για τους εργαζ</w:t>
      </w:r>
      <w:r w:rsidR="005A3A91">
        <w:rPr>
          <w:rFonts w:ascii="Calibri" w:eastAsia="Calibri" w:hAnsi="Calibri" w:cs="Arial"/>
          <w:sz w:val="22"/>
          <w:lang w:eastAsia="en-US"/>
        </w:rPr>
        <w:t>ό</w:t>
      </w:r>
      <w:r w:rsidR="003B1AFC" w:rsidRPr="00F75BCE">
        <w:rPr>
          <w:rFonts w:ascii="Calibri" w:eastAsia="Calibri" w:hAnsi="Calibri" w:cs="Arial"/>
          <w:sz w:val="22"/>
          <w:lang w:eastAsia="en-US"/>
        </w:rPr>
        <w:t>μ</w:t>
      </w:r>
      <w:r w:rsidR="005A3A91">
        <w:rPr>
          <w:rFonts w:ascii="Calibri" w:eastAsia="Calibri" w:hAnsi="Calibri" w:cs="Arial"/>
          <w:sz w:val="22"/>
          <w:lang w:eastAsia="en-US"/>
        </w:rPr>
        <w:t>ε</w:t>
      </w:r>
      <w:r w:rsidR="003B1AFC" w:rsidRPr="00F75BCE">
        <w:rPr>
          <w:rFonts w:ascii="Calibri" w:eastAsia="Calibri" w:hAnsi="Calibri" w:cs="Arial"/>
          <w:sz w:val="22"/>
          <w:lang w:eastAsia="en-US"/>
        </w:rPr>
        <w:t>νους και να αντιμετωπίσει τόσο τους παραδοσιακούς όσο και τους νέους κινδύνους που σχετίζονται με την εργασία</w:t>
      </w:r>
      <w:r w:rsidR="005A3A91">
        <w:rPr>
          <w:rFonts w:ascii="Calibri" w:eastAsia="Calibri" w:hAnsi="Calibri" w:cs="Arial"/>
          <w:sz w:val="22"/>
          <w:lang w:eastAsia="en-US"/>
        </w:rPr>
        <w:t>,</w:t>
      </w:r>
      <w:r w:rsidR="003B1AFC" w:rsidRPr="00F75BCE">
        <w:rPr>
          <w:rFonts w:ascii="Calibri" w:eastAsia="Calibri" w:hAnsi="Calibri" w:cs="Arial"/>
          <w:sz w:val="22"/>
          <w:lang w:eastAsia="en-US"/>
        </w:rPr>
        <w:t xml:space="preserve"> λόγω των ραγδαίων τεχν</w:t>
      </w:r>
      <w:r w:rsidR="00DD762C">
        <w:rPr>
          <w:rFonts w:ascii="Calibri" w:eastAsia="Calibri" w:hAnsi="Calibri" w:cs="Arial"/>
          <w:sz w:val="22"/>
          <w:lang w:eastAsia="en-US"/>
        </w:rPr>
        <w:t xml:space="preserve">ολογικών </w:t>
      </w:r>
      <w:r w:rsidR="0030747D">
        <w:rPr>
          <w:rFonts w:ascii="Calibri" w:eastAsia="Calibri" w:hAnsi="Calibri" w:cs="Arial"/>
          <w:sz w:val="22"/>
          <w:lang w:eastAsia="en-US"/>
        </w:rPr>
        <w:t>και κοινωνικών αλλαγών</w:t>
      </w:r>
      <w:r w:rsidR="005A3A91">
        <w:rPr>
          <w:rFonts w:ascii="Calibri" w:eastAsia="Calibri" w:hAnsi="Calibri" w:cs="Arial"/>
          <w:sz w:val="22"/>
          <w:lang w:eastAsia="en-US"/>
        </w:rPr>
        <w:t>.</w:t>
      </w:r>
      <w:r w:rsidR="0030747D">
        <w:rPr>
          <w:rFonts w:ascii="Calibri" w:eastAsia="Calibri" w:hAnsi="Calibri" w:cs="Arial"/>
          <w:sz w:val="22"/>
          <w:lang w:eastAsia="en-US"/>
        </w:rPr>
        <w:t xml:space="preserve"> </w:t>
      </w:r>
      <w:r w:rsidR="005A3A91">
        <w:rPr>
          <w:rFonts w:ascii="Calibri" w:eastAsia="Calibri" w:hAnsi="Calibri" w:cs="Arial"/>
          <w:sz w:val="22"/>
          <w:lang w:eastAsia="en-US"/>
        </w:rPr>
        <w:t>Γ</w:t>
      </w:r>
      <w:r w:rsidR="0030747D">
        <w:rPr>
          <w:rFonts w:ascii="Calibri" w:eastAsia="Calibri" w:hAnsi="Calibri" w:cs="Arial"/>
          <w:sz w:val="22"/>
          <w:lang w:eastAsia="en-US"/>
        </w:rPr>
        <w:t>ια την κατάρτισή της ε</w:t>
      </w:r>
      <w:r w:rsidR="00DD762C">
        <w:rPr>
          <w:rFonts w:ascii="Calibri" w:eastAsia="Calibri" w:hAnsi="Calibri" w:cs="Arial"/>
          <w:sz w:val="22"/>
          <w:lang w:eastAsia="en-US"/>
        </w:rPr>
        <w:t xml:space="preserve">λήφθησαν υπόψη οι απόψεις των κοινωνικών εταίρων, </w:t>
      </w:r>
      <w:r w:rsidR="0030747D">
        <w:rPr>
          <w:rFonts w:ascii="Calibri" w:eastAsia="Calibri" w:hAnsi="Calibri" w:cs="Arial"/>
          <w:sz w:val="22"/>
          <w:lang w:eastAsia="en-US"/>
        </w:rPr>
        <w:t>οι αξιολογήσεις</w:t>
      </w:r>
      <w:r w:rsidR="00DD762C">
        <w:rPr>
          <w:rFonts w:ascii="Calibri" w:eastAsia="Calibri" w:hAnsi="Calibri" w:cs="Arial"/>
          <w:sz w:val="22"/>
          <w:lang w:eastAsia="en-US"/>
        </w:rPr>
        <w:t xml:space="preserve"> των προηγούμενων εθνικών στρατηγικών</w:t>
      </w:r>
      <w:r w:rsidR="009C179C">
        <w:rPr>
          <w:rFonts w:ascii="Calibri" w:eastAsia="Calibri" w:hAnsi="Calibri" w:cs="Arial"/>
          <w:sz w:val="22"/>
          <w:lang w:eastAsia="en-US"/>
        </w:rPr>
        <w:t xml:space="preserve">, </w:t>
      </w:r>
      <w:r w:rsidR="00DD762C">
        <w:rPr>
          <w:rFonts w:ascii="Calibri" w:eastAsia="Calibri" w:hAnsi="Calibri" w:cs="Arial"/>
          <w:sz w:val="22"/>
          <w:lang w:eastAsia="en-US"/>
        </w:rPr>
        <w:t>η εμπειρία εφαρμογής</w:t>
      </w:r>
      <w:r w:rsidR="00D65D59">
        <w:rPr>
          <w:rFonts w:ascii="Calibri" w:eastAsia="Calibri" w:hAnsi="Calibri" w:cs="Arial"/>
          <w:sz w:val="22"/>
          <w:lang w:eastAsia="en-US"/>
        </w:rPr>
        <w:t xml:space="preserve"> σε πραγματικές συνθήκες του θεσμικού και νομοθετικού πλαισίου </w:t>
      </w:r>
      <w:r w:rsidR="00DD762C">
        <w:rPr>
          <w:rFonts w:ascii="Calibri" w:eastAsia="Calibri" w:hAnsi="Calibri" w:cs="Arial"/>
          <w:sz w:val="22"/>
          <w:lang w:eastAsia="en-US"/>
        </w:rPr>
        <w:t>για την υγεία και ασφάλεια στην εργασία</w:t>
      </w:r>
      <w:r w:rsidR="009C179C">
        <w:rPr>
          <w:rFonts w:ascii="Calibri" w:eastAsia="Calibri" w:hAnsi="Calibri" w:cs="Arial"/>
          <w:sz w:val="22"/>
          <w:lang w:eastAsia="en-US"/>
        </w:rPr>
        <w:t xml:space="preserve"> και, σε κάθε περίπτωση, οι εθνικές ανάγκες και προτεραιότητες. </w:t>
      </w:r>
    </w:p>
    <w:p w14:paraId="5693310E" w14:textId="77777777" w:rsidR="003B1AFC" w:rsidRPr="00410B1F" w:rsidRDefault="008F0768" w:rsidP="009E480D">
      <w:pPr>
        <w:pStyle w:val="1"/>
        <w:spacing w:before="120" w:after="120" w:line="240" w:lineRule="auto"/>
        <w:ind w:left="709"/>
        <w:jc w:val="both"/>
        <w:rPr>
          <w:sz w:val="24"/>
          <w:szCs w:val="24"/>
        </w:rPr>
      </w:pPr>
      <w:bookmarkStart w:id="18" w:name="_Toc109293491"/>
      <w:r>
        <w:rPr>
          <w:sz w:val="24"/>
          <w:szCs w:val="24"/>
        </w:rPr>
        <w:t xml:space="preserve">1.2 </w:t>
      </w:r>
      <w:r w:rsidR="00A43873">
        <w:rPr>
          <w:sz w:val="24"/>
          <w:szCs w:val="24"/>
        </w:rPr>
        <w:t>Αξιολόγηση Ε</w:t>
      </w:r>
      <w:r w:rsidR="00365DA9">
        <w:rPr>
          <w:sz w:val="24"/>
          <w:szCs w:val="24"/>
        </w:rPr>
        <w:t xml:space="preserve">θνικής Στρατηγικής για την Υγεία και Ασφάλεια στην Εργασία </w:t>
      </w:r>
      <w:r w:rsidR="00A43873">
        <w:rPr>
          <w:sz w:val="24"/>
          <w:szCs w:val="24"/>
        </w:rPr>
        <w:t>2016–</w:t>
      </w:r>
      <w:r w:rsidR="003B1AFC" w:rsidRPr="00410B1F">
        <w:rPr>
          <w:sz w:val="24"/>
          <w:szCs w:val="24"/>
        </w:rPr>
        <w:t>2020</w:t>
      </w:r>
      <w:bookmarkEnd w:id="18"/>
    </w:p>
    <w:p w14:paraId="67CDDC78" w14:textId="490F4069" w:rsidR="003A1CF6" w:rsidRPr="003A1CF6" w:rsidRDefault="00365DA9" w:rsidP="009E480D">
      <w:pPr>
        <w:autoSpaceDE w:val="0"/>
        <w:autoSpaceDN w:val="0"/>
        <w:adjustRightInd w:val="0"/>
        <w:spacing w:before="120" w:after="120" w:line="240" w:lineRule="auto"/>
        <w:jc w:val="both"/>
        <w:rPr>
          <w:rFonts w:eastAsia="Times New Roman" w:cs="Arial"/>
          <w:szCs w:val="24"/>
          <w:lang w:eastAsia="ar-SA"/>
        </w:rPr>
      </w:pPr>
      <w:r>
        <w:rPr>
          <w:rFonts w:cs="Arial"/>
          <w:szCs w:val="24"/>
        </w:rPr>
        <w:t>Σ</w:t>
      </w:r>
      <w:r w:rsidR="00314C70">
        <w:rPr>
          <w:rFonts w:cs="Arial"/>
          <w:szCs w:val="24"/>
        </w:rPr>
        <w:t>τη βάση του αντίστοιχου</w:t>
      </w:r>
      <w:r w:rsidR="00524E3B" w:rsidRPr="003A1CF6">
        <w:rPr>
          <w:rFonts w:cs="Arial"/>
          <w:szCs w:val="24"/>
        </w:rPr>
        <w:t xml:space="preserve"> Στρατηγικού πλαισίου της Ε</w:t>
      </w:r>
      <w:r w:rsidR="00180F0D">
        <w:rPr>
          <w:rFonts w:cs="Arial"/>
          <w:szCs w:val="24"/>
        </w:rPr>
        <w:t>.</w:t>
      </w:r>
      <w:r w:rsidR="00524E3B" w:rsidRPr="003A1CF6">
        <w:rPr>
          <w:rFonts w:cs="Arial"/>
          <w:szCs w:val="24"/>
        </w:rPr>
        <w:t>Ε</w:t>
      </w:r>
      <w:r w:rsidR="00180F0D">
        <w:rPr>
          <w:rFonts w:cs="Arial"/>
          <w:szCs w:val="24"/>
        </w:rPr>
        <w:t>.</w:t>
      </w:r>
      <w:r w:rsidR="00524E3B" w:rsidRPr="003A1CF6">
        <w:rPr>
          <w:rFonts w:cs="Arial"/>
          <w:szCs w:val="24"/>
        </w:rPr>
        <w:t xml:space="preserve"> </w:t>
      </w:r>
      <w:r w:rsidR="00524E3B">
        <w:rPr>
          <w:rFonts w:cs="Arial"/>
          <w:szCs w:val="24"/>
        </w:rPr>
        <w:t xml:space="preserve">για την περίοδο 2014-2020, </w:t>
      </w:r>
      <w:r w:rsidR="003B1AFC" w:rsidRPr="003A1CF6">
        <w:rPr>
          <w:rFonts w:cs="Arial"/>
          <w:szCs w:val="24"/>
        </w:rPr>
        <w:t xml:space="preserve">η </w:t>
      </w:r>
      <w:r>
        <w:rPr>
          <w:rFonts w:cs="Arial"/>
          <w:szCs w:val="24"/>
        </w:rPr>
        <w:t xml:space="preserve"> ΕΣΥΑ</w:t>
      </w:r>
      <w:r w:rsidR="003B1AFC" w:rsidRPr="003A1CF6">
        <w:rPr>
          <w:rFonts w:cs="Arial"/>
          <w:szCs w:val="24"/>
        </w:rPr>
        <w:t>Ε 2016-2020</w:t>
      </w:r>
      <w:r w:rsidR="00AB3377">
        <w:rPr>
          <w:rFonts w:cs="Arial"/>
          <w:szCs w:val="24"/>
        </w:rPr>
        <w:t>,</w:t>
      </w:r>
      <w:r>
        <w:rPr>
          <w:rFonts w:cs="Arial"/>
          <w:szCs w:val="24"/>
        </w:rPr>
        <w:t xml:space="preserve"> κατέγραψε </w:t>
      </w:r>
      <w:r w:rsidR="00524E3B">
        <w:rPr>
          <w:color w:val="000000"/>
          <w:spacing w:val="2"/>
          <w:szCs w:val="24"/>
        </w:rPr>
        <w:t xml:space="preserve">δυνατότητες και αδυναμίες του </w:t>
      </w:r>
      <w:r w:rsidR="00524E3B" w:rsidRPr="003A1CF6">
        <w:rPr>
          <w:color w:val="000000"/>
          <w:spacing w:val="2"/>
          <w:szCs w:val="24"/>
        </w:rPr>
        <w:t>συστήματος Υ</w:t>
      </w:r>
      <w:r w:rsidR="00574ADE">
        <w:rPr>
          <w:color w:val="000000"/>
          <w:spacing w:val="2"/>
          <w:szCs w:val="24"/>
        </w:rPr>
        <w:t>γείας και Ασφάλειας στην Εργασία (Υ</w:t>
      </w:r>
      <w:r w:rsidR="00524E3B" w:rsidRPr="003A1CF6">
        <w:rPr>
          <w:color w:val="000000"/>
          <w:spacing w:val="2"/>
          <w:szCs w:val="24"/>
        </w:rPr>
        <w:t>ΑΕ</w:t>
      </w:r>
      <w:r w:rsidR="00574ADE">
        <w:rPr>
          <w:color w:val="000000"/>
          <w:spacing w:val="2"/>
          <w:szCs w:val="24"/>
        </w:rPr>
        <w:t>)</w:t>
      </w:r>
      <w:r w:rsidR="00524E3B" w:rsidRPr="003A1CF6">
        <w:rPr>
          <w:color w:val="000000"/>
          <w:spacing w:val="2"/>
          <w:szCs w:val="24"/>
        </w:rPr>
        <w:t xml:space="preserve"> στη χώρα </w:t>
      </w:r>
      <w:r>
        <w:rPr>
          <w:color w:val="000000"/>
          <w:spacing w:val="2"/>
          <w:szCs w:val="24"/>
        </w:rPr>
        <w:t>μας και</w:t>
      </w:r>
      <w:r w:rsidR="00524E3B">
        <w:rPr>
          <w:color w:val="000000"/>
          <w:spacing w:val="2"/>
          <w:szCs w:val="24"/>
        </w:rPr>
        <w:t xml:space="preserve"> </w:t>
      </w:r>
      <w:r w:rsidR="00524E3B">
        <w:rPr>
          <w:rFonts w:eastAsia="Times New Roman" w:cs="Arial"/>
          <w:szCs w:val="24"/>
          <w:lang w:eastAsia="ar-SA"/>
        </w:rPr>
        <w:t xml:space="preserve">παρείχε </w:t>
      </w:r>
      <w:r w:rsidR="00524E3B" w:rsidRPr="003A1CF6">
        <w:rPr>
          <w:rFonts w:eastAsia="Times New Roman" w:cs="Arial"/>
          <w:szCs w:val="24"/>
          <w:lang w:eastAsia="ar-SA"/>
        </w:rPr>
        <w:t xml:space="preserve">ένα πλαίσιο συντονισμού των εθνικών πολιτικών για την </w:t>
      </w:r>
      <w:r w:rsidR="00391A6E">
        <w:rPr>
          <w:rFonts w:eastAsia="Times New Roman" w:cs="Arial"/>
          <w:szCs w:val="24"/>
          <w:lang w:eastAsia="ar-SA"/>
        </w:rPr>
        <w:t>προαγωγή νοοτροπίας</w:t>
      </w:r>
      <w:r w:rsidR="00524E3B" w:rsidRPr="003A1CF6">
        <w:rPr>
          <w:rFonts w:eastAsia="Times New Roman" w:cs="Arial"/>
          <w:szCs w:val="24"/>
          <w:lang w:eastAsia="ar-SA"/>
        </w:rPr>
        <w:t xml:space="preserve"> </w:t>
      </w:r>
      <w:r w:rsidR="00391A6E">
        <w:rPr>
          <w:rFonts w:eastAsia="Times New Roman" w:cs="Arial"/>
          <w:szCs w:val="24"/>
          <w:lang w:eastAsia="ar-SA"/>
        </w:rPr>
        <w:t>(</w:t>
      </w:r>
      <w:r w:rsidR="00524E3B" w:rsidRPr="003A1CF6">
        <w:rPr>
          <w:rFonts w:eastAsia="Times New Roman" w:cs="Arial"/>
          <w:szCs w:val="24"/>
          <w:lang w:eastAsia="ar-SA"/>
        </w:rPr>
        <w:t>κουλτούρας</w:t>
      </w:r>
      <w:r w:rsidR="00391A6E">
        <w:rPr>
          <w:rFonts w:eastAsia="Times New Roman" w:cs="Arial"/>
          <w:szCs w:val="24"/>
          <w:lang w:eastAsia="ar-SA"/>
        </w:rPr>
        <w:t>)</w:t>
      </w:r>
      <w:r w:rsidR="00524E3B" w:rsidRPr="003A1CF6">
        <w:rPr>
          <w:rFonts w:eastAsia="Times New Roman" w:cs="Arial"/>
          <w:szCs w:val="24"/>
          <w:lang w:eastAsia="ar-SA"/>
        </w:rPr>
        <w:t xml:space="preserve"> πρόληψης.  </w:t>
      </w:r>
    </w:p>
    <w:p w14:paraId="5F8FE77F" w14:textId="45CAC388" w:rsidR="003E77D9" w:rsidRDefault="00F73BFF" w:rsidP="009E480D">
      <w:pPr>
        <w:autoSpaceDE w:val="0"/>
        <w:autoSpaceDN w:val="0"/>
        <w:adjustRightInd w:val="0"/>
        <w:spacing w:before="120" w:after="120" w:line="240" w:lineRule="auto"/>
        <w:jc w:val="both"/>
        <w:rPr>
          <w:rFonts w:cs="Arial"/>
          <w:szCs w:val="24"/>
        </w:rPr>
      </w:pPr>
      <w:r>
        <w:rPr>
          <w:rFonts w:cs="Arial"/>
          <w:szCs w:val="24"/>
        </w:rPr>
        <w:t>Τ</w:t>
      </w:r>
      <w:r w:rsidR="00AF553A">
        <w:rPr>
          <w:rFonts w:cs="Arial"/>
          <w:szCs w:val="24"/>
        </w:rPr>
        <w:t>ο αποτύπωμα</w:t>
      </w:r>
      <w:r w:rsidR="003B1AFC" w:rsidRPr="00F75BCE">
        <w:rPr>
          <w:rFonts w:cs="Arial"/>
          <w:szCs w:val="24"/>
        </w:rPr>
        <w:t xml:space="preserve"> της </w:t>
      </w:r>
      <w:r>
        <w:rPr>
          <w:rFonts w:cs="Arial"/>
          <w:szCs w:val="24"/>
        </w:rPr>
        <w:t>παραπάνω Στρατηγικής αξιολογείται</w:t>
      </w:r>
      <w:r w:rsidR="003B1AFC" w:rsidRPr="00F75BCE">
        <w:rPr>
          <w:rFonts w:cs="Arial"/>
          <w:szCs w:val="24"/>
        </w:rPr>
        <w:t xml:space="preserve"> </w:t>
      </w:r>
      <w:r w:rsidR="00FE04EA">
        <w:rPr>
          <w:rFonts w:cs="Arial"/>
          <w:szCs w:val="24"/>
        </w:rPr>
        <w:t xml:space="preserve">καταρχάς </w:t>
      </w:r>
      <w:r>
        <w:rPr>
          <w:rFonts w:cs="Arial"/>
          <w:szCs w:val="24"/>
        </w:rPr>
        <w:t xml:space="preserve">ως </w:t>
      </w:r>
      <w:r w:rsidR="003B1AFC" w:rsidRPr="00F75BCE">
        <w:rPr>
          <w:rFonts w:cs="Arial"/>
          <w:szCs w:val="24"/>
        </w:rPr>
        <w:t xml:space="preserve">θετικό, καθώς </w:t>
      </w:r>
      <w:r>
        <w:rPr>
          <w:rFonts w:cs="Arial"/>
          <w:szCs w:val="24"/>
        </w:rPr>
        <w:t>επιβεβαιώθηκε</w:t>
      </w:r>
      <w:r w:rsidR="003B1AFC" w:rsidRPr="00F75BCE">
        <w:rPr>
          <w:rFonts w:cs="Arial"/>
          <w:szCs w:val="24"/>
        </w:rPr>
        <w:t xml:space="preserve"> σε </w:t>
      </w:r>
      <w:r>
        <w:rPr>
          <w:rFonts w:cs="Arial"/>
          <w:szCs w:val="24"/>
        </w:rPr>
        <w:t>ικαν</w:t>
      </w:r>
      <w:r w:rsidR="000B5EDC">
        <w:rPr>
          <w:rFonts w:cs="Arial"/>
          <w:szCs w:val="24"/>
        </w:rPr>
        <w:t>οποιητικό</w:t>
      </w:r>
      <w:r w:rsidR="002E4584">
        <w:rPr>
          <w:rFonts w:cs="Arial"/>
          <w:szCs w:val="24"/>
        </w:rPr>
        <w:t xml:space="preserve"> βαθμό</w:t>
      </w:r>
      <w:r>
        <w:rPr>
          <w:rFonts w:cs="Arial"/>
          <w:szCs w:val="24"/>
        </w:rPr>
        <w:t xml:space="preserve"> η </w:t>
      </w:r>
      <w:r w:rsidR="003B1AFC" w:rsidRPr="00F75BCE">
        <w:rPr>
          <w:rFonts w:cs="Arial"/>
          <w:szCs w:val="24"/>
        </w:rPr>
        <w:t xml:space="preserve">αποτελεσματικότητά </w:t>
      </w:r>
      <w:r>
        <w:rPr>
          <w:rFonts w:cs="Arial"/>
          <w:szCs w:val="24"/>
        </w:rPr>
        <w:t>της σ</w:t>
      </w:r>
      <w:r w:rsidR="002E4584">
        <w:rPr>
          <w:rFonts w:cs="Arial"/>
          <w:szCs w:val="24"/>
        </w:rPr>
        <w:t xml:space="preserve">ε πεδία όπως η στήριξη των </w:t>
      </w:r>
      <w:r>
        <w:rPr>
          <w:rFonts w:cs="Arial"/>
          <w:szCs w:val="24"/>
        </w:rPr>
        <w:t>μικρών και πολύ μικρών επιχειρήσεων,</w:t>
      </w:r>
      <w:r w:rsidR="00AF553A">
        <w:rPr>
          <w:rFonts w:cs="Arial"/>
          <w:szCs w:val="24"/>
        </w:rPr>
        <w:t xml:space="preserve"> ιδίως μέσω δράσεων κατάρτισης, πληροφόρησης και ανάπτυξης ψηφιακών εργαλείων, </w:t>
      </w:r>
      <w:r w:rsidR="00365DA9">
        <w:rPr>
          <w:rFonts w:cs="Arial"/>
          <w:szCs w:val="24"/>
        </w:rPr>
        <w:t xml:space="preserve">η ενδυνάμωση του νομοθετικού πλαισίου, </w:t>
      </w:r>
      <w:r w:rsidR="00AF553A">
        <w:rPr>
          <w:rFonts w:cs="Arial"/>
          <w:szCs w:val="24"/>
        </w:rPr>
        <w:t xml:space="preserve">η περαιτέρω στόχευση του ελέγχου </w:t>
      </w:r>
      <w:r w:rsidR="002E4584">
        <w:rPr>
          <w:rFonts w:cs="Arial"/>
          <w:szCs w:val="24"/>
        </w:rPr>
        <w:t>εφαρμογής</w:t>
      </w:r>
      <w:r w:rsidR="00365DA9">
        <w:rPr>
          <w:rFonts w:cs="Arial"/>
          <w:szCs w:val="24"/>
        </w:rPr>
        <w:t xml:space="preserve"> του, καθώς και η </w:t>
      </w:r>
      <w:r>
        <w:rPr>
          <w:rFonts w:cs="Arial"/>
          <w:szCs w:val="24"/>
        </w:rPr>
        <w:t>προαγωγή νοοτροπίας πρόληψης</w:t>
      </w:r>
      <w:r w:rsidR="00FE04EA">
        <w:rPr>
          <w:rFonts w:cs="Arial"/>
          <w:szCs w:val="24"/>
        </w:rPr>
        <w:t xml:space="preserve">. </w:t>
      </w:r>
      <w:r w:rsidR="003B1AFC" w:rsidRPr="00F75BCE">
        <w:rPr>
          <w:rFonts w:cs="Arial"/>
          <w:szCs w:val="24"/>
        </w:rPr>
        <w:t xml:space="preserve"> </w:t>
      </w:r>
    </w:p>
    <w:p w14:paraId="2EB0CF4D" w14:textId="77777777" w:rsidR="00C83376" w:rsidRDefault="00F709DD" w:rsidP="009E480D">
      <w:pPr>
        <w:autoSpaceDE w:val="0"/>
        <w:autoSpaceDN w:val="0"/>
        <w:adjustRightInd w:val="0"/>
        <w:spacing w:before="120" w:after="120" w:line="240" w:lineRule="auto"/>
        <w:jc w:val="both"/>
        <w:rPr>
          <w:rFonts w:cs="Arial"/>
          <w:szCs w:val="24"/>
        </w:rPr>
      </w:pPr>
      <w:r>
        <w:rPr>
          <w:rFonts w:cs="Arial"/>
          <w:szCs w:val="24"/>
        </w:rPr>
        <w:t>Επιπλέον και πιο σ</w:t>
      </w:r>
      <w:r w:rsidR="003E77D9">
        <w:rPr>
          <w:rFonts w:cs="Arial"/>
          <w:szCs w:val="24"/>
        </w:rPr>
        <w:t>υγκεκριμένα</w:t>
      </w:r>
      <w:r>
        <w:rPr>
          <w:rFonts w:cs="Arial"/>
          <w:szCs w:val="24"/>
        </w:rPr>
        <w:t xml:space="preserve"> κατά</w:t>
      </w:r>
      <w:r w:rsidR="008A5FA1">
        <w:rPr>
          <w:rFonts w:cs="Arial"/>
          <w:szCs w:val="24"/>
        </w:rPr>
        <w:t xml:space="preserve"> </w:t>
      </w:r>
      <w:r w:rsidR="002E4584">
        <w:rPr>
          <w:rFonts w:cs="Arial"/>
          <w:szCs w:val="24"/>
        </w:rPr>
        <w:t>την υπόψη περίοδο</w:t>
      </w:r>
      <w:r w:rsidR="003E77D9">
        <w:rPr>
          <w:rFonts w:cs="Arial"/>
          <w:szCs w:val="24"/>
        </w:rPr>
        <w:t xml:space="preserve">: </w:t>
      </w:r>
    </w:p>
    <w:p w14:paraId="500D807B" w14:textId="1E179264" w:rsidR="00E5452D" w:rsidRPr="00E5452D" w:rsidRDefault="002E4584" w:rsidP="009E480D">
      <w:pPr>
        <w:pStyle w:val="a3"/>
        <w:numPr>
          <w:ilvl w:val="0"/>
          <w:numId w:val="19"/>
        </w:numPr>
        <w:autoSpaceDE w:val="0"/>
        <w:autoSpaceDN w:val="0"/>
        <w:adjustRightInd w:val="0"/>
        <w:spacing w:after="120" w:line="240" w:lineRule="auto"/>
        <w:jc w:val="both"/>
        <w:rPr>
          <w:rFonts w:ascii="MyriadPro-Semibold" w:hAnsi="MyriadPro-Semibold" w:cs="MyriadPro-Semibold"/>
          <w:b/>
          <w:bCs/>
          <w:sz w:val="20"/>
          <w:szCs w:val="20"/>
        </w:rPr>
      </w:pPr>
      <w:r w:rsidRPr="00E5452D">
        <w:rPr>
          <w:rFonts w:cs="Arial"/>
          <w:szCs w:val="24"/>
        </w:rPr>
        <w:t xml:space="preserve">Ενισχύθηκε περαιτέρω το νομοθετικό πλαίσιο, τόσο με την ενσωμάτωση κοινοτικών οδηγιών (ενδεικτικά: </w:t>
      </w:r>
      <w:r w:rsidR="009F07D5" w:rsidRPr="00E5452D">
        <w:rPr>
          <w:rFonts w:cs="Arial"/>
          <w:szCs w:val="24"/>
        </w:rPr>
        <w:t>Οδηγίες για την προστασία των εργαζομένων από τους καρκινογόνους παράγοντες, την ηλεκτρομαγνητική ακτινοβολία και τους βιολογικούς παράγοντες</w:t>
      </w:r>
      <w:r w:rsidRPr="00E5452D">
        <w:rPr>
          <w:rFonts w:cs="Arial"/>
          <w:szCs w:val="24"/>
        </w:rPr>
        <w:t xml:space="preserve">), όσο και </w:t>
      </w:r>
      <w:r w:rsidR="00365DA9">
        <w:rPr>
          <w:rFonts w:cs="Arial"/>
          <w:szCs w:val="24"/>
        </w:rPr>
        <w:t>με τη</w:t>
      </w:r>
      <w:r w:rsidRPr="00E5452D">
        <w:rPr>
          <w:rFonts w:cs="Arial"/>
          <w:szCs w:val="24"/>
        </w:rPr>
        <w:t xml:space="preserve"> θέσπιση ειδικής ε</w:t>
      </w:r>
      <w:r w:rsidR="009F07D5" w:rsidRPr="00E5452D">
        <w:rPr>
          <w:rFonts w:cs="Arial"/>
          <w:szCs w:val="24"/>
        </w:rPr>
        <w:t>θνικής νομοθεσίας (ενδεικτικά: παροχή μέσων ατομικής προστασίας σε υπαλλήλους ΟΤΑ,</w:t>
      </w:r>
      <w:r w:rsidR="00E5452D" w:rsidRPr="00E5452D">
        <w:rPr>
          <w:rFonts w:ascii="MyriadPro-Semibold" w:hAnsi="MyriadPro-Semibold" w:cs="MyriadPro-Semibold"/>
          <w:bCs/>
          <w:sz w:val="20"/>
          <w:szCs w:val="20"/>
        </w:rPr>
        <w:t xml:space="preserve"> </w:t>
      </w:r>
      <w:r w:rsidR="00126A34" w:rsidRPr="00126A34">
        <w:rPr>
          <w:rFonts w:cs="Arial"/>
          <w:szCs w:val="24"/>
        </w:rPr>
        <w:t xml:space="preserve">υγεία και ασφάλεια </w:t>
      </w:r>
      <w:r w:rsidR="00126A34">
        <w:rPr>
          <w:rFonts w:cs="Arial"/>
          <w:szCs w:val="24"/>
        </w:rPr>
        <w:t>στ</w:t>
      </w:r>
      <w:r w:rsidR="006212D0">
        <w:rPr>
          <w:rFonts w:cs="Arial"/>
          <w:szCs w:val="24"/>
        </w:rPr>
        <w:t>ην</w:t>
      </w:r>
      <w:r w:rsidR="00126A34" w:rsidRPr="00126A34">
        <w:rPr>
          <w:rFonts w:cs="Arial"/>
          <w:szCs w:val="24"/>
        </w:rPr>
        <w:t xml:space="preserve"> </w:t>
      </w:r>
      <w:r w:rsidR="00E5452D" w:rsidRPr="00126A34">
        <w:rPr>
          <w:rFonts w:cs="Arial"/>
          <w:szCs w:val="24"/>
        </w:rPr>
        <w:t>διανομή και μεταφορά προϊόντων και αντικειμένων</w:t>
      </w:r>
      <w:r w:rsidR="00126A34">
        <w:rPr>
          <w:rFonts w:cs="Arial"/>
          <w:szCs w:val="24"/>
        </w:rPr>
        <w:t>, ηλεκτρονικ</w:t>
      </w:r>
      <w:r w:rsidR="006212D0">
        <w:rPr>
          <w:rFonts w:cs="Arial"/>
          <w:szCs w:val="24"/>
        </w:rPr>
        <w:t>ές</w:t>
      </w:r>
      <w:r w:rsidR="00126A34">
        <w:rPr>
          <w:rFonts w:cs="Arial"/>
          <w:szCs w:val="24"/>
        </w:rPr>
        <w:t xml:space="preserve"> βάσ</w:t>
      </w:r>
      <w:r w:rsidR="006212D0">
        <w:rPr>
          <w:rFonts w:cs="Arial"/>
          <w:szCs w:val="24"/>
        </w:rPr>
        <w:t>εις</w:t>
      </w:r>
      <w:r w:rsidR="00126A34">
        <w:rPr>
          <w:rFonts w:cs="Arial"/>
          <w:szCs w:val="24"/>
        </w:rPr>
        <w:t xml:space="preserve"> τεχνικών ασφάλειας και ιατρών εργασίας</w:t>
      </w:r>
      <w:r w:rsidRPr="00E5452D">
        <w:rPr>
          <w:rFonts w:cs="Arial"/>
          <w:szCs w:val="24"/>
        </w:rPr>
        <w:t>)</w:t>
      </w:r>
      <w:r w:rsidR="009E480D">
        <w:rPr>
          <w:rFonts w:cs="Arial"/>
          <w:szCs w:val="24"/>
        </w:rPr>
        <w:t>.</w:t>
      </w:r>
    </w:p>
    <w:p w14:paraId="3106E1C6" w14:textId="77777777" w:rsidR="002E4584" w:rsidRPr="00AC7FF8" w:rsidRDefault="002E4584" w:rsidP="009E480D">
      <w:pPr>
        <w:pStyle w:val="a3"/>
        <w:numPr>
          <w:ilvl w:val="0"/>
          <w:numId w:val="19"/>
        </w:numPr>
        <w:autoSpaceDE w:val="0"/>
        <w:autoSpaceDN w:val="0"/>
        <w:adjustRightInd w:val="0"/>
        <w:spacing w:after="120" w:line="240" w:lineRule="auto"/>
        <w:jc w:val="both"/>
        <w:rPr>
          <w:rFonts w:ascii="MyriadPro-Semibold" w:hAnsi="MyriadPro-Semibold" w:cs="MyriadPro-Semibold"/>
          <w:b/>
          <w:bCs/>
          <w:sz w:val="20"/>
          <w:szCs w:val="20"/>
        </w:rPr>
      </w:pPr>
      <w:r w:rsidRPr="00AC7FF8">
        <w:rPr>
          <w:rFonts w:cs="Arial"/>
          <w:szCs w:val="24"/>
        </w:rPr>
        <w:t xml:space="preserve">Καταρτίστηκαν περισσότεροι από </w:t>
      </w:r>
      <w:r w:rsidR="0026330A">
        <w:rPr>
          <w:rFonts w:cs="Arial"/>
          <w:szCs w:val="24"/>
        </w:rPr>
        <w:t>105.000</w:t>
      </w:r>
      <w:r w:rsidRPr="00AC7FF8">
        <w:rPr>
          <w:rFonts w:cs="Arial"/>
          <w:szCs w:val="24"/>
        </w:rPr>
        <w:t xml:space="preserve"> εργοδότες</w:t>
      </w:r>
      <w:r w:rsidR="0026330A">
        <w:rPr>
          <w:rFonts w:cs="Arial"/>
          <w:szCs w:val="24"/>
        </w:rPr>
        <w:t xml:space="preserve"> και εργαζόμενοι</w:t>
      </w:r>
      <w:r w:rsidRPr="00AC7FF8">
        <w:rPr>
          <w:rFonts w:cs="Arial"/>
          <w:szCs w:val="24"/>
        </w:rPr>
        <w:t xml:space="preserve"> μικρών και πολύ μικρών επιχειρήσεων </w:t>
      </w:r>
      <w:r w:rsidR="00314C70">
        <w:rPr>
          <w:rFonts w:cs="Arial"/>
          <w:szCs w:val="24"/>
        </w:rPr>
        <w:t xml:space="preserve">σε 3.150 </w:t>
      </w:r>
      <w:r w:rsidR="0026330A">
        <w:rPr>
          <w:rFonts w:cs="Arial"/>
          <w:szCs w:val="24"/>
        </w:rPr>
        <w:t xml:space="preserve">εγκεκριμένα προγράμματα Β’ και Γ’ κατηγορίας επικινδυνότητας </w:t>
      </w:r>
      <w:r w:rsidR="0026330A" w:rsidRPr="00AC7FF8">
        <w:rPr>
          <w:rFonts w:cs="Arial"/>
          <w:szCs w:val="24"/>
        </w:rPr>
        <w:t>προκειμένου</w:t>
      </w:r>
      <w:r w:rsidRPr="00AC7FF8">
        <w:rPr>
          <w:rFonts w:cs="Arial"/>
          <w:szCs w:val="24"/>
        </w:rPr>
        <w:t xml:space="preserve"> να ασκήσουν καθήκοντα Τεχ</w:t>
      </w:r>
      <w:r w:rsidR="0026330A">
        <w:rPr>
          <w:rFonts w:cs="Arial"/>
          <w:szCs w:val="24"/>
        </w:rPr>
        <w:t>ν</w:t>
      </w:r>
      <w:r w:rsidRPr="00AC7FF8">
        <w:rPr>
          <w:rFonts w:cs="Arial"/>
          <w:szCs w:val="24"/>
        </w:rPr>
        <w:t xml:space="preserve">ικού </w:t>
      </w:r>
      <w:r w:rsidR="0026330A" w:rsidRPr="00AC7FF8">
        <w:rPr>
          <w:rFonts w:cs="Arial"/>
          <w:szCs w:val="24"/>
        </w:rPr>
        <w:t>Ασφαλείας</w:t>
      </w:r>
      <w:r w:rsidRPr="00AC7FF8">
        <w:rPr>
          <w:rFonts w:cs="Arial"/>
          <w:szCs w:val="24"/>
        </w:rPr>
        <w:t xml:space="preserve"> στις </w:t>
      </w:r>
      <w:r w:rsidR="0026330A" w:rsidRPr="00AC7FF8">
        <w:rPr>
          <w:rFonts w:cs="Arial"/>
          <w:szCs w:val="24"/>
        </w:rPr>
        <w:t>επιχειρήσεις</w:t>
      </w:r>
      <w:r w:rsidRPr="00AC7FF8">
        <w:rPr>
          <w:rFonts w:cs="Arial"/>
          <w:szCs w:val="24"/>
        </w:rPr>
        <w:t xml:space="preserve"> </w:t>
      </w:r>
      <w:r w:rsidR="0026330A">
        <w:rPr>
          <w:rFonts w:cs="Arial"/>
          <w:szCs w:val="24"/>
        </w:rPr>
        <w:t>τους.</w:t>
      </w:r>
    </w:p>
    <w:p w14:paraId="701042C4" w14:textId="6FEA24A4" w:rsidR="002E4584" w:rsidRDefault="002E4584" w:rsidP="009E480D">
      <w:pPr>
        <w:pStyle w:val="a3"/>
        <w:numPr>
          <w:ilvl w:val="0"/>
          <w:numId w:val="18"/>
        </w:numPr>
        <w:autoSpaceDE w:val="0"/>
        <w:autoSpaceDN w:val="0"/>
        <w:adjustRightInd w:val="0"/>
        <w:spacing w:before="120" w:after="120" w:line="240" w:lineRule="auto"/>
        <w:jc w:val="both"/>
        <w:rPr>
          <w:rFonts w:cs="Arial"/>
          <w:szCs w:val="24"/>
        </w:rPr>
      </w:pPr>
      <w:r>
        <w:rPr>
          <w:rFonts w:cs="Arial"/>
          <w:szCs w:val="24"/>
        </w:rPr>
        <w:t xml:space="preserve">Πραγματοποιήθηκαν περισσότερες από </w:t>
      </w:r>
      <w:r w:rsidR="0026330A">
        <w:rPr>
          <w:rFonts w:cs="Arial"/>
          <w:szCs w:val="24"/>
        </w:rPr>
        <w:t>65</w:t>
      </w:r>
      <w:r>
        <w:rPr>
          <w:rFonts w:cs="Arial"/>
          <w:szCs w:val="24"/>
        </w:rPr>
        <w:t xml:space="preserve"> Δράσεις ενημέρωσης και ευαισθητοποίησης σε θέματα υγείας και </w:t>
      </w:r>
      <w:r w:rsidR="0026330A">
        <w:rPr>
          <w:rFonts w:cs="Arial"/>
          <w:szCs w:val="24"/>
        </w:rPr>
        <w:t>ασφάλειας</w:t>
      </w:r>
      <w:r>
        <w:rPr>
          <w:rFonts w:cs="Arial"/>
          <w:szCs w:val="24"/>
        </w:rPr>
        <w:t xml:space="preserve"> στην εργασία</w:t>
      </w:r>
      <w:r w:rsidR="008A5FA1">
        <w:rPr>
          <w:rFonts w:cs="Arial"/>
          <w:szCs w:val="24"/>
        </w:rPr>
        <w:t xml:space="preserve">, τις οποίες </w:t>
      </w:r>
      <w:r w:rsidR="0026330A">
        <w:rPr>
          <w:rFonts w:cs="Arial"/>
          <w:szCs w:val="24"/>
        </w:rPr>
        <w:t>παρακολούθησαν</w:t>
      </w:r>
      <w:r w:rsidR="008A5FA1">
        <w:rPr>
          <w:rFonts w:cs="Arial"/>
          <w:szCs w:val="24"/>
        </w:rPr>
        <w:t xml:space="preserve"> </w:t>
      </w:r>
      <w:r w:rsidR="0026330A">
        <w:rPr>
          <w:rFonts w:cs="Arial"/>
          <w:szCs w:val="24"/>
        </w:rPr>
        <w:t xml:space="preserve">εργαζόμενοι, εργοδότες </w:t>
      </w:r>
      <w:proofErr w:type="spellStart"/>
      <w:r w:rsidR="00365DA9">
        <w:rPr>
          <w:rFonts w:cs="Arial"/>
          <w:szCs w:val="24"/>
        </w:rPr>
        <w:t>ΜΜ-ΠΜΕ</w:t>
      </w:r>
      <w:proofErr w:type="spellEnd"/>
      <w:r w:rsidR="0026330A">
        <w:rPr>
          <w:rFonts w:cs="Arial"/>
          <w:szCs w:val="24"/>
        </w:rPr>
        <w:t xml:space="preserve">, </w:t>
      </w:r>
      <w:r w:rsidR="008A5FA1">
        <w:rPr>
          <w:rFonts w:cs="Arial"/>
          <w:szCs w:val="24"/>
        </w:rPr>
        <w:t xml:space="preserve">επαγγελματίες </w:t>
      </w:r>
      <w:proofErr w:type="spellStart"/>
      <w:r w:rsidR="008A5FA1">
        <w:rPr>
          <w:rFonts w:cs="Arial"/>
          <w:szCs w:val="24"/>
        </w:rPr>
        <w:t>πάροχοι</w:t>
      </w:r>
      <w:proofErr w:type="spellEnd"/>
      <w:r w:rsidR="008A5FA1">
        <w:rPr>
          <w:rFonts w:cs="Arial"/>
          <w:szCs w:val="24"/>
        </w:rPr>
        <w:t xml:space="preserve"> υπ</w:t>
      </w:r>
      <w:r w:rsidR="0026330A">
        <w:rPr>
          <w:rFonts w:cs="Arial"/>
          <w:szCs w:val="24"/>
        </w:rPr>
        <w:t xml:space="preserve">ηρεσιών πρόληψης (τεχνικοί ασφάλειας, </w:t>
      </w:r>
      <w:r w:rsidR="0026330A">
        <w:rPr>
          <w:rFonts w:cs="Arial"/>
          <w:szCs w:val="24"/>
        </w:rPr>
        <w:lastRenderedPageBreak/>
        <w:t>ιατροί εργασίας, Ε</w:t>
      </w:r>
      <w:r w:rsidR="006212D0">
        <w:rPr>
          <w:rFonts w:cs="Arial"/>
          <w:szCs w:val="24"/>
        </w:rPr>
        <w:t>ξωτερικές Υπηρεσίες Προστασίας και Πρόληψης (Ε</w:t>
      </w:r>
      <w:r w:rsidR="0026330A">
        <w:rPr>
          <w:rFonts w:cs="Arial"/>
          <w:szCs w:val="24"/>
        </w:rPr>
        <w:t>ΞΥΠΠ)</w:t>
      </w:r>
      <w:r w:rsidR="006212D0">
        <w:rPr>
          <w:rFonts w:cs="Arial"/>
          <w:szCs w:val="24"/>
        </w:rPr>
        <w:t>)</w:t>
      </w:r>
      <w:r w:rsidR="0026330A">
        <w:rPr>
          <w:rFonts w:cs="Arial"/>
          <w:szCs w:val="24"/>
        </w:rPr>
        <w:t xml:space="preserve">, εκπρόσωποι εργαζομένων, εκπαιδευτικοί, </w:t>
      </w:r>
      <w:r w:rsidR="00391A6E">
        <w:rPr>
          <w:rFonts w:cs="Arial"/>
          <w:szCs w:val="24"/>
        </w:rPr>
        <w:t xml:space="preserve">φοιτητές, </w:t>
      </w:r>
      <w:r w:rsidR="0026330A">
        <w:rPr>
          <w:rFonts w:cs="Arial"/>
          <w:szCs w:val="24"/>
        </w:rPr>
        <w:t xml:space="preserve">μαθητές </w:t>
      </w:r>
      <w:r w:rsidR="008A5FA1">
        <w:rPr>
          <w:rFonts w:cs="Arial"/>
          <w:szCs w:val="24"/>
        </w:rPr>
        <w:t xml:space="preserve">και </w:t>
      </w:r>
      <w:r w:rsidR="0026330A">
        <w:rPr>
          <w:rFonts w:cs="Arial"/>
          <w:szCs w:val="24"/>
        </w:rPr>
        <w:t>ευρύ</w:t>
      </w:r>
      <w:r w:rsidR="008A5FA1">
        <w:rPr>
          <w:rFonts w:cs="Arial"/>
          <w:szCs w:val="24"/>
        </w:rPr>
        <w:t xml:space="preserve"> κοινό</w:t>
      </w:r>
      <w:r w:rsidR="0026330A">
        <w:rPr>
          <w:rFonts w:cs="Arial"/>
          <w:szCs w:val="24"/>
        </w:rPr>
        <w:t>.</w:t>
      </w:r>
    </w:p>
    <w:p w14:paraId="3ADE513D" w14:textId="77777777" w:rsidR="008A5FA1" w:rsidRDefault="008A5FA1" w:rsidP="009E480D">
      <w:pPr>
        <w:pStyle w:val="a3"/>
        <w:numPr>
          <w:ilvl w:val="0"/>
          <w:numId w:val="18"/>
        </w:numPr>
        <w:autoSpaceDE w:val="0"/>
        <w:autoSpaceDN w:val="0"/>
        <w:adjustRightInd w:val="0"/>
        <w:spacing w:before="120" w:after="120" w:line="240" w:lineRule="auto"/>
        <w:jc w:val="both"/>
        <w:rPr>
          <w:rFonts w:cs="Arial"/>
          <w:szCs w:val="24"/>
        </w:rPr>
      </w:pPr>
      <w:r>
        <w:rPr>
          <w:rFonts w:cs="Arial"/>
          <w:szCs w:val="24"/>
        </w:rPr>
        <w:t>Αναπ</w:t>
      </w:r>
      <w:r w:rsidR="00D40A5A">
        <w:rPr>
          <w:rFonts w:cs="Arial"/>
          <w:szCs w:val="24"/>
        </w:rPr>
        <w:t>τύ</w:t>
      </w:r>
      <w:r>
        <w:rPr>
          <w:rFonts w:cs="Arial"/>
          <w:szCs w:val="24"/>
        </w:rPr>
        <w:t xml:space="preserve">χθηκαν </w:t>
      </w:r>
      <w:r w:rsidR="00827227">
        <w:rPr>
          <w:rFonts w:cs="Arial"/>
          <w:szCs w:val="24"/>
        </w:rPr>
        <w:t xml:space="preserve">8 </w:t>
      </w:r>
      <w:r>
        <w:rPr>
          <w:rFonts w:cs="Arial"/>
          <w:szCs w:val="24"/>
        </w:rPr>
        <w:t xml:space="preserve">ψηφιακά εργαλεία εκτίμησης επαγγελματικού κινδύνου για κλάδους οικονομικής δραστηριότητας </w:t>
      </w:r>
      <w:r w:rsidR="00827227">
        <w:rPr>
          <w:rFonts w:cs="Arial"/>
          <w:szCs w:val="24"/>
        </w:rPr>
        <w:t>όπως η επισκευή οχημάτων, οι εκπαιδευτικές μονάδες, η εγκατάστασ</w:t>
      </w:r>
      <w:r w:rsidR="00574ADE">
        <w:rPr>
          <w:rFonts w:cs="Arial"/>
          <w:szCs w:val="24"/>
        </w:rPr>
        <w:t xml:space="preserve">η &amp; συντήρηση ανελκυστήρων κ.ά., ενώ </w:t>
      </w:r>
      <w:r w:rsidR="00827227">
        <w:rPr>
          <w:rFonts w:cs="Arial"/>
          <w:szCs w:val="24"/>
        </w:rPr>
        <w:t xml:space="preserve">έξι </w:t>
      </w:r>
      <w:r w:rsidR="00574ADE">
        <w:rPr>
          <w:rFonts w:cs="Arial"/>
          <w:szCs w:val="24"/>
        </w:rPr>
        <w:t xml:space="preserve">ακόμη </w:t>
      </w:r>
      <w:r w:rsidR="00827227">
        <w:rPr>
          <w:rFonts w:cs="Arial"/>
          <w:szCs w:val="24"/>
        </w:rPr>
        <w:t>έχουν  ξεκινήσει και βρίσκονται σε εξέλιξη.</w:t>
      </w:r>
    </w:p>
    <w:p w14:paraId="7DDF6AB2" w14:textId="77777777" w:rsidR="008A5FA1" w:rsidRPr="002E4584" w:rsidRDefault="008A5FA1" w:rsidP="009E480D">
      <w:pPr>
        <w:pStyle w:val="a3"/>
        <w:numPr>
          <w:ilvl w:val="0"/>
          <w:numId w:val="18"/>
        </w:numPr>
        <w:autoSpaceDE w:val="0"/>
        <w:autoSpaceDN w:val="0"/>
        <w:adjustRightInd w:val="0"/>
        <w:spacing w:before="120" w:after="120" w:line="240" w:lineRule="auto"/>
        <w:jc w:val="both"/>
        <w:rPr>
          <w:rFonts w:cs="Arial"/>
          <w:szCs w:val="24"/>
        </w:rPr>
      </w:pPr>
      <w:r>
        <w:rPr>
          <w:rFonts w:cs="Arial"/>
          <w:szCs w:val="24"/>
        </w:rPr>
        <w:t xml:space="preserve">Σε </w:t>
      </w:r>
      <w:r w:rsidR="00D40A5A">
        <w:rPr>
          <w:rFonts w:cs="Arial"/>
          <w:szCs w:val="24"/>
        </w:rPr>
        <w:t>ερευνητικό</w:t>
      </w:r>
      <w:r w:rsidR="004F690F">
        <w:rPr>
          <w:rFonts w:cs="Arial"/>
          <w:szCs w:val="24"/>
        </w:rPr>
        <w:t xml:space="preserve"> επίπεδο</w:t>
      </w:r>
      <w:r w:rsidR="004F690F" w:rsidRPr="004F690F">
        <w:rPr>
          <w:rFonts w:cs="Arial"/>
          <w:szCs w:val="24"/>
        </w:rPr>
        <w:t xml:space="preserve"> </w:t>
      </w:r>
      <w:r w:rsidR="004F690F">
        <w:rPr>
          <w:rFonts w:cs="Arial"/>
          <w:szCs w:val="24"/>
        </w:rPr>
        <w:t>και ειδικότερα στο πεδίο των φυσικών παραγόντ</w:t>
      </w:r>
      <w:r w:rsidR="00713223">
        <w:rPr>
          <w:rFonts w:cs="Arial"/>
          <w:szCs w:val="24"/>
        </w:rPr>
        <w:t xml:space="preserve">ων κινδύνου </w:t>
      </w:r>
      <w:r w:rsidR="00574ADE">
        <w:rPr>
          <w:rFonts w:cs="Arial"/>
          <w:szCs w:val="24"/>
        </w:rPr>
        <w:t xml:space="preserve">πραγματοποιήθηκαν </w:t>
      </w:r>
      <w:r w:rsidR="004F690F">
        <w:rPr>
          <w:rFonts w:cs="Arial"/>
          <w:szCs w:val="24"/>
        </w:rPr>
        <w:t xml:space="preserve">προγράμματα μετρήσεων ηλεκτρομαγνητικής ακτινοβολίας, </w:t>
      </w:r>
      <w:r w:rsidR="00713223">
        <w:rPr>
          <w:rFonts w:cs="Arial"/>
          <w:szCs w:val="24"/>
        </w:rPr>
        <w:t xml:space="preserve">οπτικής </w:t>
      </w:r>
      <w:r w:rsidR="004F690F">
        <w:rPr>
          <w:rFonts w:cs="Arial"/>
          <w:szCs w:val="24"/>
        </w:rPr>
        <w:t xml:space="preserve">ακτινοβολίας </w:t>
      </w:r>
      <w:r w:rsidR="00713223">
        <w:rPr>
          <w:rFonts w:cs="Arial"/>
          <w:szCs w:val="24"/>
        </w:rPr>
        <w:t>(</w:t>
      </w:r>
      <w:r w:rsidR="004F690F">
        <w:rPr>
          <w:rFonts w:cs="Arial"/>
          <w:szCs w:val="24"/>
          <w:lang w:val="en-US"/>
        </w:rPr>
        <w:t>laser</w:t>
      </w:r>
      <w:r w:rsidR="004F690F" w:rsidRPr="004F690F">
        <w:rPr>
          <w:rFonts w:cs="Arial"/>
          <w:szCs w:val="24"/>
        </w:rPr>
        <w:t>,</w:t>
      </w:r>
      <w:r w:rsidR="00713223">
        <w:rPr>
          <w:rFonts w:cs="Arial"/>
          <w:szCs w:val="24"/>
        </w:rPr>
        <w:t xml:space="preserve"> ηλεκτροσυγκολλήσεις),</w:t>
      </w:r>
      <w:r w:rsidR="004F690F">
        <w:rPr>
          <w:rFonts w:cs="Arial"/>
          <w:szCs w:val="24"/>
        </w:rPr>
        <w:t xml:space="preserve"> θορύβου και φωτισμού, καθώς και προσδιορισμού της θερμικής καταπόνησης των εργαζομένων, αξιοποιώντας </w:t>
      </w:r>
      <w:r w:rsidR="00C8662C">
        <w:rPr>
          <w:rFonts w:cs="Arial"/>
          <w:szCs w:val="24"/>
        </w:rPr>
        <w:t>εδραιωμένες</w:t>
      </w:r>
      <w:r w:rsidR="008D427D">
        <w:rPr>
          <w:rFonts w:cs="Arial"/>
          <w:szCs w:val="24"/>
        </w:rPr>
        <w:t xml:space="preserve"> συ</w:t>
      </w:r>
      <w:r w:rsidR="00C8662C">
        <w:rPr>
          <w:rFonts w:cs="Arial"/>
          <w:szCs w:val="24"/>
        </w:rPr>
        <w:t>νεργασίες με εκπαιδευτικούς/</w:t>
      </w:r>
      <w:r w:rsidR="008D427D">
        <w:rPr>
          <w:rFonts w:cs="Arial"/>
          <w:szCs w:val="24"/>
        </w:rPr>
        <w:t>ερευνητικούς φορείς</w:t>
      </w:r>
      <w:r w:rsidR="00C8662C">
        <w:rPr>
          <w:rFonts w:cs="Arial"/>
          <w:szCs w:val="24"/>
        </w:rPr>
        <w:t xml:space="preserve"> και επιχειρήσεις</w:t>
      </w:r>
      <w:r w:rsidR="008D427D">
        <w:rPr>
          <w:rFonts w:cs="Arial"/>
          <w:szCs w:val="24"/>
        </w:rPr>
        <w:t>.</w:t>
      </w:r>
    </w:p>
    <w:p w14:paraId="7F0D3130" w14:textId="7E05CF23" w:rsidR="00817C00" w:rsidRPr="000E457C" w:rsidRDefault="00817C00" w:rsidP="00817C00">
      <w:pPr>
        <w:spacing w:before="120" w:after="120" w:line="240" w:lineRule="auto"/>
        <w:jc w:val="both"/>
        <w:rPr>
          <w:rFonts w:eastAsia="Calibri" w:cs="Microsoft Sans Serif"/>
        </w:rPr>
      </w:pPr>
      <w:r>
        <w:rPr>
          <w:rFonts w:eastAsia="Calibri" w:cs="Microsoft Sans Serif"/>
        </w:rPr>
        <w:t xml:space="preserve">Η σχετική δραστηριότητα </w:t>
      </w:r>
      <w:r w:rsidR="00A34292">
        <w:rPr>
          <w:rFonts w:eastAsia="Calibri" w:cs="Microsoft Sans Serif"/>
        </w:rPr>
        <w:t>της</w:t>
      </w:r>
      <w:r w:rsidR="000E457C">
        <w:rPr>
          <w:rFonts w:eastAsia="Calibri" w:cs="Microsoft Sans Serif"/>
        </w:rPr>
        <w:t xml:space="preserve"> Επιθεώρησης Εργασίας</w:t>
      </w:r>
      <w:r>
        <w:rPr>
          <w:rFonts w:eastAsia="Calibri" w:cs="Microsoft Sans Serif"/>
        </w:rPr>
        <w:t xml:space="preserve"> ως προς </w:t>
      </w:r>
      <w:r w:rsidRPr="006D2836">
        <w:rPr>
          <w:rFonts w:eastAsia="Calibri" w:cs="Microsoft Sans Serif"/>
        </w:rPr>
        <w:t xml:space="preserve">την προαγωγή </w:t>
      </w:r>
      <w:r>
        <w:rPr>
          <w:rFonts w:eastAsia="Calibri" w:cs="Microsoft Sans Serif"/>
        </w:rPr>
        <w:t xml:space="preserve">των </w:t>
      </w:r>
      <w:r w:rsidRPr="000E457C">
        <w:rPr>
          <w:rFonts w:eastAsia="Calibri" w:cs="Microsoft Sans Serif"/>
        </w:rPr>
        <w:t xml:space="preserve">θεμάτων υγείας και ασφάλειας των εργαζομένων </w:t>
      </w:r>
      <w:r w:rsidR="00896781">
        <w:rPr>
          <w:rFonts w:eastAsia="Calibri" w:cs="Microsoft Sans Serif"/>
        </w:rPr>
        <w:t>αναπτύχθηκε</w:t>
      </w:r>
      <w:r w:rsidRPr="000E457C">
        <w:rPr>
          <w:rFonts w:eastAsia="Calibri" w:cs="Microsoft Sans Serif"/>
        </w:rPr>
        <w:t xml:space="preserve"> στα εξής επίπεδα:</w:t>
      </w:r>
    </w:p>
    <w:p w14:paraId="3824E876" w14:textId="3F602064" w:rsidR="00817C00" w:rsidRPr="000E457C" w:rsidRDefault="00F23927" w:rsidP="00CD66DF">
      <w:pPr>
        <w:pStyle w:val="a3"/>
        <w:numPr>
          <w:ilvl w:val="0"/>
          <w:numId w:val="29"/>
        </w:numPr>
        <w:spacing w:before="120" w:after="120" w:line="240" w:lineRule="auto"/>
        <w:jc w:val="both"/>
        <w:rPr>
          <w:rFonts w:eastAsia="Calibri" w:cs="Microsoft Sans Serif"/>
        </w:rPr>
      </w:pPr>
      <w:r w:rsidRPr="005A3A91">
        <w:rPr>
          <w:rFonts w:eastAsia="Calibri" w:cs="Microsoft Sans Serif"/>
          <w:u w:val="single"/>
        </w:rPr>
        <w:t xml:space="preserve">Βελτίωση και εκσυγχρονισμός </w:t>
      </w:r>
      <w:r w:rsidR="00647A39" w:rsidRPr="005A3A91">
        <w:rPr>
          <w:rFonts w:eastAsia="Calibri" w:cs="Microsoft Sans Serif"/>
          <w:u w:val="single"/>
        </w:rPr>
        <w:t xml:space="preserve">της λειτουργίας και </w:t>
      </w:r>
      <w:r w:rsidRPr="005A3A91">
        <w:rPr>
          <w:rFonts w:eastAsia="Calibri" w:cs="Microsoft Sans Serif"/>
          <w:u w:val="single"/>
        </w:rPr>
        <w:t>των παρεχόμενων υπηρεσιών</w:t>
      </w:r>
      <w:r w:rsidRPr="000E457C">
        <w:rPr>
          <w:rFonts w:eastAsia="Calibri" w:cs="Microsoft Sans Serif"/>
        </w:rPr>
        <w:t>.</w:t>
      </w:r>
      <w:r w:rsidR="00CD66DF" w:rsidRPr="000E457C">
        <w:rPr>
          <w:rFonts w:eastAsia="Calibri" w:cs="Microsoft Sans Serif"/>
        </w:rPr>
        <w:t xml:space="preserve"> </w:t>
      </w:r>
      <w:r w:rsidRPr="000E457C">
        <w:rPr>
          <w:rFonts w:eastAsia="Calibri" w:cs="Microsoft Sans Serif"/>
        </w:rPr>
        <w:t>Μ</w:t>
      </w:r>
      <w:r w:rsidR="005A33C8">
        <w:rPr>
          <w:rFonts w:eastAsia="Calibri" w:cs="Microsoft Sans Serif"/>
        </w:rPr>
        <w:t xml:space="preserve">ε την επίσημη καθιέρωση από 01.01.2018 </w:t>
      </w:r>
      <w:r w:rsidR="00CD66DF" w:rsidRPr="000E457C">
        <w:rPr>
          <w:rFonts w:eastAsia="Calibri" w:cs="Microsoft Sans Serif"/>
        </w:rPr>
        <w:t xml:space="preserve">του Ολοκληρωμένου Πληροφοριακού Συστήματος </w:t>
      </w:r>
      <w:r w:rsidR="00A34292">
        <w:rPr>
          <w:rFonts w:eastAsia="Calibri" w:cs="Microsoft Sans Serif"/>
        </w:rPr>
        <w:t xml:space="preserve">της Επιθεώρησης Εργασίας </w:t>
      </w:r>
      <w:r w:rsidR="00CD66DF" w:rsidRPr="000E457C">
        <w:rPr>
          <w:rFonts w:eastAsia="Calibri" w:cs="Microsoft Sans Serif"/>
        </w:rPr>
        <w:t xml:space="preserve">και της διαδικτυακής πύλης </w:t>
      </w:r>
      <w:hyperlink r:id="rId9" w:history="1">
        <w:r w:rsidR="00A34292" w:rsidRPr="00123205">
          <w:rPr>
            <w:rStyle w:val="-"/>
            <w:rFonts w:eastAsia="Calibri" w:cs="Microsoft Sans Serif"/>
            <w:i/>
            <w:iCs/>
            <w:u w:val="none"/>
            <w:lang w:val="en-US"/>
          </w:rPr>
          <w:t>www</w:t>
        </w:r>
        <w:r w:rsidR="00A34292" w:rsidRPr="00123205">
          <w:rPr>
            <w:rStyle w:val="-"/>
            <w:rFonts w:eastAsia="Calibri" w:cs="Microsoft Sans Serif"/>
            <w:i/>
            <w:iCs/>
            <w:u w:val="none"/>
          </w:rPr>
          <w:t>.</w:t>
        </w:r>
        <w:proofErr w:type="spellStart"/>
        <w:r w:rsidR="00A34292" w:rsidRPr="00123205">
          <w:rPr>
            <w:rStyle w:val="-"/>
            <w:rFonts w:eastAsia="Calibri" w:cs="Microsoft Sans Serif"/>
            <w:i/>
            <w:iCs/>
            <w:u w:val="none"/>
            <w:lang w:val="en-US"/>
          </w:rPr>
          <w:t>sepe</w:t>
        </w:r>
        <w:proofErr w:type="spellEnd"/>
        <w:r w:rsidR="00A34292" w:rsidRPr="00123205">
          <w:rPr>
            <w:rStyle w:val="-"/>
            <w:rFonts w:eastAsia="Calibri" w:cs="Microsoft Sans Serif"/>
            <w:i/>
            <w:iCs/>
            <w:u w:val="none"/>
          </w:rPr>
          <w:t>.</w:t>
        </w:r>
        <w:proofErr w:type="spellStart"/>
        <w:r w:rsidR="00A34292" w:rsidRPr="00123205">
          <w:rPr>
            <w:rStyle w:val="-"/>
            <w:rFonts w:eastAsia="Calibri" w:cs="Microsoft Sans Serif"/>
            <w:i/>
            <w:iCs/>
            <w:u w:val="none"/>
            <w:lang w:val="en-US"/>
          </w:rPr>
          <w:t>gov</w:t>
        </w:r>
        <w:proofErr w:type="spellEnd"/>
        <w:r w:rsidR="00A34292" w:rsidRPr="00123205">
          <w:rPr>
            <w:rStyle w:val="-"/>
            <w:rFonts w:eastAsia="Calibri" w:cs="Microsoft Sans Serif"/>
            <w:i/>
            <w:iCs/>
            <w:u w:val="none"/>
          </w:rPr>
          <w:t>.</w:t>
        </w:r>
        <w:r w:rsidR="00A34292" w:rsidRPr="00123205">
          <w:rPr>
            <w:rStyle w:val="-"/>
            <w:rFonts w:eastAsia="Calibri" w:cs="Microsoft Sans Serif"/>
            <w:i/>
            <w:iCs/>
            <w:u w:val="none"/>
            <w:lang w:val="en-US"/>
          </w:rPr>
          <w:t>gr</w:t>
        </w:r>
      </w:hyperlink>
      <w:r w:rsidR="00A34292" w:rsidRPr="00123205">
        <w:rPr>
          <w:rFonts w:eastAsia="Calibri" w:cs="Microsoft Sans Serif"/>
          <w:i/>
          <w:iCs/>
        </w:rPr>
        <w:t xml:space="preserve"> </w:t>
      </w:r>
      <w:r w:rsidR="00CD66DF" w:rsidRPr="000E457C">
        <w:rPr>
          <w:rFonts w:eastAsia="Calibri" w:cs="Microsoft Sans Serif"/>
        </w:rPr>
        <w:t xml:space="preserve"> </w:t>
      </w:r>
      <w:r w:rsidR="00310895" w:rsidRPr="000E457C">
        <w:rPr>
          <w:rFonts w:eastAsia="Calibri" w:cs="Microsoft Sans Serif"/>
        </w:rPr>
        <w:t>ενισχύθηκε</w:t>
      </w:r>
      <w:r w:rsidRPr="000E457C">
        <w:rPr>
          <w:rFonts w:eastAsia="Calibri" w:cs="Microsoft Sans Serif"/>
        </w:rPr>
        <w:t xml:space="preserve"> η </w:t>
      </w:r>
      <w:r w:rsidR="00CD66DF" w:rsidRPr="000E457C">
        <w:rPr>
          <w:rFonts w:eastAsia="Calibri" w:cs="Microsoft Sans Serif"/>
        </w:rPr>
        <w:t>συστηματοποίηση των ελέγχων και της καταγραφής των εργατικών ατυχημάτων κα</w:t>
      </w:r>
      <w:r w:rsidRPr="000E457C">
        <w:rPr>
          <w:rFonts w:eastAsia="Calibri" w:cs="Microsoft Sans Serif"/>
        </w:rPr>
        <w:t>ι παράλληλα</w:t>
      </w:r>
      <w:r w:rsidR="00CD66DF" w:rsidRPr="000E457C">
        <w:rPr>
          <w:rFonts w:eastAsia="Calibri" w:cs="Microsoft Sans Serif"/>
        </w:rPr>
        <w:t xml:space="preserve"> </w:t>
      </w:r>
      <w:r w:rsidR="00647A39" w:rsidRPr="000E457C">
        <w:rPr>
          <w:rFonts w:eastAsia="Calibri" w:cs="Microsoft Sans Serif"/>
        </w:rPr>
        <w:t>έγινε εφικτή</w:t>
      </w:r>
      <w:r w:rsidRPr="000E457C">
        <w:rPr>
          <w:rFonts w:eastAsia="Calibri" w:cs="Microsoft Sans Serif"/>
        </w:rPr>
        <w:t xml:space="preserve"> η </w:t>
      </w:r>
      <w:r w:rsidR="00CD66DF" w:rsidRPr="000E457C">
        <w:rPr>
          <w:rFonts w:eastAsia="Calibri" w:cs="Microsoft Sans Serif"/>
        </w:rPr>
        <w:t>αποτελεσματική παροχή ηλεκτρονικών υπηρεσιών σε εργοδότες, εργαζόμενους, τεχνικούς ασφάλειας και ιατρούς εργασίας.</w:t>
      </w:r>
      <w:r w:rsidR="00112533" w:rsidRPr="000E457C">
        <w:rPr>
          <w:rFonts w:eastAsia="Calibri" w:cs="Microsoft Sans Serif"/>
        </w:rPr>
        <w:t xml:space="preserve"> </w:t>
      </w:r>
    </w:p>
    <w:p w14:paraId="7AF6D19A" w14:textId="4BDB5B78" w:rsidR="00647A39" w:rsidRPr="000E457C" w:rsidRDefault="00647A39" w:rsidP="00647A39">
      <w:pPr>
        <w:pStyle w:val="a3"/>
        <w:numPr>
          <w:ilvl w:val="0"/>
          <w:numId w:val="29"/>
        </w:numPr>
        <w:spacing w:before="120" w:after="120" w:line="240" w:lineRule="auto"/>
        <w:jc w:val="both"/>
        <w:rPr>
          <w:rFonts w:eastAsia="Calibri" w:cs="Microsoft Sans Serif"/>
        </w:rPr>
      </w:pPr>
      <w:proofErr w:type="spellStart"/>
      <w:r w:rsidRPr="005A3A91">
        <w:rPr>
          <w:rFonts w:eastAsia="Calibri" w:cs="Microsoft Sans Serif"/>
          <w:u w:val="single"/>
        </w:rPr>
        <w:t>Στοχευμένος</w:t>
      </w:r>
      <w:proofErr w:type="spellEnd"/>
      <w:r w:rsidRPr="005A3A91">
        <w:rPr>
          <w:rFonts w:eastAsia="Calibri" w:cs="Microsoft Sans Serif"/>
          <w:u w:val="single"/>
        </w:rPr>
        <w:t xml:space="preserve"> π</w:t>
      </w:r>
      <w:r w:rsidR="00F23927" w:rsidRPr="005A3A91">
        <w:rPr>
          <w:rFonts w:eastAsia="Calibri" w:cs="Microsoft Sans Serif"/>
          <w:u w:val="single"/>
        </w:rPr>
        <w:t>ρογραμματισμός της ελεγκτικής δράσης</w:t>
      </w:r>
      <w:r w:rsidRPr="005A3A91">
        <w:rPr>
          <w:rFonts w:eastAsia="Calibri" w:cs="Microsoft Sans Serif"/>
          <w:u w:val="single"/>
        </w:rPr>
        <w:t>.</w:t>
      </w:r>
      <w:r w:rsidRPr="000E457C">
        <w:rPr>
          <w:rFonts w:eastAsia="Calibri" w:cs="Microsoft Sans Serif"/>
        </w:rPr>
        <w:t xml:space="preserve"> Υλοποιήθηκαν προγράμματα στοχευμένων ελέγχων σε κλάδους οικονομικής δραστηριότητας ή εργασίες στις οποίες διαπιστώθηκε αυξημένη παραβατικότητα, μεγάλη συχνότητα εργατικών ατυχημάτων με έμφαση στις μικρές και </w:t>
      </w:r>
      <w:r w:rsidR="004F22BA" w:rsidRPr="000E457C">
        <w:rPr>
          <w:rFonts w:eastAsia="Calibri" w:cs="Microsoft Sans Serif"/>
        </w:rPr>
        <w:t xml:space="preserve">πολύ </w:t>
      </w:r>
      <w:r w:rsidRPr="000E457C">
        <w:rPr>
          <w:rFonts w:eastAsia="Calibri" w:cs="Microsoft Sans Serif"/>
        </w:rPr>
        <w:t>μικρές επιχειρήσεις.</w:t>
      </w:r>
    </w:p>
    <w:p w14:paraId="69D3FFDF" w14:textId="376C897B" w:rsidR="00817C00" w:rsidRPr="00310895" w:rsidRDefault="00AE4D80" w:rsidP="009E480D">
      <w:pPr>
        <w:pStyle w:val="a3"/>
        <w:numPr>
          <w:ilvl w:val="0"/>
          <w:numId w:val="29"/>
        </w:numPr>
        <w:autoSpaceDE w:val="0"/>
        <w:autoSpaceDN w:val="0"/>
        <w:adjustRightInd w:val="0"/>
        <w:spacing w:before="120" w:after="240" w:line="240" w:lineRule="auto"/>
        <w:jc w:val="both"/>
        <w:rPr>
          <w:rFonts w:cs="Arial"/>
          <w:szCs w:val="24"/>
        </w:rPr>
      </w:pPr>
      <w:r w:rsidRPr="005A3A91">
        <w:rPr>
          <w:rFonts w:eastAsia="Calibri" w:cs="Microsoft Sans Serif"/>
          <w:u w:val="single"/>
        </w:rPr>
        <w:t xml:space="preserve">Ενίσχυση των δεξιοτήτων των επιθεωρητών </w:t>
      </w:r>
      <w:r w:rsidR="00AD4250">
        <w:rPr>
          <w:rFonts w:eastAsia="Calibri" w:cs="Microsoft Sans Serif"/>
          <w:u w:val="single"/>
        </w:rPr>
        <w:t xml:space="preserve">Ασφάλειας &amp; Υγείας στην Εργασία. </w:t>
      </w:r>
      <w:r w:rsidRPr="000E457C">
        <w:rPr>
          <w:rFonts w:eastAsia="Calibri" w:cs="Microsoft Sans Serif"/>
        </w:rPr>
        <w:t>Επιμόρφωση των επιθεωρητών σε προγράμματα του ΙΝΕΠ και συμμετοχή τους  σε ομάδες εργασίας της Επιτροπής Ανώτερων Επιθεωρητών Εργασίας της Ευρωπαϊκής Ένωσης</w:t>
      </w:r>
      <w:r w:rsidRPr="00AE4D80">
        <w:rPr>
          <w:rFonts w:eastAsia="Calibri" w:cs="Microsoft Sans Serif"/>
        </w:rPr>
        <w:t xml:space="preserve"> (</w:t>
      </w:r>
      <w:r w:rsidRPr="00AE4D80">
        <w:rPr>
          <w:rFonts w:eastAsia="Calibri" w:cs="Microsoft Sans Serif"/>
          <w:lang w:val="en-US"/>
        </w:rPr>
        <w:t>SLIC</w:t>
      </w:r>
      <w:r w:rsidRPr="00AE4D80">
        <w:rPr>
          <w:rFonts w:eastAsia="Calibri" w:cs="Microsoft Sans Serif"/>
        </w:rPr>
        <w:t>) για την επεξεργασία και αναβάθμ</w:t>
      </w:r>
      <w:r w:rsidR="005A33C8">
        <w:rPr>
          <w:rFonts w:eastAsia="Calibri" w:cs="Microsoft Sans Serif"/>
        </w:rPr>
        <w:t>ιση του νομοθετικού πλαισίου ΥΑΕ</w:t>
      </w:r>
      <w:r w:rsidRPr="00AE4D80">
        <w:rPr>
          <w:rFonts w:eastAsia="Calibri" w:cs="Microsoft Sans Serif"/>
        </w:rPr>
        <w:t xml:space="preserve"> της </w:t>
      </w:r>
      <w:r w:rsidRPr="00AE4D80">
        <w:rPr>
          <w:rFonts w:eastAsia="Calibri" w:cs="Microsoft Sans Serif"/>
          <w:lang w:val="en-US"/>
        </w:rPr>
        <w:t>E</w:t>
      </w:r>
      <w:r w:rsidR="005A33C8">
        <w:rPr>
          <w:rFonts w:eastAsia="Calibri" w:cs="Microsoft Sans Serif"/>
        </w:rPr>
        <w:t>.</w:t>
      </w:r>
      <w:r w:rsidRPr="00AE4D80">
        <w:rPr>
          <w:rFonts w:eastAsia="Calibri" w:cs="Microsoft Sans Serif"/>
          <w:lang w:val="en-US"/>
        </w:rPr>
        <w:t>E</w:t>
      </w:r>
      <w:r w:rsidR="005A33C8">
        <w:rPr>
          <w:rFonts w:eastAsia="Calibri" w:cs="Microsoft Sans Serif"/>
        </w:rPr>
        <w:t>.</w:t>
      </w:r>
      <w:r w:rsidRPr="00AE4D80">
        <w:rPr>
          <w:rFonts w:eastAsia="Calibri" w:cs="Microsoft Sans Serif"/>
        </w:rPr>
        <w:t xml:space="preserve"> και την αξιολόγηση των συστημάτων επιθεώρησης των κρατών μελών. </w:t>
      </w:r>
    </w:p>
    <w:p w14:paraId="050C02D4" w14:textId="0A161320" w:rsidR="00AB3377" w:rsidRDefault="00AB3377" w:rsidP="009E480D">
      <w:pPr>
        <w:autoSpaceDE w:val="0"/>
        <w:autoSpaceDN w:val="0"/>
        <w:adjustRightInd w:val="0"/>
        <w:spacing w:before="120" w:after="240" w:line="240" w:lineRule="auto"/>
        <w:jc w:val="both"/>
        <w:rPr>
          <w:color w:val="000000"/>
          <w:spacing w:val="2"/>
          <w:szCs w:val="24"/>
        </w:rPr>
      </w:pPr>
      <w:r>
        <w:rPr>
          <w:rFonts w:cs="Arial"/>
          <w:szCs w:val="24"/>
        </w:rPr>
        <w:t xml:space="preserve">Τυχόν </w:t>
      </w:r>
      <w:r w:rsidR="00EB79A6">
        <w:rPr>
          <w:rFonts w:cs="Arial"/>
          <w:szCs w:val="24"/>
        </w:rPr>
        <w:t>υστέρηση</w:t>
      </w:r>
      <w:r>
        <w:rPr>
          <w:rFonts w:cs="Arial"/>
          <w:szCs w:val="24"/>
        </w:rPr>
        <w:t xml:space="preserve"> στην υλοποίηση λοιπών στόχων, ιδίως σε ζητήματα θεσμικής </w:t>
      </w:r>
      <w:r w:rsidR="00896781">
        <w:rPr>
          <w:rFonts w:cs="Arial"/>
          <w:szCs w:val="24"/>
        </w:rPr>
        <w:t xml:space="preserve">και λειτουργικής </w:t>
      </w:r>
      <w:r>
        <w:rPr>
          <w:rFonts w:cs="Arial"/>
          <w:szCs w:val="24"/>
        </w:rPr>
        <w:t>ολοκλήρωσης του συστήματος Υγείας &amp; Ασφάλειας, οφείλ</w:t>
      </w:r>
      <w:r w:rsidR="00EB79A6">
        <w:rPr>
          <w:rFonts w:cs="Arial"/>
          <w:szCs w:val="24"/>
        </w:rPr>
        <w:t>ε</w:t>
      </w:r>
      <w:r>
        <w:rPr>
          <w:rFonts w:cs="Arial"/>
          <w:szCs w:val="24"/>
        </w:rPr>
        <w:t xml:space="preserve">ται κατά βάση στην υγειονομική κρίση της πανδημίας </w:t>
      </w:r>
      <w:r w:rsidR="00FE04EA" w:rsidRPr="00F75BCE">
        <w:rPr>
          <w:color w:val="000000"/>
          <w:spacing w:val="2"/>
          <w:szCs w:val="24"/>
          <w:lang w:val="en-US"/>
        </w:rPr>
        <w:t>Covid</w:t>
      </w:r>
      <w:r w:rsidR="00FE04EA" w:rsidRPr="00F75BCE">
        <w:rPr>
          <w:color w:val="000000"/>
          <w:spacing w:val="2"/>
          <w:szCs w:val="24"/>
        </w:rPr>
        <w:t>-19</w:t>
      </w:r>
      <w:r>
        <w:rPr>
          <w:color w:val="000000"/>
          <w:spacing w:val="2"/>
          <w:szCs w:val="24"/>
        </w:rPr>
        <w:t xml:space="preserve"> και τη</w:t>
      </w:r>
      <w:r w:rsidR="00AD4250">
        <w:rPr>
          <w:color w:val="000000"/>
          <w:spacing w:val="2"/>
          <w:szCs w:val="24"/>
        </w:rPr>
        <w:t>ν επικέντρωση των υπηρεσιών του Υπουργείου και της Επιθεώρησης Εργασίας</w:t>
      </w:r>
      <w:r w:rsidR="00B8246E">
        <w:rPr>
          <w:color w:val="000000"/>
          <w:spacing w:val="2"/>
          <w:szCs w:val="24"/>
        </w:rPr>
        <w:t xml:space="preserve"> στην αντιμετώπισή της</w:t>
      </w:r>
      <w:r w:rsidR="00AD4250">
        <w:rPr>
          <w:color w:val="000000"/>
          <w:spacing w:val="2"/>
          <w:szCs w:val="24"/>
        </w:rPr>
        <w:t xml:space="preserve"> </w:t>
      </w:r>
      <w:r w:rsidR="00FE04EA">
        <w:rPr>
          <w:color w:val="000000"/>
          <w:spacing w:val="2"/>
          <w:szCs w:val="24"/>
        </w:rPr>
        <w:t xml:space="preserve">καθώς και </w:t>
      </w:r>
      <w:r w:rsidR="00EB79A6" w:rsidRPr="00EC1435">
        <w:rPr>
          <w:color w:val="000000"/>
          <w:spacing w:val="2"/>
          <w:szCs w:val="24"/>
        </w:rPr>
        <w:t>σε</w:t>
      </w:r>
      <w:r w:rsidRPr="00EC1435">
        <w:rPr>
          <w:color w:val="000000"/>
          <w:spacing w:val="2"/>
          <w:szCs w:val="24"/>
        </w:rPr>
        <w:t xml:space="preserve"> </w:t>
      </w:r>
      <w:r w:rsidR="00EB79A6" w:rsidRPr="00EC1435">
        <w:rPr>
          <w:color w:val="000000"/>
          <w:spacing w:val="2"/>
          <w:szCs w:val="24"/>
        </w:rPr>
        <w:t>αστοχίες</w:t>
      </w:r>
      <w:r w:rsidRPr="00EC1435">
        <w:rPr>
          <w:color w:val="000000"/>
          <w:spacing w:val="2"/>
          <w:szCs w:val="24"/>
        </w:rPr>
        <w:t xml:space="preserve"> του αρχικού σχεδιασμού της </w:t>
      </w:r>
      <w:r w:rsidR="00896781" w:rsidRPr="00EC1435">
        <w:rPr>
          <w:color w:val="000000"/>
          <w:spacing w:val="2"/>
          <w:szCs w:val="24"/>
        </w:rPr>
        <w:t xml:space="preserve">προηγούμενης </w:t>
      </w:r>
      <w:r w:rsidRPr="00EC1435">
        <w:rPr>
          <w:color w:val="000000"/>
          <w:spacing w:val="2"/>
          <w:szCs w:val="24"/>
        </w:rPr>
        <w:t>Στρατηγικής.</w:t>
      </w:r>
    </w:p>
    <w:p w14:paraId="38D53950" w14:textId="3950E4BC" w:rsidR="00E6188F" w:rsidRDefault="00D1238B" w:rsidP="00E6188F">
      <w:pPr>
        <w:tabs>
          <w:tab w:val="left" w:pos="11057"/>
        </w:tabs>
        <w:spacing w:before="120" w:after="120" w:line="240" w:lineRule="auto"/>
        <w:jc w:val="both"/>
        <w:rPr>
          <w:rFonts w:cs="Arial"/>
          <w:b/>
          <w:bCs/>
          <w:szCs w:val="24"/>
        </w:rPr>
      </w:pPr>
      <w:r w:rsidRPr="009D1C6F">
        <w:rPr>
          <w:rFonts w:cs="Arial"/>
          <w:b/>
          <w:bCs/>
          <w:szCs w:val="24"/>
        </w:rPr>
        <w:t>Κομβική, πάντως,</w:t>
      </w:r>
      <w:r w:rsidR="00E6188F" w:rsidRPr="009D1C6F">
        <w:rPr>
          <w:rFonts w:cs="Arial"/>
          <w:b/>
          <w:bCs/>
          <w:szCs w:val="24"/>
        </w:rPr>
        <w:t xml:space="preserve"> θεσμική παρέμβαση </w:t>
      </w:r>
      <w:r w:rsidR="0079672F" w:rsidRPr="009D1C6F">
        <w:rPr>
          <w:rFonts w:cs="Arial"/>
          <w:b/>
          <w:bCs/>
          <w:szCs w:val="24"/>
        </w:rPr>
        <w:t xml:space="preserve">αποτελεί </w:t>
      </w:r>
      <w:r w:rsidR="00E6188F" w:rsidRPr="009D1C6F">
        <w:rPr>
          <w:rFonts w:cs="Arial"/>
          <w:b/>
          <w:bCs/>
          <w:szCs w:val="24"/>
        </w:rPr>
        <w:t>η ψήφιση του  ν.4808/2021 (Α΄101)</w:t>
      </w:r>
      <w:r w:rsidRPr="009D1C6F">
        <w:rPr>
          <w:rFonts w:cs="Arial"/>
          <w:b/>
          <w:bCs/>
          <w:szCs w:val="24"/>
        </w:rPr>
        <w:t>,</w:t>
      </w:r>
      <w:r w:rsidR="00E6188F" w:rsidRPr="009D1C6F">
        <w:rPr>
          <w:rFonts w:cs="Arial"/>
          <w:b/>
          <w:bCs/>
          <w:szCs w:val="24"/>
        </w:rPr>
        <w:t xml:space="preserve"> με τον οποίο θεσπίστηκε για πρώτη φορά </w:t>
      </w:r>
      <w:r w:rsidR="00D6079B" w:rsidRPr="009D1C6F">
        <w:rPr>
          <w:rFonts w:cs="Arial"/>
          <w:b/>
          <w:bCs/>
          <w:szCs w:val="24"/>
        </w:rPr>
        <w:t>μέσω</w:t>
      </w:r>
      <w:r w:rsidR="00E6188F" w:rsidRPr="009D1C6F">
        <w:rPr>
          <w:rFonts w:cs="Arial"/>
          <w:b/>
          <w:bCs/>
          <w:szCs w:val="24"/>
        </w:rPr>
        <w:t xml:space="preserve"> της κύρωσης της Δ</w:t>
      </w:r>
      <w:r w:rsidR="00D6079B" w:rsidRPr="009D1C6F">
        <w:rPr>
          <w:rFonts w:cs="Arial"/>
          <w:b/>
          <w:bCs/>
          <w:szCs w:val="24"/>
        </w:rPr>
        <w:t xml:space="preserve">ιεθνούς </w:t>
      </w:r>
      <w:r w:rsidR="00E6188F" w:rsidRPr="009D1C6F">
        <w:rPr>
          <w:rFonts w:cs="Arial"/>
          <w:b/>
          <w:bCs/>
          <w:szCs w:val="24"/>
        </w:rPr>
        <w:t>Σ</w:t>
      </w:r>
      <w:r w:rsidR="00D6079B" w:rsidRPr="009D1C6F">
        <w:rPr>
          <w:rFonts w:cs="Arial"/>
          <w:b/>
          <w:bCs/>
          <w:szCs w:val="24"/>
        </w:rPr>
        <w:t xml:space="preserve">ύμβασης </w:t>
      </w:r>
      <w:r w:rsidR="00E6188F" w:rsidRPr="009D1C6F">
        <w:rPr>
          <w:rFonts w:cs="Arial"/>
          <w:b/>
          <w:bCs/>
          <w:szCs w:val="24"/>
        </w:rPr>
        <w:t>Ε</w:t>
      </w:r>
      <w:r w:rsidR="00D6079B" w:rsidRPr="009D1C6F">
        <w:rPr>
          <w:rFonts w:cs="Arial"/>
          <w:b/>
          <w:bCs/>
          <w:szCs w:val="24"/>
        </w:rPr>
        <w:t>ργασίας</w:t>
      </w:r>
      <w:r w:rsidR="00E6188F" w:rsidRPr="009D1C6F">
        <w:rPr>
          <w:rFonts w:cs="Arial"/>
          <w:b/>
          <w:bCs/>
          <w:szCs w:val="24"/>
        </w:rPr>
        <w:t xml:space="preserve"> 187 </w:t>
      </w:r>
      <w:r w:rsidR="00D6079B" w:rsidRPr="009D1C6F">
        <w:rPr>
          <w:rFonts w:cs="MyriadPro-Regular"/>
          <w:b/>
          <w:bCs/>
          <w:i/>
          <w:szCs w:val="24"/>
        </w:rPr>
        <w:t>«Για το πλαίσιο Προώθησης της Ασφάλειας και της Υγείας στην Εργασία»</w:t>
      </w:r>
      <w:r w:rsidR="00F20BD2" w:rsidRPr="009D1C6F">
        <w:rPr>
          <w:rFonts w:cs="MyriadPro-Regular"/>
          <w:b/>
          <w:bCs/>
          <w:i/>
          <w:szCs w:val="24"/>
        </w:rPr>
        <w:t xml:space="preserve"> (2006)</w:t>
      </w:r>
      <w:r w:rsidR="00B8246E">
        <w:rPr>
          <w:rFonts w:cs="MyriadPro-Regular"/>
          <w:b/>
          <w:bCs/>
          <w:i/>
          <w:szCs w:val="24"/>
        </w:rPr>
        <w:t>»</w:t>
      </w:r>
      <w:r w:rsidR="00D6079B" w:rsidRPr="009D1C6F">
        <w:rPr>
          <w:rFonts w:cs="MyriadPro-Regular"/>
          <w:b/>
          <w:bCs/>
          <w:i/>
          <w:szCs w:val="24"/>
        </w:rPr>
        <w:t>,</w:t>
      </w:r>
      <w:r w:rsidR="00F20BD2" w:rsidRPr="009D1C6F">
        <w:rPr>
          <w:rFonts w:cs="MyriadPro-Regular"/>
          <w:b/>
          <w:bCs/>
          <w:i/>
          <w:szCs w:val="24"/>
        </w:rPr>
        <w:t xml:space="preserve"> </w:t>
      </w:r>
      <w:r w:rsidR="00E6188F" w:rsidRPr="009D1C6F">
        <w:rPr>
          <w:rFonts w:cs="Arial"/>
          <w:b/>
          <w:bCs/>
          <w:szCs w:val="24"/>
        </w:rPr>
        <w:t xml:space="preserve">η υποχρέωση για </w:t>
      </w:r>
      <w:r w:rsidR="00423394">
        <w:rPr>
          <w:rFonts w:cs="Arial"/>
          <w:b/>
          <w:bCs/>
          <w:szCs w:val="24"/>
        </w:rPr>
        <w:t>εκπόνηση εθνικής στρατηγικής για την υγεία και ασφάλεια στην εργασία και ετήσιου εθνικού προγράμματος δράσεων</w:t>
      </w:r>
      <w:r w:rsidR="00E6188F" w:rsidRPr="009D1C6F">
        <w:rPr>
          <w:rFonts w:cs="Arial"/>
          <w:b/>
          <w:bCs/>
          <w:szCs w:val="24"/>
        </w:rPr>
        <w:t>.</w:t>
      </w:r>
    </w:p>
    <w:p w14:paraId="6F63C77A" w14:textId="61E88296" w:rsidR="00123205" w:rsidRDefault="00123205" w:rsidP="00E6188F">
      <w:pPr>
        <w:tabs>
          <w:tab w:val="left" w:pos="11057"/>
        </w:tabs>
        <w:spacing w:before="120" w:after="120" w:line="240" w:lineRule="auto"/>
        <w:jc w:val="both"/>
        <w:rPr>
          <w:rFonts w:cs="Arial"/>
          <w:b/>
          <w:bCs/>
          <w:szCs w:val="24"/>
        </w:rPr>
      </w:pPr>
    </w:p>
    <w:p w14:paraId="3089DBDB" w14:textId="1455FA6B" w:rsidR="00DD5A99" w:rsidRPr="00DD5A99" w:rsidRDefault="008F0768" w:rsidP="009E480D">
      <w:pPr>
        <w:pStyle w:val="1"/>
        <w:spacing w:before="120" w:after="120" w:line="240" w:lineRule="auto"/>
        <w:ind w:left="709"/>
        <w:jc w:val="both"/>
        <w:rPr>
          <w:sz w:val="24"/>
          <w:szCs w:val="24"/>
        </w:rPr>
      </w:pPr>
      <w:bookmarkStart w:id="19" w:name="_Toc109293492"/>
      <w:r>
        <w:rPr>
          <w:sz w:val="24"/>
          <w:szCs w:val="24"/>
        </w:rPr>
        <w:t xml:space="preserve">1.3 </w:t>
      </w:r>
      <w:r w:rsidR="00AE258E">
        <w:rPr>
          <w:sz w:val="24"/>
          <w:szCs w:val="24"/>
        </w:rPr>
        <w:t>Σ</w:t>
      </w:r>
      <w:r w:rsidR="00DD5A99" w:rsidRPr="00DD5A99">
        <w:rPr>
          <w:sz w:val="24"/>
          <w:szCs w:val="24"/>
        </w:rPr>
        <w:t>τρατηγικό πλαίσιο της Ε</w:t>
      </w:r>
      <w:r w:rsidR="00180F0D">
        <w:rPr>
          <w:sz w:val="24"/>
          <w:szCs w:val="24"/>
        </w:rPr>
        <w:t>.</w:t>
      </w:r>
      <w:r w:rsidR="00DD5A99" w:rsidRPr="00DD5A99">
        <w:rPr>
          <w:sz w:val="24"/>
          <w:szCs w:val="24"/>
        </w:rPr>
        <w:t>Ε</w:t>
      </w:r>
      <w:r w:rsidR="00180F0D">
        <w:rPr>
          <w:sz w:val="24"/>
          <w:szCs w:val="24"/>
        </w:rPr>
        <w:t>.</w:t>
      </w:r>
      <w:r w:rsidR="00DD5A99" w:rsidRPr="00DD5A99">
        <w:rPr>
          <w:sz w:val="24"/>
          <w:szCs w:val="24"/>
        </w:rPr>
        <w:t xml:space="preserve"> για την υγεία και την ασφάλεια στην εργασία</w:t>
      </w:r>
      <w:r w:rsidR="00DD5A99">
        <w:rPr>
          <w:sz w:val="24"/>
          <w:szCs w:val="24"/>
        </w:rPr>
        <w:t xml:space="preserve"> </w:t>
      </w:r>
      <w:r w:rsidR="00DD5A99" w:rsidRPr="00DD5A99">
        <w:rPr>
          <w:sz w:val="24"/>
          <w:szCs w:val="24"/>
        </w:rPr>
        <w:t>2021-2027</w:t>
      </w:r>
      <w:bookmarkEnd w:id="19"/>
    </w:p>
    <w:p w14:paraId="33C42A84" w14:textId="77777777" w:rsidR="00AE258E" w:rsidRPr="00B9003E" w:rsidRDefault="00B9003E" w:rsidP="009E480D">
      <w:pPr>
        <w:pStyle w:val="2"/>
        <w:spacing w:before="120" w:after="120" w:line="240" w:lineRule="auto"/>
        <w:jc w:val="both"/>
        <w:rPr>
          <w:rFonts w:asciiTheme="minorHAnsi" w:eastAsiaTheme="minorHAnsi" w:hAnsiTheme="minorHAnsi" w:cstheme="minorHAnsi"/>
          <w:b w:val="0"/>
          <w:bCs w:val="0"/>
          <w:color w:val="auto"/>
          <w:sz w:val="22"/>
          <w:szCs w:val="24"/>
        </w:rPr>
      </w:pPr>
      <w:bookmarkStart w:id="20" w:name="_Toc109291421"/>
      <w:bookmarkStart w:id="21" w:name="_Toc109292921"/>
      <w:bookmarkStart w:id="22" w:name="_Toc109293080"/>
      <w:bookmarkStart w:id="23" w:name="_Toc109293148"/>
      <w:bookmarkStart w:id="24" w:name="_Toc109293493"/>
      <w:r w:rsidRPr="00B9003E">
        <w:rPr>
          <w:rFonts w:asciiTheme="minorHAnsi" w:eastAsiaTheme="minorHAnsi" w:hAnsiTheme="minorHAnsi" w:cstheme="minorHAnsi"/>
          <w:b w:val="0"/>
          <w:bCs w:val="0"/>
          <w:color w:val="auto"/>
          <w:sz w:val="22"/>
          <w:szCs w:val="24"/>
        </w:rPr>
        <w:t>Τον Ιούνιο του 2021 εκδόθηκε η</w:t>
      </w:r>
      <w:r w:rsidR="00AE258E" w:rsidRPr="00B9003E">
        <w:rPr>
          <w:rFonts w:asciiTheme="minorHAnsi" w:eastAsiaTheme="minorHAnsi" w:hAnsiTheme="minorHAnsi" w:cstheme="minorHAnsi"/>
          <w:b w:val="0"/>
          <w:bCs w:val="0"/>
          <w:color w:val="auto"/>
          <w:sz w:val="22"/>
          <w:szCs w:val="24"/>
        </w:rPr>
        <w:t xml:space="preserve"> </w:t>
      </w:r>
      <w:r w:rsidR="000E457C">
        <w:rPr>
          <w:rFonts w:asciiTheme="minorHAnsi" w:eastAsiaTheme="minorHAnsi" w:hAnsiTheme="minorHAnsi" w:cstheme="minorHAnsi"/>
          <w:b w:val="0"/>
          <w:bCs w:val="0"/>
          <w:color w:val="auto"/>
          <w:sz w:val="22"/>
          <w:szCs w:val="24"/>
        </w:rPr>
        <w:t>Ανακοίνωση της Ευρωπαϊκής</w:t>
      </w:r>
      <w:r w:rsidRPr="00B9003E">
        <w:rPr>
          <w:rFonts w:asciiTheme="minorHAnsi" w:eastAsiaTheme="minorHAnsi" w:hAnsiTheme="minorHAnsi" w:cstheme="minorHAnsi"/>
          <w:b w:val="0"/>
          <w:bCs w:val="0"/>
          <w:color w:val="auto"/>
          <w:sz w:val="22"/>
          <w:szCs w:val="24"/>
        </w:rPr>
        <w:t xml:space="preserve"> Επιτροπής προς το Ευρωπαϊκό Κοινοβούλιο, το Συμβούλιο, την Ευρωπαϊκή Οικονομική και Κοινωνική Επιτροπή και την Επιτροπή των Περιφερειών με θέμα «Στρατηγικό πλαίσιο της Ε.Ε. για την υγεία και ασφάλεια στην εργασία 2021-2027. Επαγγελματική ασφάλεια και υγεία σε έναν μεταβαλλόμενο κόσμο εργασίας</w:t>
      </w:r>
      <w:r w:rsidR="00AE258E" w:rsidRPr="00B9003E">
        <w:rPr>
          <w:rFonts w:asciiTheme="minorHAnsi" w:eastAsiaTheme="minorHAnsi" w:hAnsiTheme="minorHAnsi" w:cstheme="minorHAnsi"/>
          <w:b w:val="0"/>
          <w:bCs w:val="0"/>
          <w:color w:val="auto"/>
          <w:sz w:val="22"/>
          <w:szCs w:val="24"/>
        </w:rPr>
        <w:t xml:space="preserve"> </w:t>
      </w:r>
      <w:r w:rsidRPr="00B9003E">
        <w:rPr>
          <w:rFonts w:asciiTheme="minorHAnsi" w:eastAsiaTheme="minorHAnsi" w:hAnsiTheme="minorHAnsi" w:cstheme="minorHAnsi"/>
          <w:b w:val="0"/>
          <w:bCs w:val="0"/>
          <w:color w:val="auto"/>
          <w:sz w:val="22"/>
          <w:szCs w:val="24"/>
        </w:rPr>
        <w:t>(</w:t>
      </w:r>
      <w:r w:rsidRPr="00B9003E">
        <w:rPr>
          <w:rFonts w:asciiTheme="minorHAnsi" w:eastAsiaTheme="minorHAnsi" w:hAnsiTheme="minorHAnsi" w:cstheme="minorHAnsi"/>
          <w:b w:val="0"/>
          <w:bCs w:val="0"/>
          <w:color w:val="auto"/>
          <w:sz w:val="22"/>
          <w:szCs w:val="24"/>
          <w:lang w:val="en-US"/>
        </w:rPr>
        <w:t>COM</w:t>
      </w:r>
      <w:r w:rsidRPr="00B9003E">
        <w:rPr>
          <w:rFonts w:asciiTheme="minorHAnsi" w:eastAsiaTheme="minorHAnsi" w:hAnsiTheme="minorHAnsi" w:cstheme="minorHAnsi"/>
          <w:b w:val="0"/>
          <w:bCs w:val="0"/>
          <w:color w:val="auto"/>
          <w:sz w:val="22"/>
          <w:szCs w:val="24"/>
        </w:rPr>
        <w:t xml:space="preserve">(2021) 323 </w:t>
      </w:r>
      <w:r w:rsidRPr="00B9003E">
        <w:rPr>
          <w:rFonts w:asciiTheme="minorHAnsi" w:eastAsiaTheme="minorHAnsi" w:hAnsiTheme="minorHAnsi" w:cstheme="minorHAnsi"/>
          <w:b w:val="0"/>
          <w:bCs w:val="0"/>
          <w:color w:val="auto"/>
          <w:sz w:val="22"/>
          <w:szCs w:val="24"/>
          <w:lang w:val="en-US"/>
        </w:rPr>
        <w:t>final</w:t>
      </w:r>
      <w:r w:rsidRPr="00B9003E">
        <w:rPr>
          <w:rFonts w:asciiTheme="minorHAnsi" w:eastAsiaTheme="minorHAnsi" w:hAnsiTheme="minorHAnsi" w:cstheme="minorHAnsi"/>
          <w:b w:val="0"/>
          <w:bCs w:val="0"/>
          <w:color w:val="auto"/>
          <w:sz w:val="22"/>
          <w:szCs w:val="24"/>
        </w:rPr>
        <w:t>/28.06.2021)».</w:t>
      </w:r>
      <w:bookmarkEnd w:id="20"/>
      <w:bookmarkEnd w:id="21"/>
      <w:bookmarkEnd w:id="22"/>
      <w:bookmarkEnd w:id="23"/>
      <w:bookmarkEnd w:id="24"/>
      <w:r w:rsidRPr="00B9003E">
        <w:rPr>
          <w:rFonts w:asciiTheme="minorHAnsi" w:eastAsiaTheme="minorHAnsi" w:hAnsiTheme="minorHAnsi" w:cstheme="minorHAnsi"/>
          <w:b w:val="0"/>
          <w:bCs w:val="0"/>
          <w:color w:val="auto"/>
          <w:sz w:val="22"/>
          <w:szCs w:val="24"/>
        </w:rPr>
        <w:t xml:space="preserve"> </w:t>
      </w:r>
    </w:p>
    <w:p w14:paraId="079FC826" w14:textId="2EE7A51E" w:rsidR="00380DFF" w:rsidRDefault="00F013B9" w:rsidP="009E480D">
      <w:pPr>
        <w:spacing w:before="120" w:after="120" w:line="240" w:lineRule="auto"/>
        <w:jc w:val="both"/>
        <w:rPr>
          <w:rFonts w:eastAsia="Times New Roman" w:cstheme="minorHAnsi"/>
          <w:szCs w:val="24"/>
          <w:lang w:eastAsia="el-GR"/>
        </w:rPr>
      </w:pPr>
      <w:r>
        <w:rPr>
          <w:rFonts w:cstheme="minorHAnsi"/>
        </w:rPr>
        <w:t>Η νέα αυτή πρωτοβουλία της Επιτροπής</w:t>
      </w:r>
      <w:r w:rsidR="00B9003E" w:rsidRPr="00B9003E">
        <w:rPr>
          <w:rFonts w:cstheme="minorHAnsi"/>
        </w:rPr>
        <w:t xml:space="preserve"> </w:t>
      </w:r>
      <w:r w:rsidR="00B9003E" w:rsidRPr="00B9003E">
        <w:rPr>
          <w:rFonts w:eastAsia="Times New Roman" w:cstheme="minorHAnsi"/>
          <w:szCs w:val="24"/>
          <w:lang w:eastAsia="el-GR"/>
        </w:rPr>
        <w:t xml:space="preserve">βασίζεται στο προηγούμενο </w:t>
      </w:r>
      <w:r w:rsidR="005A3A91">
        <w:rPr>
          <w:rFonts w:eastAsia="Times New Roman" w:cstheme="minorHAnsi"/>
          <w:szCs w:val="24"/>
          <w:lang w:eastAsia="el-GR"/>
        </w:rPr>
        <w:t>Σ</w:t>
      </w:r>
      <w:r w:rsidR="00B9003E" w:rsidRPr="00B9003E">
        <w:rPr>
          <w:rFonts w:eastAsia="Times New Roman" w:cstheme="minorHAnsi"/>
          <w:szCs w:val="24"/>
          <w:lang w:eastAsia="el-GR"/>
        </w:rPr>
        <w:t>τρατηγικό πλαίσιο τη</w:t>
      </w:r>
      <w:r w:rsidR="00B9003E">
        <w:rPr>
          <w:rFonts w:eastAsia="Times New Roman" w:cstheme="minorHAnsi"/>
          <w:szCs w:val="24"/>
          <w:lang w:eastAsia="el-GR"/>
        </w:rPr>
        <w:t>ς Ε</w:t>
      </w:r>
      <w:r w:rsidR="00180F0D">
        <w:rPr>
          <w:rFonts w:eastAsia="Times New Roman" w:cstheme="minorHAnsi"/>
          <w:szCs w:val="24"/>
          <w:lang w:eastAsia="el-GR"/>
        </w:rPr>
        <w:t>.</w:t>
      </w:r>
      <w:r w:rsidR="00B9003E">
        <w:rPr>
          <w:rFonts w:eastAsia="Times New Roman" w:cstheme="minorHAnsi"/>
          <w:szCs w:val="24"/>
          <w:lang w:eastAsia="el-GR"/>
        </w:rPr>
        <w:t>Ε</w:t>
      </w:r>
      <w:r w:rsidR="00180F0D">
        <w:rPr>
          <w:rFonts w:eastAsia="Times New Roman" w:cstheme="minorHAnsi"/>
          <w:szCs w:val="24"/>
          <w:lang w:eastAsia="el-GR"/>
        </w:rPr>
        <w:t>.</w:t>
      </w:r>
      <w:r w:rsidR="00B9003E">
        <w:rPr>
          <w:rFonts w:eastAsia="Times New Roman" w:cstheme="minorHAnsi"/>
          <w:szCs w:val="24"/>
          <w:lang w:eastAsia="el-GR"/>
        </w:rPr>
        <w:t xml:space="preserve"> για την περίοδο 2014-2</w:t>
      </w:r>
      <w:r w:rsidR="00380DFF">
        <w:rPr>
          <w:rFonts w:eastAsia="Times New Roman" w:cstheme="minorHAnsi"/>
          <w:szCs w:val="24"/>
          <w:lang w:eastAsia="el-GR"/>
        </w:rPr>
        <w:t>020 κι έχει τον διττό</w:t>
      </w:r>
      <w:r>
        <w:rPr>
          <w:rFonts w:eastAsia="Times New Roman" w:cstheme="minorHAnsi"/>
          <w:szCs w:val="24"/>
          <w:lang w:eastAsia="el-GR"/>
        </w:rPr>
        <w:t xml:space="preserve"> στόχο</w:t>
      </w:r>
      <w:r w:rsidR="00B9003E">
        <w:rPr>
          <w:rFonts w:eastAsia="Times New Roman" w:cstheme="minorHAnsi"/>
          <w:szCs w:val="24"/>
          <w:lang w:eastAsia="el-GR"/>
        </w:rPr>
        <w:t xml:space="preserve"> </w:t>
      </w:r>
      <w:r w:rsidR="00380DFF">
        <w:rPr>
          <w:rFonts w:eastAsia="Times New Roman" w:cstheme="minorHAnsi"/>
          <w:szCs w:val="24"/>
          <w:lang w:eastAsia="el-GR"/>
        </w:rPr>
        <w:t xml:space="preserve">αφενός </w:t>
      </w:r>
      <w:r w:rsidR="00B9003E">
        <w:rPr>
          <w:rFonts w:eastAsia="Times New Roman" w:cstheme="minorHAnsi"/>
          <w:szCs w:val="24"/>
          <w:lang w:eastAsia="el-GR"/>
        </w:rPr>
        <w:t>τη</w:t>
      </w:r>
      <w:r w:rsidR="00380DFF">
        <w:rPr>
          <w:rFonts w:eastAsia="Times New Roman" w:cstheme="minorHAnsi"/>
          <w:szCs w:val="24"/>
          <w:lang w:eastAsia="el-GR"/>
        </w:rPr>
        <w:t>ς</w:t>
      </w:r>
      <w:r w:rsidR="00B9003E">
        <w:rPr>
          <w:rFonts w:eastAsia="Times New Roman" w:cstheme="minorHAnsi"/>
          <w:szCs w:val="24"/>
          <w:lang w:eastAsia="el-GR"/>
        </w:rPr>
        <w:t xml:space="preserve"> διατήρηση</w:t>
      </w:r>
      <w:r w:rsidR="00380DFF">
        <w:rPr>
          <w:rFonts w:eastAsia="Times New Roman" w:cstheme="minorHAnsi"/>
          <w:szCs w:val="24"/>
          <w:lang w:eastAsia="el-GR"/>
        </w:rPr>
        <w:t>ς και της</w:t>
      </w:r>
      <w:r w:rsidR="00B9003E">
        <w:rPr>
          <w:rFonts w:eastAsia="Times New Roman" w:cstheme="minorHAnsi"/>
          <w:szCs w:val="24"/>
          <w:lang w:eastAsia="el-GR"/>
        </w:rPr>
        <w:t xml:space="preserve"> βελτίωση</w:t>
      </w:r>
      <w:r w:rsidR="00380DFF">
        <w:rPr>
          <w:rFonts w:eastAsia="Times New Roman" w:cstheme="minorHAnsi"/>
          <w:szCs w:val="24"/>
          <w:lang w:eastAsia="el-GR"/>
        </w:rPr>
        <w:t>ς</w:t>
      </w:r>
      <w:r w:rsidR="00B9003E">
        <w:rPr>
          <w:rFonts w:eastAsia="Times New Roman" w:cstheme="minorHAnsi"/>
          <w:szCs w:val="24"/>
          <w:lang w:eastAsia="el-GR"/>
        </w:rPr>
        <w:t xml:space="preserve"> των</w:t>
      </w:r>
      <w:r w:rsidR="00B9003E" w:rsidRPr="00B9003E">
        <w:rPr>
          <w:rFonts w:eastAsia="Times New Roman" w:cstheme="minorHAnsi"/>
          <w:szCs w:val="24"/>
          <w:lang w:eastAsia="el-GR"/>
        </w:rPr>
        <w:t xml:space="preserve"> υψηλ</w:t>
      </w:r>
      <w:r w:rsidR="00B9003E">
        <w:rPr>
          <w:rFonts w:eastAsia="Times New Roman" w:cstheme="minorHAnsi"/>
          <w:szCs w:val="24"/>
          <w:lang w:eastAsia="el-GR"/>
        </w:rPr>
        <w:t>ών</w:t>
      </w:r>
      <w:r>
        <w:rPr>
          <w:rFonts w:eastAsia="Times New Roman" w:cstheme="minorHAnsi"/>
          <w:szCs w:val="24"/>
          <w:lang w:eastAsia="el-GR"/>
        </w:rPr>
        <w:t xml:space="preserve"> </w:t>
      </w:r>
      <w:r>
        <w:rPr>
          <w:rFonts w:eastAsia="Times New Roman" w:cstheme="minorHAnsi"/>
          <w:szCs w:val="24"/>
          <w:lang w:eastAsia="el-GR"/>
        </w:rPr>
        <w:lastRenderedPageBreak/>
        <w:t xml:space="preserve">προτύπων </w:t>
      </w:r>
      <w:r w:rsidR="00B9003E" w:rsidRPr="00B9003E">
        <w:rPr>
          <w:rFonts w:eastAsia="Times New Roman" w:cstheme="minorHAnsi"/>
          <w:szCs w:val="24"/>
          <w:lang w:eastAsia="el-GR"/>
        </w:rPr>
        <w:t xml:space="preserve">υγείας και </w:t>
      </w:r>
      <w:r>
        <w:rPr>
          <w:rFonts w:eastAsia="Times New Roman" w:cstheme="minorHAnsi"/>
          <w:szCs w:val="24"/>
          <w:lang w:eastAsia="el-GR"/>
        </w:rPr>
        <w:t>ασφάλειας των εργαζομένων στην Ευρώπη</w:t>
      </w:r>
      <w:r w:rsidR="008D2A7F">
        <w:rPr>
          <w:rFonts w:eastAsia="Times New Roman" w:cstheme="minorHAnsi"/>
          <w:szCs w:val="24"/>
          <w:lang w:eastAsia="el-GR"/>
        </w:rPr>
        <w:t xml:space="preserve"> και </w:t>
      </w:r>
      <w:r w:rsidR="00380DFF">
        <w:rPr>
          <w:rFonts w:eastAsia="Times New Roman" w:cstheme="minorHAnsi"/>
          <w:szCs w:val="24"/>
          <w:lang w:eastAsia="el-GR"/>
        </w:rPr>
        <w:t>αφετέρου</w:t>
      </w:r>
      <w:r>
        <w:rPr>
          <w:rFonts w:eastAsia="Times New Roman" w:cstheme="minorHAnsi"/>
          <w:szCs w:val="24"/>
          <w:lang w:eastAsia="el-GR"/>
        </w:rPr>
        <w:t xml:space="preserve"> </w:t>
      </w:r>
      <w:r w:rsidR="00380DFF">
        <w:rPr>
          <w:rFonts w:eastAsia="Times New Roman" w:cstheme="minorHAnsi"/>
          <w:szCs w:val="24"/>
          <w:lang w:eastAsia="el-GR"/>
        </w:rPr>
        <w:t>της</w:t>
      </w:r>
      <w:r w:rsidR="00B9003E" w:rsidRPr="00B9003E">
        <w:rPr>
          <w:rFonts w:eastAsia="Times New Roman" w:cstheme="minorHAnsi"/>
          <w:szCs w:val="24"/>
          <w:lang w:eastAsia="el-GR"/>
        </w:rPr>
        <w:t xml:space="preserve"> προετοιμασία</w:t>
      </w:r>
      <w:r w:rsidR="00380DFF">
        <w:rPr>
          <w:rFonts w:eastAsia="Times New Roman" w:cstheme="minorHAnsi"/>
          <w:szCs w:val="24"/>
          <w:lang w:eastAsia="el-GR"/>
        </w:rPr>
        <w:t>ς</w:t>
      </w:r>
      <w:r w:rsidR="00B9003E" w:rsidRPr="00B9003E">
        <w:rPr>
          <w:rFonts w:eastAsia="Times New Roman" w:cstheme="minorHAnsi"/>
          <w:szCs w:val="24"/>
          <w:lang w:eastAsia="el-GR"/>
        </w:rPr>
        <w:t xml:space="preserve"> για νέες κρίσεις και απειλές.</w:t>
      </w:r>
    </w:p>
    <w:p w14:paraId="17CE0424" w14:textId="77777777" w:rsidR="00820B3C" w:rsidRDefault="00380DFF" w:rsidP="009E480D">
      <w:pPr>
        <w:spacing w:before="120" w:after="120" w:line="240" w:lineRule="auto"/>
        <w:jc w:val="both"/>
        <w:rPr>
          <w:rFonts w:eastAsia="Times New Roman" w:cstheme="minorHAnsi"/>
          <w:szCs w:val="24"/>
          <w:lang w:eastAsia="el-GR"/>
        </w:rPr>
      </w:pPr>
      <w:r>
        <w:rPr>
          <w:rFonts w:eastAsia="Times New Roman" w:cstheme="minorHAnsi"/>
          <w:szCs w:val="24"/>
          <w:lang w:eastAsia="el-GR"/>
        </w:rPr>
        <w:t>Συγκεκριμένα</w:t>
      </w:r>
      <w:r w:rsidR="00787006">
        <w:rPr>
          <w:rFonts w:eastAsia="Times New Roman" w:cstheme="minorHAnsi"/>
          <w:szCs w:val="24"/>
          <w:lang w:eastAsia="el-GR"/>
        </w:rPr>
        <w:t>,</w:t>
      </w:r>
      <w:r>
        <w:rPr>
          <w:rFonts w:eastAsia="Times New Roman" w:cstheme="minorHAnsi"/>
          <w:szCs w:val="24"/>
          <w:lang w:eastAsia="el-GR"/>
        </w:rPr>
        <w:t xml:space="preserve"> η Επιτροπή εστιάζει στους ακόλουθους βασικούς στόχους </w:t>
      </w:r>
      <w:r w:rsidR="00787006">
        <w:rPr>
          <w:rFonts w:eastAsia="Times New Roman" w:cstheme="minorHAnsi"/>
          <w:szCs w:val="24"/>
          <w:lang w:eastAsia="el-GR"/>
        </w:rPr>
        <w:t>και παράλληλα δεσμεύεται για την υλοποίηση καθορισμένων ενεργειών για την επίτευξη κάθε ενός</w:t>
      </w:r>
      <w:r>
        <w:rPr>
          <w:rFonts w:eastAsia="Times New Roman" w:cstheme="minorHAnsi"/>
          <w:szCs w:val="24"/>
          <w:lang w:eastAsia="el-GR"/>
        </w:rPr>
        <w:t xml:space="preserve"> από</w:t>
      </w:r>
      <w:r w:rsidR="00787006">
        <w:rPr>
          <w:rFonts w:eastAsia="Times New Roman" w:cstheme="minorHAnsi"/>
          <w:szCs w:val="24"/>
          <w:lang w:eastAsia="el-GR"/>
        </w:rPr>
        <w:t xml:space="preserve"> αυτούς</w:t>
      </w:r>
      <w:r w:rsidR="00820B3C">
        <w:rPr>
          <w:rFonts w:eastAsia="Times New Roman" w:cstheme="minorHAnsi"/>
          <w:szCs w:val="24"/>
          <w:lang w:eastAsia="el-GR"/>
        </w:rPr>
        <w:t>:</w:t>
      </w:r>
    </w:p>
    <w:p w14:paraId="5581A49B" w14:textId="77777777" w:rsidR="000C720E" w:rsidRDefault="00820B3C" w:rsidP="009E480D">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eastAsia="Times New Roman" w:cstheme="minorHAnsi"/>
          <w:szCs w:val="24"/>
          <w:lang w:eastAsia="el-GR"/>
        </w:rPr>
      </w:pPr>
      <w:r w:rsidRPr="000C720E">
        <w:rPr>
          <w:rFonts w:eastAsia="Times New Roman" w:cstheme="minorHAnsi"/>
          <w:b/>
          <w:szCs w:val="24"/>
          <w:lang w:eastAsia="el-GR"/>
        </w:rPr>
        <w:t xml:space="preserve">Πρόβλεψη και διαχείριση </w:t>
      </w:r>
      <w:r w:rsidR="00295360">
        <w:rPr>
          <w:rFonts w:eastAsia="Times New Roman" w:cstheme="minorHAnsi"/>
          <w:b/>
          <w:szCs w:val="24"/>
          <w:lang w:eastAsia="el-GR"/>
        </w:rPr>
        <w:t xml:space="preserve">των </w:t>
      </w:r>
      <w:r w:rsidRPr="000C720E">
        <w:rPr>
          <w:rFonts w:eastAsia="Times New Roman" w:cstheme="minorHAnsi"/>
          <w:b/>
          <w:szCs w:val="24"/>
          <w:lang w:eastAsia="el-GR"/>
        </w:rPr>
        <w:t>αλλαγών στον νέο κόσμο της εργασίας</w:t>
      </w:r>
      <w:r>
        <w:rPr>
          <w:rFonts w:eastAsia="Times New Roman" w:cstheme="minorHAnsi"/>
          <w:szCs w:val="24"/>
          <w:lang w:eastAsia="el-GR"/>
        </w:rPr>
        <w:t>: Διασφάλιση υγιών και ασφα</w:t>
      </w:r>
      <w:r w:rsidR="00421662">
        <w:rPr>
          <w:rFonts w:eastAsia="Times New Roman" w:cstheme="minorHAnsi"/>
          <w:szCs w:val="24"/>
          <w:lang w:eastAsia="el-GR"/>
        </w:rPr>
        <w:t xml:space="preserve">λών χώρων εργασίας </w:t>
      </w:r>
      <w:r w:rsidR="000C720E">
        <w:rPr>
          <w:rFonts w:eastAsia="Times New Roman" w:cstheme="minorHAnsi"/>
          <w:szCs w:val="24"/>
          <w:lang w:eastAsia="el-GR"/>
        </w:rPr>
        <w:t>σε ένα εργασιακό περιβάλλον</w:t>
      </w:r>
      <w:r w:rsidR="00421662">
        <w:rPr>
          <w:rFonts w:eastAsia="Times New Roman" w:cstheme="minorHAnsi"/>
          <w:szCs w:val="24"/>
          <w:lang w:eastAsia="el-GR"/>
        </w:rPr>
        <w:t xml:space="preserve"> με ψηφιακές, «πράσινες»</w:t>
      </w:r>
      <w:r w:rsidR="000C720E">
        <w:rPr>
          <w:rFonts w:eastAsia="Times New Roman" w:cstheme="minorHAnsi"/>
          <w:szCs w:val="24"/>
          <w:lang w:eastAsia="el-GR"/>
        </w:rPr>
        <w:t xml:space="preserve"> και δημογραφικές μεταβολές. Στο πλαίσιο αυτό, η Επιτροπή πρόκειται να τροποποιήσει τις Οδηγίες σχετικά με τους χώρους εργασίας και τις οθόνες οπτικής απεικόνισης και παράλληλα θα προτείνει την αλλαγή των οριακών τιμών για τον αμίαντο και τον μόλυβδο. Επίσης, θα αναλάβει μια πρωτοβουλία σχετικά με την ψυχική υγεία και τους σχετικούς με αυτήν αναδυόμενους κινδύνους, η οποία θα παρέχει καθοδήγηση για ανάληψη σχετικών δράσεων από τα κράτη μέλη.</w:t>
      </w:r>
    </w:p>
    <w:p w14:paraId="6994ABBE" w14:textId="77777777" w:rsidR="005B498F" w:rsidRDefault="000C720E" w:rsidP="009E480D">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eastAsia="Times New Roman" w:cstheme="minorHAnsi"/>
          <w:szCs w:val="24"/>
          <w:lang w:eastAsia="el-GR"/>
        </w:rPr>
      </w:pPr>
      <w:r w:rsidRPr="00F567CD">
        <w:rPr>
          <w:rFonts w:eastAsia="Times New Roman" w:cstheme="minorHAnsi"/>
          <w:b/>
          <w:szCs w:val="24"/>
          <w:lang w:eastAsia="el-GR"/>
        </w:rPr>
        <w:t xml:space="preserve">Βελτίωση της </w:t>
      </w:r>
      <w:r w:rsidR="00F567CD" w:rsidRPr="00F567CD">
        <w:rPr>
          <w:rFonts w:eastAsia="Times New Roman" w:cstheme="minorHAnsi"/>
          <w:b/>
          <w:szCs w:val="24"/>
          <w:lang w:eastAsia="el-GR"/>
        </w:rPr>
        <w:t>πρόληψης ασθενειών που σχετίζονται με την εργασία και εργατικών ατυχημάτων</w:t>
      </w:r>
      <w:r w:rsidR="00F567CD">
        <w:rPr>
          <w:rFonts w:eastAsia="Times New Roman" w:cstheme="minorHAnsi"/>
          <w:szCs w:val="24"/>
          <w:lang w:eastAsia="el-GR"/>
        </w:rPr>
        <w:t xml:space="preserve">: Η νέα Στρατηγική προωθεί σε αυτόν τον τομέα την προσέγγιση </w:t>
      </w:r>
      <w:r w:rsidR="00F567CD" w:rsidRPr="00F567CD">
        <w:rPr>
          <w:rFonts w:eastAsia="Times New Roman" w:cstheme="minorHAnsi"/>
          <w:i/>
          <w:szCs w:val="24"/>
          <w:lang w:eastAsia="el-GR"/>
        </w:rPr>
        <w:t>«όραμα μηδέν»</w:t>
      </w:r>
      <w:r w:rsidR="00F567CD">
        <w:rPr>
          <w:rFonts w:eastAsia="Times New Roman" w:cstheme="minorHAnsi"/>
          <w:szCs w:val="24"/>
          <w:lang w:eastAsia="el-GR"/>
        </w:rPr>
        <w:t xml:space="preserve"> δηλαδή τον στόχο πλήρους εξάλειψης των θανάτων που οφείλονται στην εργασία στην Ε.Ε. μέσα από ενέργειες, όπως η </w:t>
      </w:r>
      <w:r w:rsidR="00704800">
        <w:rPr>
          <w:rFonts w:eastAsia="Times New Roman" w:cstheme="minorHAnsi"/>
          <w:szCs w:val="24"/>
          <w:lang w:eastAsia="el-GR"/>
        </w:rPr>
        <w:t xml:space="preserve">επανεξέταση των </w:t>
      </w:r>
      <w:r w:rsidR="00F567CD">
        <w:rPr>
          <w:rFonts w:eastAsia="Times New Roman" w:cstheme="minorHAnsi"/>
          <w:szCs w:val="24"/>
          <w:lang w:eastAsia="el-GR"/>
        </w:rPr>
        <w:t xml:space="preserve">χημικών παραγόντων που οδηγούν σε επαγγελματικούς καρκίνους, ασθένειες του αναπαραγωγικού και του αναπνευστικού συστήματος.  </w:t>
      </w:r>
    </w:p>
    <w:p w14:paraId="078D8546" w14:textId="2B3A4433" w:rsidR="005B498F" w:rsidRPr="005B498F" w:rsidRDefault="005B498F" w:rsidP="009E480D">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14" w:hanging="357"/>
        <w:jc w:val="both"/>
        <w:rPr>
          <w:rFonts w:cstheme="minorHAnsi"/>
          <w:szCs w:val="24"/>
        </w:rPr>
      </w:pPr>
      <w:r w:rsidRPr="005B498F">
        <w:rPr>
          <w:rFonts w:eastAsia="Times New Roman" w:cstheme="minorHAnsi"/>
          <w:b/>
          <w:szCs w:val="24"/>
        </w:rPr>
        <w:t>Ενίσχυση της ετοιμότητας για πιθανές μελλοντικές απειλές για την υγεία</w:t>
      </w:r>
      <w:r w:rsidRPr="005B498F">
        <w:rPr>
          <w:rFonts w:cstheme="minorHAnsi"/>
          <w:b/>
          <w:szCs w:val="24"/>
        </w:rPr>
        <w:t xml:space="preserve">: </w:t>
      </w:r>
      <w:r w:rsidRPr="005B498F">
        <w:rPr>
          <w:rFonts w:cstheme="minorHAnsi"/>
          <w:szCs w:val="24"/>
        </w:rPr>
        <w:t xml:space="preserve">Αξιοποιώντας την εμπειρία και τη γνώση που </w:t>
      </w:r>
      <w:r w:rsidR="007458CE">
        <w:rPr>
          <w:rFonts w:cstheme="minorHAnsi"/>
          <w:szCs w:val="24"/>
        </w:rPr>
        <w:t>συγκεντρώθηκε</w:t>
      </w:r>
      <w:r w:rsidR="00704800">
        <w:rPr>
          <w:rFonts w:cstheme="minorHAnsi"/>
          <w:szCs w:val="24"/>
        </w:rPr>
        <w:t xml:space="preserve"> από την πανδημία του κορω</w:t>
      </w:r>
      <w:r w:rsidRPr="005B498F">
        <w:rPr>
          <w:rFonts w:cstheme="minorHAnsi"/>
          <w:szCs w:val="24"/>
        </w:rPr>
        <w:t>νοϊού</w:t>
      </w:r>
      <w:r w:rsidR="008234A7">
        <w:rPr>
          <w:rFonts w:cstheme="minorHAnsi"/>
          <w:szCs w:val="24"/>
        </w:rPr>
        <w:t>,</w:t>
      </w:r>
      <w:r w:rsidRPr="005B498F">
        <w:rPr>
          <w:rFonts w:cstheme="minorHAnsi"/>
          <w:szCs w:val="24"/>
        </w:rPr>
        <w:t xml:space="preserve"> η Επιτροπή σκοπεύει να αναπτύξει διαδικασίες έκτακτης ανάγκης</w:t>
      </w:r>
      <w:r w:rsidR="0090597A">
        <w:rPr>
          <w:rFonts w:cstheme="minorHAnsi"/>
          <w:szCs w:val="24"/>
        </w:rPr>
        <w:t xml:space="preserve"> και οδηγούς</w:t>
      </w:r>
      <w:r>
        <w:rPr>
          <w:rFonts w:cstheme="minorHAnsi"/>
          <w:szCs w:val="24"/>
        </w:rPr>
        <w:t xml:space="preserve"> που θα συμβάλλουν στην ταχεία ανάπτυξη, εφαρμογή και παρακολούθηση κατάλληλων μέτρων για την αντιμετώπιση μελλοντικών υγειονομικών κρίσεων</w:t>
      </w:r>
      <w:r w:rsidR="0090597A">
        <w:rPr>
          <w:rFonts w:cstheme="minorHAnsi"/>
          <w:szCs w:val="24"/>
        </w:rPr>
        <w:t>,</w:t>
      </w:r>
      <w:r>
        <w:rPr>
          <w:rFonts w:cstheme="minorHAnsi"/>
          <w:szCs w:val="24"/>
        </w:rPr>
        <w:t xml:space="preserve"> σε στενή συνεργασία με φορείς δημόσιας υγείας.</w:t>
      </w:r>
    </w:p>
    <w:p w14:paraId="5B3E7B76" w14:textId="77777777" w:rsidR="00F567CD" w:rsidRDefault="00787006" w:rsidP="009E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cstheme="minorHAnsi"/>
          <w:szCs w:val="24"/>
        </w:rPr>
      </w:pPr>
      <w:r>
        <w:rPr>
          <w:rFonts w:cstheme="minorHAnsi"/>
          <w:szCs w:val="24"/>
        </w:rPr>
        <w:t>Οι στοχευμένες δράσεις</w:t>
      </w:r>
      <w:r w:rsidR="00704800">
        <w:rPr>
          <w:rFonts w:cstheme="minorHAnsi"/>
          <w:szCs w:val="24"/>
        </w:rPr>
        <w:t xml:space="preserve"> του Στρατηγικού Πλαισίου</w:t>
      </w:r>
      <w:r>
        <w:rPr>
          <w:rFonts w:cstheme="minorHAnsi"/>
          <w:szCs w:val="24"/>
        </w:rPr>
        <w:t xml:space="preserve"> </w:t>
      </w:r>
      <w:r w:rsidR="00704800">
        <w:rPr>
          <w:rFonts w:cstheme="minorHAnsi"/>
          <w:szCs w:val="24"/>
        </w:rPr>
        <w:t>που απευθύνονται τόσο</w:t>
      </w:r>
      <w:r>
        <w:rPr>
          <w:rFonts w:cstheme="minorHAnsi"/>
          <w:szCs w:val="24"/>
        </w:rPr>
        <w:t xml:space="preserve"> </w:t>
      </w:r>
      <w:r w:rsidR="00704800">
        <w:rPr>
          <w:rFonts w:cstheme="minorHAnsi"/>
          <w:szCs w:val="24"/>
        </w:rPr>
        <w:t>σ</w:t>
      </w:r>
      <w:r>
        <w:rPr>
          <w:rFonts w:cstheme="minorHAnsi"/>
          <w:szCs w:val="24"/>
        </w:rPr>
        <w:t>την Ευρ</w:t>
      </w:r>
      <w:r w:rsidR="000E457C">
        <w:rPr>
          <w:rFonts w:cstheme="minorHAnsi"/>
          <w:szCs w:val="24"/>
        </w:rPr>
        <w:t xml:space="preserve">ωπαϊκή </w:t>
      </w:r>
      <w:r w:rsidR="00704800">
        <w:rPr>
          <w:rFonts w:cstheme="minorHAnsi"/>
          <w:szCs w:val="24"/>
        </w:rPr>
        <w:t>Επιτροπή όσο και σ</w:t>
      </w:r>
      <w:r>
        <w:rPr>
          <w:rFonts w:cstheme="minorHAnsi"/>
          <w:szCs w:val="24"/>
        </w:rPr>
        <w:t xml:space="preserve">τα κράτη-μέλη </w:t>
      </w:r>
      <w:r w:rsidR="00295360">
        <w:rPr>
          <w:rFonts w:cstheme="minorHAnsi"/>
          <w:szCs w:val="24"/>
        </w:rPr>
        <w:t>προβλέπεται</w:t>
      </w:r>
      <w:r>
        <w:rPr>
          <w:rFonts w:cstheme="minorHAnsi"/>
          <w:szCs w:val="24"/>
        </w:rPr>
        <w:t xml:space="preserve"> να υλοποιηθούν </w:t>
      </w:r>
      <w:r w:rsidR="00985889">
        <w:rPr>
          <w:rFonts w:cstheme="minorHAnsi"/>
          <w:szCs w:val="24"/>
        </w:rPr>
        <w:t>αξιοποιώντας:</w:t>
      </w:r>
    </w:p>
    <w:p w14:paraId="07133E14" w14:textId="77777777" w:rsidR="00985889" w:rsidRDefault="00985889" w:rsidP="00A43873">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cstheme="minorHAnsi"/>
          <w:szCs w:val="24"/>
        </w:rPr>
      </w:pPr>
      <w:r>
        <w:rPr>
          <w:rFonts w:cstheme="minorHAnsi"/>
          <w:szCs w:val="24"/>
        </w:rPr>
        <w:t>εντατικό κοινωνικό διάλογο</w:t>
      </w:r>
    </w:p>
    <w:p w14:paraId="08414170" w14:textId="77777777" w:rsidR="00985889" w:rsidRPr="00985889" w:rsidRDefault="00985889" w:rsidP="00A43873">
      <w:pPr>
        <w:pStyle w:val="-HTML"/>
        <w:numPr>
          <w:ilvl w:val="0"/>
          <w:numId w:val="16"/>
        </w:numPr>
        <w:ind w:left="714" w:hanging="357"/>
        <w:jc w:val="both"/>
        <w:rPr>
          <w:rFonts w:asciiTheme="minorHAnsi" w:eastAsiaTheme="minorHAnsi" w:hAnsiTheme="minorHAnsi" w:cstheme="minorHAnsi"/>
          <w:sz w:val="22"/>
          <w:szCs w:val="24"/>
          <w:lang w:eastAsia="en-US"/>
        </w:rPr>
      </w:pPr>
      <w:r w:rsidRPr="00985889">
        <w:rPr>
          <w:rFonts w:asciiTheme="minorHAnsi" w:eastAsiaTheme="minorHAnsi" w:hAnsiTheme="minorHAnsi" w:cstheme="minorHAnsi"/>
          <w:sz w:val="22"/>
          <w:szCs w:val="24"/>
          <w:lang w:eastAsia="en-US"/>
        </w:rPr>
        <w:t xml:space="preserve">χάραξη πολιτικής βάσει </w:t>
      </w:r>
      <w:r>
        <w:rPr>
          <w:rFonts w:asciiTheme="minorHAnsi" w:eastAsiaTheme="minorHAnsi" w:hAnsiTheme="minorHAnsi" w:cstheme="minorHAnsi"/>
          <w:sz w:val="22"/>
          <w:szCs w:val="24"/>
          <w:lang w:eastAsia="en-US"/>
        </w:rPr>
        <w:t>επιστημονικών</w:t>
      </w:r>
      <w:r w:rsidRPr="00985889">
        <w:rPr>
          <w:rFonts w:asciiTheme="minorHAnsi" w:eastAsiaTheme="minorHAnsi" w:hAnsiTheme="minorHAnsi" w:cstheme="minorHAnsi"/>
          <w:sz w:val="22"/>
          <w:szCs w:val="24"/>
          <w:lang w:eastAsia="en-US"/>
        </w:rPr>
        <w:t xml:space="preserve"> στοιχείων</w:t>
      </w:r>
    </w:p>
    <w:p w14:paraId="4A7813B1" w14:textId="77777777" w:rsidR="00985889" w:rsidRDefault="00985889" w:rsidP="00A43873">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cstheme="minorHAnsi"/>
          <w:szCs w:val="24"/>
        </w:rPr>
      </w:pPr>
      <w:r>
        <w:rPr>
          <w:rFonts w:cstheme="minorHAnsi"/>
          <w:szCs w:val="24"/>
        </w:rPr>
        <w:t>βελτιωμένη εφαρμογή και έλεγχο της υπάρχουσας κοινοτικής νομοθεσίας</w:t>
      </w:r>
    </w:p>
    <w:p w14:paraId="7B985B5E" w14:textId="77777777" w:rsidR="00985889" w:rsidRDefault="00985889" w:rsidP="00A43873">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cstheme="minorHAnsi"/>
          <w:szCs w:val="24"/>
        </w:rPr>
      </w:pPr>
      <w:r>
        <w:rPr>
          <w:rFonts w:cstheme="minorHAnsi"/>
          <w:szCs w:val="24"/>
        </w:rPr>
        <w:t>ευαισθητοποίηση και</w:t>
      </w:r>
    </w:p>
    <w:p w14:paraId="1EF61ED6" w14:textId="769F502F" w:rsidR="00985889" w:rsidRPr="00985889" w:rsidRDefault="00985889" w:rsidP="00A43873">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cstheme="minorHAnsi"/>
          <w:szCs w:val="24"/>
        </w:rPr>
      </w:pPr>
      <w:r>
        <w:rPr>
          <w:rFonts w:cstheme="minorHAnsi"/>
          <w:szCs w:val="24"/>
        </w:rPr>
        <w:t>πηγές χρηματοδότησης</w:t>
      </w:r>
      <w:r w:rsidR="00704800">
        <w:rPr>
          <w:rFonts w:cstheme="minorHAnsi"/>
          <w:szCs w:val="24"/>
        </w:rPr>
        <w:t xml:space="preserve"> της Ε</w:t>
      </w:r>
      <w:r w:rsidR="00180F0D">
        <w:rPr>
          <w:rFonts w:cstheme="minorHAnsi"/>
          <w:szCs w:val="24"/>
        </w:rPr>
        <w:t>.</w:t>
      </w:r>
      <w:r w:rsidR="00704800">
        <w:rPr>
          <w:rFonts w:cstheme="minorHAnsi"/>
          <w:szCs w:val="24"/>
        </w:rPr>
        <w:t>Ε</w:t>
      </w:r>
      <w:r w:rsidR="00180F0D">
        <w:rPr>
          <w:rFonts w:cstheme="minorHAnsi"/>
          <w:szCs w:val="24"/>
        </w:rPr>
        <w:t>.</w:t>
      </w:r>
      <w:r>
        <w:rPr>
          <w:rFonts w:cstheme="minorHAnsi"/>
          <w:szCs w:val="24"/>
        </w:rPr>
        <w:t xml:space="preserve"> συμπεριλαμβανομένου του Μηχανισμού </w:t>
      </w:r>
      <w:r w:rsidRPr="00985889">
        <w:rPr>
          <w:rFonts w:cstheme="minorHAnsi"/>
          <w:bCs/>
          <w:szCs w:val="24"/>
        </w:rPr>
        <w:t>ανάκαμψης και ανθεκτικότητας</w:t>
      </w:r>
      <w:r w:rsidRPr="00985889">
        <w:rPr>
          <w:rFonts w:cstheme="minorHAnsi"/>
          <w:szCs w:val="24"/>
        </w:rPr>
        <w:t xml:space="preserve"> </w:t>
      </w:r>
      <w:r w:rsidR="00704800">
        <w:rPr>
          <w:rFonts w:cstheme="minorHAnsi"/>
          <w:szCs w:val="24"/>
        </w:rPr>
        <w:t>και του Ταμείου Συνοχής με σκοπό την επένδυση στα θέματα ΥΑΕ</w:t>
      </w:r>
      <w:r w:rsidR="00981BBA">
        <w:rPr>
          <w:rFonts w:cstheme="minorHAnsi"/>
          <w:szCs w:val="24"/>
        </w:rPr>
        <w:t>.</w:t>
      </w:r>
    </w:p>
    <w:p w14:paraId="6309AA9E" w14:textId="77777777" w:rsidR="00B41CE5" w:rsidRDefault="00B41CE5" w:rsidP="009E480D">
      <w:pPr>
        <w:pStyle w:val="1"/>
        <w:spacing w:before="120" w:after="120" w:line="240" w:lineRule="auto"/>
        <w:ind w:left="709"/>
        <w:jc w:val="both"/>
        <w:rPr>
          <w:sz w:val="24"/>
          <w:szCs w:val="24"/>
        </w:rPr>
      </w:pPr>
    </w:p>
    <w:p w14:paraId="04E3560E" w14:textId="77777777" w:rsidR="000D087E" w:rsidRPr="00DB74E1" w:rsidRDefault="00BA6BDD" w:rsidP="00BA6BDD">
      <w:pPr>
        <w:jc w:val="center"/>
        <w:rPr>
          <w:lang w:val="en-US"/>
        </w:rPr>
      </w:pPr>
      <w:r w:rsidRPr="00BA6BDD">
        <w:rPr>
          <w:noProof/>
          <w:lang w:eastAsia="el-GR"/>
        </w:rPr>
        <w:drawing>
          <wp:inline distT="0" distB="0" distL="0" distR="0" wp14:anchorId="7852E07F" wp14:editId="1E7B6C63">
            <wp:extent cx="3973710" cy="3209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r="27319"/>
                    <a:stretch>
                      <a:fillRect/>
                    </a:stretch>
                  </pic:blipFill>
                  <pic:spPr bwMode="auto">
                    <a:xfrm>
                      <a:off x="0" y="0"/>
                      <a:ext cx="3973710" cy="3209925"/>
                    </a:xfrm>
                    <a:prstGeom prst="rect">
                      <a:avLst/>
                    </a:prstGeom>
                    <a:noFill/>
                    <a:ln>
                      <a:noFill/>
                    </a:ln>
                  </pic:spPr>
                </pic:pic>
              </a:graphicData>
            </a:graphic>
          </wp:inline>
        </w:drawing>
      </w:r>
    </w:p>
    <w:p w14:paraId="206904B8" w14:textId="385739E1" w:rsidR="00AB3377" w:rsidRPr="00DD5A99" w:rsidRDefault="00AB3377" w:rsidP="00C54BE3">
      <w:pPr>
        <w:pStyle w:val="1"/>
        <w:spacing w:before="120" w:after="120" w:line="240" w:lineRule="auto"/>
        <w:ind w:left="709"/>
        <w:jc w:val="both"/>
        <w:rPr>
          <w:sz w:val="24"/>
          <w:szCs w:val="24"/>
        </w:rPr>
      </w:pPr>
      <w:bookmarkStart w:id="25" w:name="_Toc109293494"/>
      <w:r>
        <w:rPr>
          <w:sz w:val="24"/>
          <w:szCs w:val="24"/>
        </w:rPr>
        <w:lastRenderedPageBreak/>
        <w:t xml:space="preserve">1.4 </w:t>
      </w:r>
      <w:r w:rsidR="00B41CE5">
        <w:rPr>
          <w:sz w:val="24"/>
          <w:szCs w:val="24"/>
        </w:rPr>
        <w:t xml:space="preserve">Υφιστάμενη κατάσταση </w:t>
      </w:r>
      <w:r w:rsidR="000E457C">
        <w:rPr>
          <w:sz w:val="24"/>
          <w:szCs w:val="24"/>
        </w:rPr>
        <w:t xml:space="preserve">των θεμάτων </w:t>
      </w:r>
      <w:r w:rsidR="00B41CE5">
        <w:rPr>
          <w:sz w:val="24"/>
          <w:szCs w:val="24"/>
        </w:rPr>
        <w:t xml:space="preserve">Υγείας &amp; Ασφάλειας στην Εργασία </w:t>
      </w:r>
      <w:r w:rsidR="000E457C">
        <w:rPr>
          <w:sz w:val="24"/>
          <w:szCs w:val="24"/>
        </w:rPr>
        <w:t>στη χώρα μας</w:t>
      </w:r>
      <w:bookmarkEnd w:id="25"/>
      <w:r w:rsidR="000E457C">
        <w:rPr>
          <w:sz w:val="24"/>
          <w:szCs w:val="24"/>
        </w:rPr>
        <w:t xml:space="preserve"> </w:t>
      </w:r>
    </w:p>
    <w:p w14:paraId="77E6D212" w14:textId="77777777" w:rsidR="00B5250D" w:rsidRPr="005E544A" w:rsidRDefault="00B5250D" w:rsidP="00B5250D">
      <w:pPr>
        <w:tabs>
          <w:tab w:val="left" w:pos="11057"/>
        </w:tabs>
        <w:spacing w:before="120" w:after="120" w:line="240" w:lineRule="auto"/>
        <w:jc w:val="both"/>
        <w:rPr>
          <w:rFonts w:cs="MyriadPro-Regular"/>
          <w:color w:val="1F497D" w:themeColor="text2"/>
          <w:szCs w:val="24"/>
        </w:rPr>
      </w:pPr>
    </w:p>
    <w:p w14:paraId="6D15E476" w14:textId="77777777" w:rsidR="00D40A5A" w:rsidRPr="008D427D" w:rsidRDefault="00D40A5A" w:rsidP="00C54BE3">
      <w:pPr>
        <w:autoSpaceDE w:val="0"/>
        <w:autoSpaceDN w:val="0"/>
        <w:adjustRightInd w:val="0"/>
        <w:spacing w:after="120" w:line="240" w:lineRule="auto"/>
        <w:jc w:val="both"/>
        <w:rPr>
          <w:rFonts w:cs="MyriadPro-Regular"/>
          <w:szCs w:val="24"/>
        </w:rPr>
      </w:pPr>
      <w:r w:rsidRPr="00D40A5A">
        <w:rPr>
          <w:rFonts w:cs="MyriadPro-Regular"/>
          <w:szCs w:val="24"/>
        </w:rPr>
        <w:t xml:space="preserve">Το </w:t>
      </w:r>
      <w:r>
        <w:rPr>
          <w:rFonts w:cs="MyriadPro-Regular"/>
          <w:szCs w:val="24"/>
        </w:rPr>
        <w:t>«</w:t>
      </w:r>
      <w:r w:rsidR="000E457C">
        <w:rPr>
          <w:rFonts w:cs="MyriadPro-Regular"/>
          <w:szCs w:val="24"/>
        </w:rPr>
        <w:t>Εθνικό Σ</w:t>
      </w:r>
      <w:r w:rsidRPr="00D40A5A">
        <w:rPr>
          <w:rFonts w:cs="MyriadPro-Regular"/>
          <w:szCs w:val="24"/>
        </w:rPr>
        <w:t xml:space="preserve">ύστημα </w:t>
      </w:r>
      <w:r w:rsidR="000E457C">
        <w:rPr>
          <w:rFonts w:cs="MyriadPro-Regular"/>
          <w:szCs w:val="24"/>
        </w:rPr>
        <w:t>Υ</w:t>
      </w:r>
      <w:r w:rsidR="008D427D" w:rsidRPr="00D40A5A">
        <w:rPr>
          <w:rFonts w:cs="MyriadPro-Regular"/>
          <w:szCs w:val="24"/>
        </w:rPr>
        <w:t xml:space="preserve">γείας </w:t>
      </w:r>
      <w:r w:rsidRPr="00D40A5A">
        <w:rPr>
          <w:rFonts w:cs="MyriadPro-Regular"/>
          <w:szCs w:val="24"/>
        </w:rPr>
        <w:t xml:space="preserve">και </w:t>
      </w:r>
      <w:r w:rsidR="000E457C">
        <w:rPr>
          <w:rFonts w:cs="MyriadPro-Regular"/>
          <w:szCs w:val="24"/>
        </w:rPr>
        <w:t>Α</w:t>
      </w:r>
      <w:r w:rsidR="008D427D" w:rsidRPr="00D40A5A">
        <w:rPr>
          <w:rFonts w:cs="MyriadPro-Regular"/>
          <w:szCs w:val="24"/>
        </w:rPr>
        <w:t xml:space="preserve">σφάλειας </w:t>
      </w:r>
      <w:r w:rsidRPr="00D40A5A">
        <w:rPr>
          <w:rFonts w:cs="MyriadPro-Regular"/>
          <w:szCs w:val="24"/>
        </w:rPr>
        <w:t>στην</w:t>
      </w:r>
      <w:r>
        <w:rPr>
          <w:rFonts w:cs="MyriadPro-Regular"/>
          <w:szCs w:val="24"/>
        </w:rPr>
        <w:t xml:space="preserve"> </w:t>
      </w:r>
      <w:r w:rsidR="000E457C">
        <w:rPr>
          <w:rFonts w:cs="MyriadPro-Regular"/>
          <w:szCs w:val="24"/>
        </w:rPr>
        <w:t>Ε</w:t>
      </w:r>
      <w:r w:rsidRPr="00D40A5A">
        <w:rPr>
          <w:rFonts w:cs="MyriadPro-Regular"/>
          <w:szCs w:val="24"/>
        </w:rPr>
        <w:t>ργασία»</w:t>
      </w:r>
      <w:r>
        <w:rPr>
          <w:rFonts w:cs="MyriadPro-Regular"/>
          <w:szCs w:val="24"/>
        </w:rPr>
        <w:t xml:space="preserve">, δηλαδή η </w:t>
      </w:r>
      <w:r w:rsidRPr="00D40A5A">
        <w:rPr>
          <w:rFonts w:cs="MyriadPro-Regular"/>
          <w:szCs w:val="24"/>
        </w:rPr>
        <w:t>υποδομή που</w:t>
      </w:r>
      <w:r>
        <w:rPr>
          <w:rFonts w:cs="MyriadPro-Regular"/>
          <w:szCs w:val="24"/>
        </w:rPr>
        <w:t xml:space="preserve"> </w:t>
      </w:r>
      <w:r w:rsidRPr="00D40A5A">
        <w:rPr>
          <w:rFonts w:cs="MyriadPro-Regular"/>
          <w:szCs w:val="24"/>
        </w:rPr>
        <w:t xml:space="preserve">αποτελεί το βασικό πλαίσιο για την υλοποίηση της εθνικής πολιτικής </w:t>
      </w:r>
      <w:r>
        <w:rPr>
          <w:rFonts w:cs="MyriadPro-Regular"/>
          <w:szCs w:val="24"/>
        </w:rPr>
        <w:t>ΥΑΕ στην Ελλάδα απαρτίζεται από:</w:t>
      </w:r>
    </w:p>
    <w:p w14:paraId="7BEA80AB" w14:textId="2488179E" w:rsidR="00443BE6" w:rsidRDefault="00D40A5A" w:rsidP="00C54BE3">
      <w:pPr>
        <w:autoSpaceDE w:val="0"/>
        <w:autoSpaceDN w:val="0"/>
        <w:adjustRightInd w:val="0"/>
        <w:spacing w:after="120" w:line="240" w:lineRule="auto"/>
        <w:jc w:val="both"/>
        <w:rPr>
          <w:rFonts w:cs="MyriadPro-Regular"/>
          <w:szCs w:val="24"/>
        </w:rPr>
      </w:pPr>
      <w:r w:rsidRPr="002A6858">
        <w:rPr>
          <w:rFonts w:cs="MyriadPro-Regular"/>
          <w:b/>
          <w:szCs w:val="24"/>
        </w:rPr>
        <w:t>α)</w:t>
      </w:r>
      <w:r w:rsidR="00EC0DEF">
        <w:rPr>
          <w:rFonts w:cs="MyriadPro-Regular"/>
          <w:szCs w:val="24"/>
        </w:rPr>
        <w:t xml:space="preserve"> τη</w:t>
      </w:r>
      <w:r>
        <w:rPr>
          <w:rFonts w:cs="MyriadPro-Regular"/>
          <w:szCs w:val="24"/>
        </w:rPr>
        <w:t xml:space="preserve"> γενική και ειδική νομοθεσία</w:t>
      </w:r>
      <w:r w:rsidR="00443BE6">
        <w:rPr>
          <w:rFonts w:cs="MyriadPro-Regular"/>
          <w:szCs w:val="24"/>
        </w:rPr>
        <w:t>, καθώς και τις κανονιστικές πράξεις ή άλλα νομικά κείμενα, σχετικά με τις υποχρεώσεις του εργοδότη για τη λήψη μέτρων πρόληψης και προστασίας της υγείας και ασφάλειας των εργαζομένων</w:t>
      </w:r>
      <w:r w:rsidR="00C644B0">
        <w:rPr>
          <w:rFonts w:cs="MyriadPro-Regular"/>
          <w:szCs w:val="24"/>
        </w:rPr>
        <w:t>,</w:t>
      </w:r>
    </w:p>
    <w:p w14:paraId="6E571F6C" w14:textId="39E97E37" w:rsidR="00443BE6" w:rsidRDefault="00443BE6" w:rsidP="00C54BE3">
      <w:pPr>
        <w:autoSpaceDE w:val="0"/>
        <w:autoSpaceDN w:val="0"/>
        <w:adjustRightInd w:val="0"/>
        <w:spacing w:after="120" w:line="240" w:lineRule="auto"/>
        <w:jc w:val="both"/>
        <w:rPr>
          <w:rFonts w:cs="MyriadPro-Regular"/>
          <w:szCs w:val="24"/>
        </w:rPr>
      </w:pPr>
      <w:r w:rsidRPr="002A6858">
        <w:rPr>
          <w:rFonts w:cs="MyriadPro-Regular"/>
          <w:b/>
          <w:szCs w:val="24"/>
        </w:rPr>
        <w:t xml:space="preserve">β) </w:t>
      </w:r>
      <w:r w:rsidR="00D40A5A">
        <w:rPr>
          <w:rFonts w:cs="MyriadPro-Regular"/>
          <w:szCs w:val="24"/>
        </w:rPr>
        <w:t xml:space="preserve"> </w:t>
      </w:r>
      <w:r>
        <w:rPr>
          <w:rFonts w:cs="MyriadPro-Regular"/>
          <w:szCs w:val="24"/>
        </w:rPr>
        <w:t xml:space="preserve">την αρμόδια υπηρεσία του </w:t>
      </w:r>
      <w:r w:rsidR="00C35316">
        <w:rPr>
          <w:rFonts w:cs="MyriadPro-Regular"/>
          <w:szCs w:val="24"/>
        </w:rPr>
        <w:t>ΥΠΕΚΥΠ</w:t>
      </w:r>
      <w:r w:rsidR="000E457C">
        <w:rPr>
          <w:rFonts w:cs="MyriadPro-Regular"/>
          <w:szCs w:val="24"/>
        </w:rPr>
        <w:t xml:space="preserve">, </w:t>
      </w:r>
      <w:r>
        <w:rPr>
          <w:rFonts w:cs="MyriadPro-Regular"/>
          <w:szCs w:val="24"/>
        </w:rPr>
        <w:t xml:space="preserve"> δηλ</w:t>
      </w:r>
      <w:r w:rsidR="000E457C">
        <w:rPr>
          <w:rFonts w:cs="MyriadPro-Regular"/>
          <w:szCs w:val="24"/>
        </w:rPr>
        <w:t xml:space="preserve">αδή </w:t>
      </w:r>
      <w:r>
        <w:rPr>
          <w:rFonts w:cs="MyriadPro-Regular"/>
          <w:szCs w:val="24"/>
        </w:rPr>
        <w:t xml:space="preserve">την Διεύθυνση Υγείας &amp; Ασφάλειας στην Εργασία, </w:t>
      </w:r>
      <w:r w:rsidR="00C644B0">
        <w:rPr>
          <w:rFonts w:cs="MyriadPro-Regular"/>
          <w:szCs w:val="24"/>
        </w:rPr>
        <w:t xml:space="preserve">υπό τη Γενική Διεύθυνση Εργασιακών Σχέσεων, </w:t>
      </w:r>
      <w:r w:rsidR="008A4A2C">
        <w:rPr>
          <w:rFonts w:cs="MyriadPro-Regular"/>
          <w:szCs w:val="24"/>
        </w:rPr>
        <w:t>Υ</w:t>
      </w:r>
      <w:r w:rsidR="00C644B0">
        <w:rPr>
          <w:rFonts w:cs="MyriadPro-Regular"/>
          <w:szCs w:val="24"/>
        </w:rPr>
        <w:t xml:space="preserve">γείας και </w:t>
      </w:r>
      <w:r w:rsidR="008A4A2C">
        <w:rPr>
          <w:rFonts w:cs="MyriadPro-Regular"/>
          <w:szCs w:val="24"/>
        </w:rPr>
        <w:t>Α</w:t>
      </w:r>
      <w:r w:rsidR="00C644B0">
        <w:rPr>
          <w:rFonts w:cs="MyriadPro-Regular"/>
          <w:szCs w:val="24"/>
        </w:rPr>
        <w:t xml:space="preserve">σφάλειας στην </w:t>
      </w:r>
      <w:r w:rsidR="008A4A2C">
        <w:rPr>
          <w:rFonts w:cs="MyriadPro-Regular"/>
          <w:szCs w:val="24"/>
        </w:rPr>
        <w:t>Ε</w:t>
      </w:r>
      <w:r w:rsidR="00C644B0">
        <w:rPr>
          <w:rFonts w:cs="MyriadPro-Regular"/>
          <w:szCs w:val="24"/>
        </w:rPr>
        <w:t xml:space="preserve">ργασία και </w:t>
      </w:r>
      <w:r w:rsidR="008A4A2C">
        <w:rPr>
          <w:rFonts w:cs="MyriadPro-Regular"/>
          <w:szCs w:val="24"/>
        </w:rPr>
        <w:t>Έ</w:t>
      </w:r>
      <w:r w:rsidR="00C644B0">
        <w:rPr>
          <w:rFonts w:cs="MyriadPro-Regular"/>
          <w:szCs w:val="24"/>
        </w:rPr>
        <w:t xml:space="preserve">νταξης στην </w:t>
      </w:r>
      <w:r w:rsidR="008A4A2C">
        <w:rPr>
          <w:rFonts w:cs="MyriadPro-Regular"/>
          <w:szCs w:val="24"/>
        </w:rPr>
        <w:t>Ε</w:t>
      </w:r>
      <w:r w:rsidR="00C644B0">
        <w:rPr>
          <w:rFonts w:cs="MyriadPro-Regular"/>
          <w:szCs w:val="24"/>
        </w:rPr>
        <w:t xml:space="preserve">ργασία </w:t>
      </w:r>
      <w:r>
        <w:rPr>
          <w:rFonts w:cs="MyriadPro-Regular"/>
          <w:szCs w:val="24"/>
        </w:rPr>
        <w:t>ως επιτελική διοικητική οντότητα για το συντονισμό της εθνικής πολιτικής</w:t>
      </w:r>
      <w:r w:rsidR="00767DB1">
        <w:rPr>
          <w:rFonts w:cs="MyriadPro-Regular"/>
          <w:szCs w:val="24"/>
        </w:rPr>
        <w:t xml:space="preserve"> και</w:t>
      </w:r>
      <w:r w:rsidR="003C5A19">
        <w:rPr>
          <w:rFonts w:cs="MyriadPro-Regular"/>
          <w:szCs w:val="24"/>
        </w:rPr>
        <w:t xml:space="preserve"> </w:t>
      </w:r>
      <w:r w:rsidR="00767DB1">
        <w:rPr>
          <w:rFonts w:cs="MyriadPro-Regular"/>
          <w:szCs w:val="24"/>
        </w:rPr>
        <w:t>τη διάδοση της πληροφόρησης</w:t>
      </w:r>
      <w:r w:rsidR="00C644B0">
        <w:rPr>
          <w:rFonts w:cs="MyriadPro-Regular"/>
          <w:szCs w:val="24"/>
        </w:rPr>
        <w:t>,</w:t>
      </w:r>
    </w:p>
    <w:p w14:paraId="1F5D6374" w14:textId="7F610716" w:rsidR="00B41CE5" w:rsidRDefault="00443BE6" w:rsidP="00C54BE3">
      <w:pPr>
        <w:autoSpaceDE w:val="0"/>
        <w:autoSpaceDN w:val="0"/>
        <w:adjustRightInd w:val="0"/>
        <w:spacing w:after="120" w:line="240" w:lineRule="auto"/>
        <w:jc w:val="both"/>
        <w:rPr>
          <w:rFonts w:cs="MyriadPro-Regular"/>
          <w:szCs w:val="24"/>
        </w:rPr>
      </w:pPr>
      <w:r w:rsidRPr="002A6858">
        <w:rPr>
          <w:rFonts w:cs="MyriadPro-Regular"/>
          <w:b/>
          <w:szCs w:val="24"/>
        </w:rPr>
        <w:t>γ)</w:t>
      </w:r>
      <w:r>
        <w:rPr>
          <w:rFonts w:cs="MyriadPro-Regular"/>
          <w:szCs w:val="24"/>
        </w:rPr>
        <w:t xml:space="preserve"> την αρμόδια ελεγκτική αρχή (</w:t>
      </w:r>
      <w:r w:rsidR="00806E09">
        <w:rPr>
          <w:rFonts w:cs="MyriadPro-Regular"/>
          <w:szCs w:val="24"/>
        </w:rPr>
        <w:t>Ανεξάρτητη Διοικητική Αρχή «Επιθεώρηση Εργασίας»</w:t>
      </w:r>
      <w:r w:rsidR="00897454">
        <w:rPr>
          <w:rFonts w:cs="MyriadPro-Regular"/>
          <w:szCs w:val="24"/>
        </w:rPr>
        <w:t xml:space="preserve"> </w:t>
      </w:r>
      <w:r w:rsidR="009E480D">
        <w:rPr>
          <w:rFonts w:cs="MyriadPro-Regular"/>
          <w:szCs w:val="24"/>
        </w:rPr>
        <w:t xml:space="preserve">- </w:t>
      </w:r>
      <w:r w:rsidR="00163B8A">
        <w:rPr>
          <w:rFonts w:cs="MyriadPro-Regular"/>
          <w:szCs w:val="24"/>
        </w:rPr>
        <w:t>Επιθεωρήσεις</w:t>
      </w:r>
      <w:r w:rsidR="009E480D">
        <w:rPr>
          <w:rFonts w:cs="MyriadPro-Regular"/>
          <w:szCs w:val="24"/>
        </w:rPr>
        <w:t xml:space="preserve"> Ασφάλειας &amp; Υγείας στην Εργασία</w:t>
      </w:r>
      <w:r>
        <w:rPr>
          <w:rFonts w:cs="MyriadPro-Regular"/>
          <w:szCs w:val="24"/>
        </w:rPr>
        <w:t xml:space="preserve">) για τον έλεγχο εφαρμογής της </w:t>
      </w:r>
      <w:r w:rsidR="00960BF5">
        <w:rPr>
          <w:rFonts w:cs="MyriadPro-Regular"/>
          <w:szCs w:val="24"/>
        </w:rPr>
        <w:t>σχετικής</w:t>
      </w:r>
      <w:r>
        <w:rPr>
          <w:rFonts w:cs="MyriadPro-Regular"/>
          <w:szCs w:val="24"/>
        </w:rPr>
        <w:t xml:space="preserve"> νομ</w:t>
      </w:r>
      <w:r w:rsidR="00960BF5">
        <w:rPr>
          <w:rFonts w:cs="MyriadPro-Regular"/>
          <w:szCs w:val="24"/>
        </w:rPr>
        <w:t>ο</w:t>
      </w:r>
      <w:r>
        <w:rPr>
          <w:rFonts w:cs="MyriadPro-Regular"/>
          <w:szCs w:val="24"/>
        </w:rPr>
        <w:t xml:space="preserve">θεσίας, </w:t>
      </w:r>
      <w:r w:rsidR="00960BF5">
        <w:rPr>
          <w:rFonts w:cs="MyriadPro-Regular"/>
          <w:szCs w:val="24"/>
        </w:rPr>
        <w:t>σε συνδυασμό με τις θεσμικά προβλεπόμενες διαδικασίες ελέγχο</w:t>
      </w:r>
      <w:r w:rsidR="00C54BE3">
        <w:rPr>
          <w:rFonts w:cs="MyriadPro-Regular"/>
          <w:szCs w:val="24"/>
        </w:rPr>
        <w:t xml:space="preserve">υ, </w:t>
      </w:r>
      <w:r w:rsidR="005A33C8">
        <w:rPr>
          <w:rFonts w:cs="MyriadPro-Regular"/>
          <w:szCs w:val="24"/>
        </w:rPr>
        <w:t xml:space="preserve">καταγραφής συμβάντων στους χώρους εργασίας, </w:t>
      </w:r>
      <w:r w:rsidR="00C54BE3">
        <w:rPr>
          <w:rFonts w:cs="MyriadPro-Regular"/>
          <w:szCs w:val="24"/>
        </w:rPr>
        <w:t>συμβουλευτικής</w:t>
      </w:r>
      <w:r w:rsidR="005A33C8">
        <w:rPr>
          <w:rFonts w:cs="MyriadPro-Regular"/>
          <w:szCs w:val="24"/>
        </w:rPr>
        <w:t xml:space="preserve"> </w:t>
      </w:r>
      <w:r w:rsidR="00C54BE3">
        <w:rPr>
          <w:rFonts w:cs="MyriadPro-Regular"/>
          <w:szCs w:val="24"/>
        </w:rPr>
        <w:t>και κυρώσεων</w:t>
      </w:r>
      <w:r w:rsidR="00C644B0">
        <w:rPr>
          <w:rFonts w:cs="MyriadPro-Regular"/>
          <w:szCs w:val="24"/>
        </w:rPr>
        <w:t>,</w:t>
      </w:r>
    </w:p>
    <w:p w14:paraId="754B69C8" w14:textId="4859C2F7" w:rsidR="00163B8A" w:rsidRDefault="008A50DC" w:rsidP="00C54BE3">
      <w:pPr>
        <w:autoSpaceDE w:val="0"/>
        <w:autoSpaceDN w:val="0"/>
        <w:adjustRightInd w:val="0"/>
        <w:spacing w:after="120" w:line="240" w:lineRule="auto"/>
        <w:jc w:val="both"/>
        <w:rPr>
          <w:rFonts w:cs="MyriadPro-Regular"/>
          <w:szCs w:val="24"/>
        </w:rPr>
      </w:pPr>
      <w:r w:rsidRPr="008A50DC">
        <w:rPr>
          <w:rFonts w:cs="MyriadPro-Regular"/>
          <w:b/>
          <w:bCs/>
          <w:szCs w:val="24"/>
        </w:rPr>
        <w:t>δ</w:t>
      </w:r>
      <w:r w:rsidR="00163B8A">
        <w:rPr>
          <w:rFonts w:cs="MyriadPro-Regular"/>
          <w:szCs w:val="24"/>
        </w:rPr>
        <w:t xml:space="preserve">) λοιποί θεσμοί και αρμόδιες δομές δημόσιας πολιτικής που </w:t>
      </w:r>
      <w:proofErr w:type="spellStart"/>
      <w:r>
        <w:rPr>
          <w:rFonts w:cs="MyriadPro-Regular"/>
          <w:szCs w:val="24"/>
        </w:rPr>
        <w:t>αλληλεπιδρούν</w:t>
      </w:r>
      <w:proofErr w:type="spellEnd"/>
      <w:r w:rsidR="00163B8A">
        <w:rPr>
          <w:rFonts w:cs="MyriadPro-Regular"/>
          <w:szCs w:val="24"/>
        </w:rPr>
        <w:t xml:space="preserve"> με τα ζητήματα υγείας και ασφάλειας στην εργασία</w:t>
      </w:r>
      <w:r>
        <w:rPr>
          <w:rFonts w:cs="MyriadPro-Regular"/>
          <w:szCs w:val="24"/>
        </w:rPr>
        <w:t>, όπως το Εθνικό Σύστημα Υγείας, συμπεριλαμβανομένων των ειδικών δομών Ιατρικής της Εργασίας, Υπουργεία Ανάπτυξης, Ενέργειας &amp; Περιβάλλοντος, Ναυτιλίας, Παιδείας κ.λπ.</w:t>
      </w:r>
      <w:r w:rsidR="00806E09">
        <w:rPr>
          <w:rFonts w:cs="MyriadPro-Regular"/>
          <w:szCs w:val="24"/>
        </w:rPr>
        <w:t>,</w:t>
      </w:r>
      <w:r>
        <w:rPr>
          <w:rFonts w:cs="MyriadPro-Regular"/>
          <w:szCs w:val="24"/>
        </w:rPr>
        <w:t xml:space="preserve"> </w:t>
      </w:r>
      <w:r w:rsidR="00163B8A">
        <w:rPr>
          <w:rFonts w:cs="MyriadPro-Regular"/>
          <w:szCs w:val="24"/>
        </w:rPr>
        <w:t xml:space="preserve"> </w:t>
      </w:r>
    </w:p>
    <w:p w14:paraId="5CBD1E4C" w14:textId="30F39DE4" w:rsidR="00C06219" w:rsidRDefault="008A50DC" w:rsidP="00C54BE3">
      <w:pPr>
        <w:autoSpaceDE w:val="0"/>
        <w:autoSpaceDN w:val="0"/>
        <w:adjustRightInd w:val="0"/>
        <w:spacing w:after="120" w:line="240" w:lineRule="auto"/>
        <w:jc w:val="both"/>
        <w:rPr>
          <w:rFonts w:cs="MyriadPro-Regular"/>
          <w:szCs w:val="24"/>
        </w:rPr>
      </w:pPr>
      <w:r>
        <w:rPr>
          <w:rFonts w:cs="MyriadPro-Regular"/>
          <w:b/>
          <w:szCs w:val="24"/>
        </w:rPr>
        <w:t>ε</w:t>
      </w:r>
      <w:r w:rsidR="00F8361E" w:rsidRPr="00C06219">
        <w:rPr>
          <w:rFonts w:cs="MyriadPro-Regular"/>
          <w:b/>
          <w:szCs w:val="24"/>
        </w:rPr>
        <w:t>)</w:t>
      </w:r>
      <w:r w:rsidR="00F8361E">
        <w:rPr>
          <w:rFonts w:cs="MyriadPro-Regular"/>
          <w:szCs w:val="24"/>
        </w:rPr>
        <w:t xml:space="preserve"> το εθνικό τριμερές συμβουλευτικό όργανο (Συμβούλιο Υγείας &amp; Ασφάλειας των Εργαζομένων</w:t>
      </w:r>
      <w:r w:rsidR="00C644B0">
        <w:rPr>
          <w:rFonts w:cs="MyriadPro-Regular"/>
          <w:szCs w:val="24"/>
        </w:rPr>
        <w:t>-</w:t>
      </w:r>
      <w:r w:rsidR="00C644B0" w:rsidRPr="00C644B0">
        <w:rPr>
          <w:rFonts w:cs="MyriadPro-Regular"/>
          <w:szCs w:val="24"/>
        </w:rPr>
        <w:t xml:space="preserve"> </w:t>
      </w:r>
      <w:r w:rsidR="00C644B0">
        <w:rPr>
          <w:rFonts w:cs="MyriadPro-Regular"/>
          <w:szCs w:val="24"/>
        </w:rPr>
        <w:t>ΣΥΑΕ</w:t>
      </w:r>
      <w:r w:rsidR="00F8361E">
        <w:rPr>
          <w:rFonts w:cs="MyriadPro-Regular"/>
          <w:szCs w:val="24"/>
        </w:rPr>
        <w:t xml:space="preserve">) για </w:t>
      </w:r>
      <w:r w:rsidR="00C06219">
        <w:rPr>
          <w:rFonts w:cs="MyriadPro-Regular"/>
          <w:szCs w:val="24"/>
        </w:rPr>
        <w:t xml:space="preserve">την ανάπτυξη του κοινωνικού διαλόγου και </w:t>
      </w:r>
      <w:r w:rsidR="005A33C8">
        <w:rPr>
          <w:rFonts w:cs="MyriadPro-Regular"/>
          <w:szCs w:val="24"/>
        </w:rPr>
        <w:t xml:space="preserve">της </w:t>
      </w:r>
      <w:r w:rsidR="00C06219">
        <w:rPr>
          <w:rFonts w:cs="MyriadPro-Regular"/>
          <w:szCs w:val="24"/>
        </w:rPr>
        <w:t>διαβούλευσης σε θέματα υγείας και ασφάλειας στην εργασία</w:t>
      </w:r>
      <w:r w:rsidR="00C644B0">
        <w:rPr>
          <w:rFonts w:cs="MyriadPro-Regular"/>
          <w:szCs w:val="24"/>
        </w:rPr>
        <w:t>,</w:t>
      </w:r>
    </w:p>
    <w:p w14:paraId="5E403C8C" w14:textId="41CD5385" w:rsidR="00C06219" w:rsidRDefault="008A50DC" w:rsidP="00C54BE3">
      <w:pPr>
        <w:autoSpaceDE w:val="0"/>
        <w:autoSpaceDN w:val="0"/>
        <w:adjustRightInd w:val="0"/>
        <w:spacing w:after="120" w:line="240" w:lineRule="auto"/>
        <w:jc w:val="both"/>
        <w:rPr>
          <w:rFonts w:cs="MyriadPro-Regular"/>
          <w:szCs w:val="24"/>
        </w:rPr>
      </w:pPr>
      <w:proofErr w:type="spellStart"/>
      <w:r>
        <w:rPr>
          <w:rFonts w:cs="MyriadPro-Regular"/>
          <w:b/>
          <w:szCs w:val="24"/>
        </w:rPr>
        <w:t>στ</w:t>
      </w:r>
      <w:proofErr w:type="spellEnd"/>
      <w:r w:rsidR="00C06219" w:rsidRPr="00C14E15">
        <w:rPr>
          <w:rFonts w:cs="MyriadPro-Regular"/>
          <w:b/>
          <w:szCs w:val="24"/>
        </w:rPr>
        <w:t>)</w:t>
      </w:r>
      <w:r w:rsidR="00C06219">
        <w:rPr>
          <w:rFonts w:cs="MyriadPro-Regular"/>
          <w:szCs w:val="24"/>
        </w:rPr>
        <w:t xml:space="preserve"> </w:t>
      </w:r>
      <w:r w:rsidR="0090267B">
        <w:rPr>
          <w:rFonts w:cs="MyriadPro-Regular"/>
          <w:szCs w:val="24"/>
        </w:rPr>
        <w:t xml:space="preserve">θεσμούς, </w:t>
      </w:r>
      <w:r w:rsidR="00C06219">
        <w:rPr>
          <w:rFonts w:cs="MyriadPro-Regular"/>
          <w:szCs w:val="24"/>
        </w:rPr>
        <w:t>πολιτικές</w:t>
      </w:r>
      <w:r w:rsidR="0090267B">
        <w:rPr>
          <w:rFonts w:cs="MyriadPro-Regular"/>
          <w:szCs w:val="24"/>
        </w:rPr>
        <w:t xml:space="preserve"> και εργαλεία</w:t>
      </w:r>
      <w:r w:rsidR="00B31290">
        <w:rPr>
          <w:rFonts w:cs="MyriadPro-Regular"/>
          <w:szCs w:val="24"/>
        </w:rPr>
        <w:t xml:space="preserve"> παροχής υπηρεσιών πρόληψης (Τεχνικοί Ασφαλείας, </w:t>
      </w:r>
      <w:r w:rsidR="00C644B0">
        <w:rPr>
          <w:rFonts w:cs="MyriadPro-Regular"/>
          <w:szCs w:val="24"/>
        </w:rPr>
        <w:t>Ι</w:t>
      </w:r>
      <w:r w:rsidR="00B31290">
        <w:rPr>
          <w:rFonts w:cs="MyriadPro-Regular"/>
          <w:szCs w:val="24"/>
        </w:rPr>
        <w:t xml:space="preserve">ατροί Εργασίας, </w:t>
      </w:r>
      <w:r w:rsidR="00041816">
        <w:rPr>
          <w:rFonts w:cs="MyriadPro-Regular"/>
          <w:szCs w:val="24"/>
        </w:rPr>
        <w:t>γραπτή</w:t>
      </w:r>
      <w:r w:rsidR="00B31290">
        <w:rPr>
          <w:rFonts w:cs="MyriadPro-Regular"/>
          <w:szCs w:val="24"/>
        </w:rPr>
        <w:t xml:space="preserve"> εκτίμηση επαγγελματικού κινδύνου, κλπ.), </w:t>
      </w:r>
      <w:r w:rsidR="00C06219">
        <w:rPr>
          <w:rFonts w:cs="MyriadPro-Regular"/>
          <w:szCs w:val="24"/>
        </w:rPr>
        <w:t>κατάρτισης και ενημέρωσης εργοδοτών και εμπλεκομένων σε ζητήματα ΥΑΕ,</w:t>
      </w:r>
      <w:r w:rsidR="00C35316">
        <w:rPr>
          <w:rFonts w:cs="MyriadPro-Regular"/>
          <w:szCs w:val="24"/>
        </w:rPr>
        <w:t xml:space="preserve"> συμμετοχής των εργαζομένων, </w:t>
      </w:r>
      <w:r w:rsidR="00C06219">
        <w:rPr>
          <w:rFonts w:cs="MyriadPro-Regular"/>
          <w:szCs w:val="24"/>
        </w:rPr>
        <w:t xml:space="preserve">καθώς </w:t>
      </w:r>
      <w:r w:rsidR="00B31290">
        <w:rPr>
          <w:rFonts w:cs="MyriadPro-Regular"/>
          <w:szCs w:val="24"/>
        </w:rPr>
        <w:t xml:space="preserve">και </w:t>
      </w:r>
      <w:r w:rsidR="0090267B">
        <w:rPr>
          <w:rFonts w:cs="MyriadPro-Regular"/>
          <w:szCs w:val="24"/>
        </w:rPr>
        <w:t>στήριξης των μικρών και πολύ μικρών επιχειρήσεων</w:t>
      </w:r>
      <w:r w:rsidR="00C644B0">
        <w:rPr>
          <w:rFonts w:cs="MyriadPro-Regular"/>
          <w:szCs w:val="24"/>
        </w:rPr>
        <w:t>,</w:t>
      </w:r>
    </w:p>
    <w:p w14:paraId="615FB920" w14:textId="073010D1" w:rsidR="00767DB1" w:rsidRDefault="008A50DC" w:rsidP="00C54BE3">
      <w:pPr>
        <w:autoSpaceDE w:val="0"/>
        <w:autoSpaceDN w:val="0"/>
        <w:adjustRightInd w:val="0"/>
        <w:spacing w:after="120" w:line="240" w:lineRule="auto"/>
        <w:jc w:val="both"/>
        <w:rPr>
          <w:rFonts w:cs="MyriadPro-Regular"/>
          <w:szCs w:val="24"/>
        </w:rPr>
      </w:pPr>
      <w:r>
        <w:rPr>
          <w:rFonts w:cs="MyriadPro-Regular"/>
          <w:b/>
          <w:szCs w:val="24"/>
        </w:rPr>
        <w:t>ζ</w:t>
      </w:r>
      <w:r w:rsidR="00767DB1" w:rsidRPr="0068276D">
        <w:rPr>
          <w:rFonts w:cs="MyriadPro-Regular"/>
          <w:b/>
          <w:szCs w:val="24"/>
        </w:rPr>
        <w:t>)</w:t>
      </w:r>
      <w:r w:rsidR="00767DB1">
        <w:rPr>
          <w:rFonts w:cs="MyriadPro-Regular"/>
          <w:szCs w:val="24"/>
        </w:rPr>
        <w:t xml:space="preserve"> ερευνητική δραστηριότητα, η οποία αναπτύσσεται από επιστημονικούς, ερευνητικούς και εκπαιδευτικούς φορείς της χώρας, την αρμόδια υπηρεσία του ΥΠΕΚΥΠ, καθώς και το Ελληνικό Ινστιτούτο Υγιεινής και Ασφάλειας της Εργασίας (ΕΛΙΝΥΑΕ)</w:t>
      </w:r>
      <w:r w:rsidR="00C644B0">
        <w:rPr>
          <w:rFonts w:cs="MyriadPro-Regular"/>
          <w:szCs w:val="24"/>
        </w:rPr>
        <w:t>,</w:t>
      </w:r>
    </w:p>
    <w:p w14:paraId="304DDA8A" w14:textId="376F1795" w:rsidR="004F72AD" w:rsidRDefault="008A50DC" w:rsidP="00C54BE3">
      <w:pPr>
        <w:autoSpaceDE w:val="0"/>
        <w:autoSpaceDN w:val="0"/>
        <w:adjustRightInd w:val="0"/>
        <w:spacing w:after="120" w:line="240" w:lineRule="auto"/>
        <w:jc w:val="both"/>
        <w:rPr>
          <w:rFonts w:cs="MyriadPro-Regular"/>
          <w:szCs w:val="24"/>
        </w:rPr>
      </w:pPr>
      <w:r>
        <w:rPr>
          <w:rFonts w:cs="MyriadPro-Regular"/>
          <w:b/>
          <w:szCs w:val="24"/>
        </w:rPr>
        <w:t>η</w:t>
      </w:r>
      <w:r w:rsidR="004F72AD" w:rsidRPr="0068276D">
        <w:rPr>
          <w:rFonts w:cs="MyriadPro-Regular"/>
          <w:b/>
          <w:szCs w:val="24"/>
        </w:rPr>
        <w:t>)</w:t>
      </w:r>
      <w:r w:rsidR="004F72AD" w:rsidRPr="00021AF3">
        <w:rPr>
          <w:rFonts w:cs="MyriadPro-Regular"/>
          <w:szCs w:val="24"/>
        </w:rPr>
        <w:t xml:space="preserve"> στατιστικά στο</w:t>
      </w:r>
      <w:r w:rsidR="00021AF3" w:rsidRPr="00021AF3">
        <w:rPr>
          <w:rFonts w:cs="MyriadPro-Regular"/>
          <w:szCs w:val="24"/>
        </w:rPr>
        <w:t>ιχεία (</w:t>
      </w:r>
      <w:r w:rsidR="00264708">
        <w:rPr>
          <w:rFonts w:cs="MyriadPro-Regular"/>
          <w:szCs w:val="24"/>
        </w:rPr>
        <w:t>Επιθεώρηση Εργασίας</w:t>
      </w:r>
      <w:r w:rsidR="00021AF3" w:rsidRPr="00021AF3">
        <w:rPr>
          <w:rFonts w:cs="MyriadPro-Regular"/>
          <w:szCs w:val="24"/>
        </w:rPr>
        <w:t xml:space="preserve">, </w:t>
      </w:r>
      <w:r w:rsidR="00897454">
        <w:rPr>
          <w:rFonts w:cs="MyriadPro-Regular"/>
          <w:szCs w:val="24"/>
          <w:lang w:val="en-US"/>
        </w:rPr>
        <w:t>e</w:t>
      </w:r>
      <w:r w:rsidR="00897454" w:rsidRPr="00897454">
        <w:rPr>
          <w:rFonts w:cs="MyriadPro-Regular"/>
          <w:szCs w:val="24"/>
        </w:rPr>
        <w:t>-</w:t>
      </w:r>
      <w:r w:rsidR="00021AF3" w:rsidRPr="00021AF3">
        <w:rPr>
          <w:rFonts w:cs="MyriadPro-Regular"/>
          <w:szCs w:val="24"/>
        </w:rPr>
        <w:t xml:space="preserve">ΕΦΚΑ), καθώς και ασφαλιστικές </w:t>
      </w:r>
      <w:r w:rsidR="004F72AD" w:rsidRPr="00021AF3">
        <w:rPr>
          <w:rFonts w:cs="MyriadPro-Regular"/>
          <w:szCs w:val="24"/>
        </w:rPr>
        <w:t xml:space="preserve">διατάξεις σχετικά με </w:t>
      </w:r>
      <w:r w:rsidR="00E74F81">
        <w:rPr>
          <w:rFonts w:cs="MyriadPro-Regular"/>
          <w:szCs w:val="24"/>
        </w:rPr>
        <w:t xml:space="preserve">την </w:t>
      </w:r>
      <w:r w:rsidR="004F72AD" w:rsidRPr="00021AF3">
        <w:rPr>
          <w:rFonts w:cs="MyriadPro-Regular"/>
          <w:szCs w:val="24"/>
        </w:rPr>
        <w:t>αποζημίωση συμβάντων (επαγγελματικών ασθενειών, εργατικών ατυχημάτων)</w:t>
      </w:r>
      <w:r w:rsidR="00E74F81">
        <w:rPr>
          <w:rFonts w:cs="MyriadPro-Regular"/>
          <w:szCs w:val="24"/>
        </w:rPr>
        <w:t>.</w:t>
      </w:r>
    </w:p>
    <w:p w14:paraId="41C0C821" w14:textId="5A69C82C" w:rsidR="007E17D3" w:rsidRPr="0086117D" w:rsidRDefault="007E17D3" w:rsidP="00C54BE3">
      <w:pPr>
        <w:autoSpaceDE w:val="0"/>
        <w:autoSpaceDN w:val="0"/>
        <w:adjustRightInd w:val="0"/>
        <w:spacing w:after="120" w:line="240" w:lineRule="auto"/>
        <w:jc w:val="both"/>
        <w:rPr>
          <w:rFonts w:cs="MyriadPro-Regular"/>
          <w:szCs w:val="24"/>
        </w:rPr>
      </w:pPr>
      <w:r w:rsidRPr="0086117D">
        <w:rPr>
          <w:rFonts w:cs="MyriadPro-Regular"/>
          <w:szCs w:val="24"/>
        </w:rPr>
        <w:t xml:space="preserve">Η γενική αξιολόγηση του συστήματος ΥΑΕ στη χώρα </w:t>
      </w:r>
      <w:r w:rsidR="00EC0DEF" w:rsidRPr="0086117D">
        <w:rPr>
          <w:rFonts w:cs="MyriadPro-Regular"/>
          <w:szCs w:val="24"/>
        </w:rPr>
        <w:t xml:space="preserve">μας παρότι </w:t>
      </w:r>
      <w:r w:rsidR="00E74F81">
        <w:rPr>
          <w:rFonts w:cs="MyriadPro-Regular"/>
          <w:szCs w:val="24"/>
        </w:rPr>
        <w:t>λαμβάνει</w:t>
      </w:r>
      <w:r w:rsidR="00EC0DEF" w:rsidRPr="0086117D">
        <w:rPr>
          <w:rFonts w:cs="MyriadPro-Regular"/>
          <w:szCs w:val="24"/>
        </w:rPr>
        <w:t xml:space="preserve"> θετικό πρόσημο</w:t>
      </w:r>
      <w:r w:rsidR="004F72AD" w:rsidRPr="0086117D">
        <w:rPr>
          <w:rFonts w:cs="MyriadPro-Regular"/>
          <w:szCs w:val="24"/>
        </w:rPr>
        <w:t xml:space="preserve">, ιδίως ως προς την πληρότητα του νομοθετικού πλαισίου και την παρουσία των βασικών θεσμών παροχής υπηρεσιών πρόληψης, ελέγχου και κοινωνικής διαβούλευσης, </w:t>
      </w:r>
      <w:r w:rsidRPr="0086117D">
        <w:rPr>
          <w:rFonts w:cs="MyriadPro-Regular"/>
          <w:szCs w:val="24"/>
        </w:rPr>
        <w:t xml:space="preserve"> </w:t>
      </w:r>
      <w:r w:rsidR="00EC0DEF" w:rsidRPr="0086117D">
        <w:rPr>
          <w:rFonts w:cs="MyriadPro-Regular"/>
          <w:szCs w:val="24"/>
        </w:rPr>
        <w:t xml:space="preserve">δεν μπορεί παρά να </w:t>
      </w:r>
      <w:r w:rsidR="00E74F81">
        <w:rPr>
          <w:rFonts w:cs="MyriadPro-Regular"/>
          <w:szCs w:val="24"/>
        </w:rPr>
        <w:t>συνεκτιμήσει</w:t>
      </w:r>
      <w:r w:rsidR="00EC0DEF" w:rsidRPr="0086117D">
        <w:rPr>
          <w:rFonts w:cs="MyriadPro-Regular"/>
          <w:szCs w:val="24"/>
        </w:rPr>
        <w:t xml:space="preserve"> και συγκεκριμένες παθογένειες που δυσχεραίνουν </w:t>
      </w:r>
      <w:r w:rsidR="0092329F" w:rsidRPr="0086117D">
        <w:rPr>
          <w:rFonts w:cs="MyriadPro-Regular"/>
          <w:szCs w:val="24"/>
        </w:rPr>
        <w:t xml:space="preserve">ή χαρακτηριστικά που επηρεάζουν εν γένει </w:t>
      </w:r>
      <w:r w:rsidR="00EC0DEF" w:rsidRPr="0086117D">
        <w:rPr>
          <w:rFonts w:cs="MyriadPro-Regular"/>
          <w:szCs w:val="24"/>
        </w:rPr>
        <w:t>τη λειτουργία του</w:t>
      </w:r>
      <w:r w:rsidR="0032702B" w:rsidRPr="0086117D">
        <w:rPr>
          <w:rFonts w:cs="MyriadPro-Regular"/>
          <w:szCs w:val="24"/>
        </w:rPr>
        <w:t>, όπως</w:t>
      </w:r>
      <w:r w:rsidR="00EC0DEF" w:rsidRPr="0086117D">
        <w:rPr>
          <w:rFonts w:cs="MyriadPro-Regular"/>
          <w:szCs w:val="24"/>
        </w:rPr>
        <w:t xml:space="preserve">: </w:t>
      </w:r>
    </w:p>
    <w:p w14:paraId="4E28682B" w14:textId="52C98F50" w:rsidR="002F2F74" w:rsidRPr="002F2F74" w:rsidRDefault="00ED447E" w:rsidP="00ED447E">
      <w:pPr>
        <w:pStyle w:val="Web"/>
        <w:numPr>
          <w:ilvl w:val="0"/>
          <w:numId w:val="20"/>
        </w:numPr>
        <w:spacing w:before="60" w:beforeAutospacing="0" w:after="0" w:afterAutospacing="0" w:line="240" w:lineRule="auto"/>
        <w:ind w:right="-58"/>
        <w:rPr>
          <w:rFonts w:asciiTheme="minorHAnsi" w:eastAsiaTheme="minorHAnsi" w:hAnsiTheme="minorHAnsi" w:cs="Segoe UI"/>
          <w:sz w:val="22"/>
          <w:szCs w:val="22"/>
          <w:lang w:eastAsia="en-US"/>
        </w:rPr>
      </w:pPr>
      <w:r w:rsidRPr="00461FCA">
        <w:rPr>
          <w:rFonts w:asciiTheme="minorHAnsi" w:eastAsiaTheme="minorHAnsi" w:hAnsiTheme="minorHAnsi" w:cs="Segoe UI"/>
          <w:b/>
          <w:bCs/>
          <w:sz w:val="22"/>
          <w:szCs w:val="22"/>
          <w:lang w:eastAsia="en-US"/>
        </w:rPr>
        <w:t xml:space="preserve">Η </w:t>
      </w:r>
      <w:r w:rsidR="00D94C80" w:rsidRPr="00461FCA">
        <w:rPr>
          <w:rFonts w:asciiTheme="minorHAnsi" w:eastAsiaTheme="minorHAnsi" w:hAnsiTheme="minorHAnsi" w:cs="Segoe UI"/>
          <w:b/>
          <w:bCs/>
          <w:sz w:val="22"/>
          <w:szCs w:val="22"/>
          <w:lang w:eastAsia="en-US"/>
        </w:rPr>
        <w:t xml:space="preserve">εμφανιζόμενη </w:t>
      </w:r>
      <w:r w:rsidRPr="00461FCA">
        <w:rPr>
          <w:rFonts w:asciiTheme="minorHAnsi" w:eastAsiaTheme="minorHAnsi" w:hAnsiTheme="minorHAnsi" w:cs="Segoe UI"/>
          <w:b/>
          <w:bCs/>
          <w:sz w:val="22"/>
          <w:szCs w:val="22"/>
          <w:lang w:eastAsia="en-US"/>
        </w:rPr>
        <w:t>αδυναμία πλήρους</w:t>
      </w:r>
      <w:r w:rsidR="00D94C80" w:rsidRPr="00461FCA">
        <w:rPr>
          <w:rFonts w:asciiTheme="minorHAnsi" w:eastAsiaTheme="minorHAnsi" w:hAnsiTheme="minorHAnsi" w:cs="Segoe UI"/>
          <w:b/>
          <w:bCs/>
          <w:sz w:val="22"/>
          <w:szCs w:val="22"/>
          <w:lang w:eastAsia="en-US"/>
        </w:rPr>
        <w:t xml:space="preserve"> και συνεπούς</w:t>
      </w:r>
      <w:r w:rsidRPr="00461FCA">
        <w:rPr>
          <w:rFonts w:asciiTheme="minorHAnsi" w:eastAsiaTheme="minorHAnsi" w:hAnsiTheme="minorHAnsi" w:cs="Segoe UI"/>
          <w:b/>
          <w:bCs/>
          <w:sz w:val="22"/>
          <w:szCs w:val="22"/>
          <w:lang w:eastAsia="en-US"/>
        </w:rPr>
        <w:t xml:space="preserve"> εφαρμογής της νομοθεσίας για την υγεία και ασφάλεια στην εργασία </w:t>
      </w:r>
      <w:r w:rsidR="008852CE" w:rsidRPr="00461FCA">
        <w:rPr>
          <w:rFonts w:asciiTheme="minorHAnsi" w:eastAsiaTheme="minorHAnsi" w:hAnsiTheme="minorHAnsi" w:cs="Segoe UI"/>
          <w:b/>
          <w:bCs/>
          <w:sz w:val="22"/>
          <w:szCs w:val="22"/>
          <w:lang w:eastAsia="en-US"/>
        </w:rPr>
        <w:t>στις</w:t>
      </w:r>
      <w:r w:rsidRPr="00461FCA">
        <w:rPr>
          <w:rFonts w:asciiTheme="minorHAnsi" w:eastAsiaTheme="minorHAnsi" w:hAnsiTheme="minorHAnsi" w:cs="Segoe UI"/>
          <w:b/>
          <w:bCs/>
          <w:sz w:val="22"/>
          <w:szCs w:val="22"/>
          <w:lang w:eastAsia="en-US"/>
        </w:rPr>
        <w:t xml:space="preserve"> μικρές και πολύ μικρές επιχειρήσεις</w:t>
      </w:r>
      <w:r w:rsidR="002D5F62">
        <w:rPr>
          <w:rFonts w:asciiTheme="minorHAnsi" w:eastAsiaTheme="minorHAnsi" w:hAnsiTheme="minorHAnsi" w:cs="Segoe UI"/>
          <w:sz w:val="22"/>
          <w:szCs w:val="22"/>
          <w:lang w:eastAsia="en-US"/>
        </w:rPr>
        <w:t xml:space="preserve">, φαινόμενο που </w:t>
      </w:r>
      <w:r w:rsidR="008852CE">
        <w:rPr>
          <w:rFonts w:asciiTheme="minorHAnsi" w:eastAsiaTheme="minorHAnsi" w:hAnsiTheme="minorHAnsi" w:cs="Segoe UI"/>
          <w:sz w:val="22"/>
          <w:szCs w:val="22"/>
          <w:lang w:eastAsia="en-US"/>
        </w:rPr>
        <w:t>συνιστά</w:t>
      </w:r>
      <w:r w:rsidR="002D5F62">
        <w:rPr>
          <w:rFonts w:asciiTheme="minorHAnsi" w:eastAsiaTheme="minorHAnsi" w:hAnsiTheme="minorHAnsi" w:cs="Segoe UI"/>
          <w:sz w:val="22"/>
          <w:szCs w:val="22"/>
          <w:lang w:eastAsia="en-US"/>
        </w:rPr>
        <w:t xml:space="preserve"> κοινό τόπο σε</w:t>
      </w:r>
      <w:r w:rsidR="00264708">
        <w:rPr>
          <w:rFonts w:asciiTheme="minorHAnsi" w:eastAsiaTheme="minorHAnsi" w:hAnsiTheme="minorHAnsi" w:cs="Segoe UI"/>
          <w:sz w:val="22"/>
          <w:szCs w:val="22"/>
          <w:lang w:eastAsia="en-US"/>
        </w:rPr>
        <w:t xml:space="preserve"> </w:t>
      </w:r>
      <w:r w:rsidR="002D5F62" w:rsidRPr="0086117D">
        <w:rPr>
          <w:rFonts w:asciiTheme="minorHAnsi" w:eastAsiaTheme="minorHAnsi" w:hAnsiTheme="minorHAnsi" w:cs="Segoe UI"/>
          <w:sz w:val="22"/>
          <w:szCs w:val="22"/>
          <w:lang w:eastAsia="en-US"/>
        </w:rPr>
        <w:t>όλες σχεδόν τις ευρωπαϊκές χώρες</w:t>
      </w:r>
      <w:r w:rsidR="008852CE">
        <w:rPr>
          <w:rFonts w:asciiTheme="minorHAnsi" w:eastAsiaTheme="minorHAnsi" w:hAnsiTheme="minorHAnsi" w:cs="Segoe UI"/>
          <w:sz w:val="22"/>
          <w:szCs w:val="22"/>
          <w:lang w:eastAsia="en-US"/>
        </w:rPr>
        <w:t xml:space="preserve"> και</w:t>
      </w:r>
      <w:r w:rsidR="002D5F62">
        <w:rPr>
          <w:rFonts w:asciiTheme="minorHAnsi" w:eastAsiaTheme="minorHAnsi" w:hAnsiTheme="minorHAnsi" w:cs="Segoe UI"/>
          <w:sz w:val="22"/>
          <w:szCs w:val="22"/>
          <w:lang w:eastAsia="en-US"/>
        </w:rPr>
        <w:t xml:space="preserve"> </w:t>
      </w:r>
      <w:r w:rsidR="002C4CF3">
        <w:rPr>
          <w:rFonts w:asciiTheme="minorHAnsi" w:eastAsiaTheme="minorHAnsi" w:hAnsiTheme="minorHAnsi" w:cs="Segoe UI"/>
          <w:sz w:val="22"/>
          <w:szCs w:val="22"/>
          <w:lang w:eastAsia="en-US"/>
        </w:rPr>
        <w:t xml:space="preserve">παροτρύνει για </w:t>
      </w:r>
      <w:r w:rsidR="008852CE">
        <w:rPr>
          <w:rFonts w:asciiTheme="minorHAnsi" w:eastAsiaTheme="minorHAnsi" w:hAnsiTheme="minorHAnsi" w:cs="Segoe UI"/>
          <w:sz w:val="22"/>
          <w:szCs w:val="22"/>
          <w:lang w:eastAsia="en-US"/>
        </w:rPr>
        <w:t xml:space="preserve">ιδιαίτερες </w:t>
      </w:r>
      <w:r w:rsidR="002D5F62">
        <w:rPr>
          <w:rFonts w:asciiTheme="minorHAnsi" w:eastAsiaTheme="minorHAnsi" w:hAnsiTheme="minorHAnsi" w:cs="Segoe UI"/>
          <w:sz w:val="22"/>
          <w:szCs w:val="22"/>
          <w:lang w:eastAsia="en-US"/>
        </w:rPr>
        <w:t>πρωτοβουλίες στήριξης και ενδυνάμωσ</w:t>
      </w:r>
      <w:r w:rsidR="008852CE">
        <w:rPr>
          <w:rFonts w:asciiTheme="minorHAnsi" w:eastAsiaTheme="minorHAnsi" w:hAnsiTheme="minorHAnsi" w:cs="Segoe UI"/>
          <w:sz w:val="22"/>
          <w:szCs w:val="22"/>
          <w:lang w:eastAsia="en-US"/>
        </w:rPr>
        <w:t>ή</w:t>
      </w:r>
      <w:r w:rsidR="002D5F62">
        <w:rPr>
          <w:rFonts w:asciiTheme="minorHAnsi" w:eastAsiaTheme="minorHAnsi" w:hAnsiTheme="minorHAnsi" w:cs="Segoe UI"/>
          <w:sz w:val="22"/>
          <w:szCs w:val="22"/>
          <w:lang w:eastAsia="en-US"/>
        </w:rPr>
        <w:t>ς τους στο πλαίσιο τ</w:t>
      </w:r>
      <w:r w:rsidR="008852CE">
        <w:rPr>
          <w:rFonts w:asciiTheme="minorHAnsi" w:eastAsiaTheme="minorHAnsi" w:hAnsiTheme="minorHAnsi" w:cs="Segoe UI"/>
          <w:sz w:val="22"/>
          <w:szCs w:val="22"/>
          <w:lang w:eastAsia="en-US"/>
        </w:rPr>
        <w:t xml:space="preserve">ων συναφών ευρωπαϊκών πολιτικών. Παρόμοια ζητήματα πλημμελούς εφαρμογής, αλλά και </w:t>
      </w:r>
      <w:r w:rsidR="000D5A18">
        <w:rPr>
          <w:rFonts w:asciiTheme="minorHAnsi" w:eastAsiaTheme="minorHAnsi" w:hAnsiTheme="minorHAnsi" w:cs="Segoe UI"/>
          <w:sz w:val="22"/>
          <w:szCs w:val="22"/>
          <w:lang w:eastAsia="en-US"/>
        </w:rPr>
        <w:t xml:space="preserve">δυσχερούς </w:t>
      </w:r>
      <w:r w:rsidR="008852CE">
        <w:rPr>
          <w:rFonts w:asciiTheme="minorHAnsi" w:eastAsiaTheme="minorHAnsi" w:hAnsiTheme="minorHAnsi" w:cs="Segoe UI"/>
          <w:sz w:val="22"/>
          <w:szCs w:val="22"/>
          <w:lang w:eastAsia="en-US"/>
        </w:rPr>
        <w:t xml:space="preserve">ελέγχου, αναδύονται στο πεδίο των </w:t>
      </w:r>
      <w:r w:rsidRPr="00461FCA">
        <w:rPr>
          <w:rFonts w:asciiTheme="minorHAnsi" w:eastAsiaTheme="minorHAnsi" w:hAnsiTheme="minorHAnsi" w:cs="Segoe UI"/>
          <w:b/>
          <w:sz w:val="22"/>
          <w:szCs w:val="22"/>
          <w:lang w:eastAsia="en-US"/>
        </w:rPr>
        <w:t>εργολαβικ</w:t>
      </w:r>
      <w:r w:rsidR="008852CE" w:rsidRPr="00461FCA">
        <w:rPr>
          <w:rFonts w:asciiTheme="minorHAnsi" w:eastAsiaTheme="minorHAnsi" w:hAnsiTheme="minorHAnsi" w:cs="Segoe UI"/>
          <w:b/>
          <w:sz w:val="22"/>
          <w:szCs w:val="22"/>
          <w:lang w:eastAsia="en-US"/>
        </w:rPr>
        <w:t>ών</w:t>
      </w:r>
      <w:r w:rsidRPr="00461FCA">
        <w:rPr>
          <w:rFonts w:asciiTheme="minorHAnsi" w:eastAsiaTheme="minorHAnsi" w:hAnsiTheme="minorHAnsi" w:cs="Segoe UI"/>
          <w:b/>
          <w:sz w:val="22"/>
          <w:szCs w:val="22"/>
          <w:lang w:eastAsia="en-US"/>
        </w:rPr>
        <w:t>-υπεργολαβικ</w:t>
      </w:r>
      <w:r w:rsidR="008852CE" w:rsidRPr="00461FCA">
        <w:rPr>
          <w:rFonts w:asciiTheme="minorHAnsi" w:eastAsiaTheme="minorHAnsi" w:hAnsiTheme="minorHAnsi" w:cs="Segoe UI"/>
          <w:b/>
          <w:sz w:val="22"/>
          <w:szCs w:val="22"/>
          <w:lang w:eastAsia="en-US"/>
        </w:rPr>
        <w:t>ών</w:t>
      </w:r>
      <w:r w:rsidRPr="00461FCA">
        <w:rPr>
          <w:rFonts w:asciiTheme="minorHAnsi" w:eastAsiaTheme="minorHAnsi" w:hAnsiTheme="minorHAnsi" w:cs="Segoe UI"/>
          <w:b/>
          <w:sz w:val="22"/>
          <w:szCs w:val="22"/>
          <w:lang w:eastAsia="en-US"/>
        </w:rPr>
        <w:t xml:space="preserve"> </w:t>
      </w:r>
      <w:r w:rsidR="008852CE" w:rsidRPr="00461FCA">
        <w:rPr>
          <w:rFonts w:asciiTheme="minorHAnsi" w:eastAsiaTheme="minorHAnsi" w:hAnsiTheme="minorHAnsi" w:cs="Segoe UI"/>
          <w:b/>
          <w:sz w:val="22"/>
          <w:szCs w:val="22"/>
          <w:lang w:eastAsia="en-US"/>
        </w:rPr>
        <w:t>δικτύων</w:t>
      </w:r>
      <w:r w:rsidR="00264708">
        <w:rPr>
          <w:rFonts w:asciiTheme="minorHAnsi" w:eastAsiaTheme="minorHAnsi" w:hAnsiTheme="minorHAnsi" w:cs="Segoe UI"/>
          <w:b/>
          <w:sz w:val="22"/>
          <w:szCs w:val="22"/>
          <w:lang w:eastAsia="en-US"/>
        </w:rPr>
        <w:t>,</w:t>
      </w:r>
      <w:r w:rsidR="002F2F74" w:rsidRPr="00461FCA">
        <w:rPr>
          <w:rFonts w:asciiTheme="minorHAnsi" w:eastAsiaTheme="minorHAnsi" w:hAnsiTheme="minorHAnsi" w:cs="Segoe UI"/>
          <w:b/>
          <w:sz w:val="22"/>
          <w:szCs w:val="22"/>
          <w:lang w:eastAsia="en-US"/>
        </w:rPr>
        <w:t xml:space="preserve"> στα τεχνικά έργα και </w:t>
      </w:r>
      <w:r w:rsidR="000D5A18" w:rsidRPr="00461FCA">
        <w:rPr>
          <w:rFonts w:asciiTheme="minorHAnsi" w:eastAsiaTheme="minorHAnsi" w:hAnsiTheme="minorHAnsi" w:cs="Segoe UI"/>
          <w:b/>
          <w:sz w:val="22"/>
          <w:szCs w:val="22"/>
          <w:lang w:eastAsia="en-US"/>
        </w:rPr>
        <w:t xml:space="preserve">σε </w:t>
      </w:r>
      <w:r w:rsidR="002A35C5">
        <w:rPr>
          <w:rFonts w:asciiTheme="minorHAnsi" w:eastAsiaTheme="minorHAnsi" w:hAnsiTheme="minorHAnsi" w:cs="Segoe UI"/>
          <w:b/>
          <w:sz w:val="22"/>
          <w:szCs w:val="22"/>
          <w:lang w:eastAsia="en-US"/>
        </w:rPr>
        <w:t xml:space="preserve">ορισμένες </w:t>
      </w:r>
      <w:r w:rsidR="000D5A18" w:rsidRPr="00461FCA">
        <w:rPr>
          <w:rFonts w:asciiTheme="minorHAnsi" w:eastAsiaTheme="minorHAnsi" w:hAnsiTheme="minorHAnsi" w:cs="Segoe UI"/>
          <w:b/>
          <w:sz w:val="22"/>
          <w:szCs w:val="22"/>
          <w:lang w:eastAsia="en-US"/>
        </w:rPr>
        <w:t>δραστηριότητες παροχής υπηρεσιών</w:t>
      </w:r>
      <w:r w:rsidR="000D5A18">
        <w:rPr>
          <w:rFonts w:asciiTheme="minorHAnsi" w:eastAsiaTheme="minorHAnsi" w:hAnsiTheme="minorHAnsi" w:cs="Segoe UI"/>
          <w:bCs/>
          <w:sz w:val="22"/>
          <w:szCs w:val="22"/>
          <w:lang w:eastAsia="en-US"/>
        </w:rPr>
        <w:t xml:space="preserve">. </w:t>
      </w:r>
      <w:r w:rsidR="002F2F74">
        <w:rPr>
          <w:rFonts w:asciiTheme="minorHAnsi" w:eastAsiaTheme="minorHAnsi" w:hAnsiTheme="minorHAnsi" w:cs="Segoe UI"/>
          <w:bCs/>
          <w:sz w:val="22"/>
          <w:szCs w:val="22"/>
          <w:lang w:eastAsia="en-US"/>
        </w:rPr>
        <w:t xml:space="preserve"> </w:t>
      </w:r>
    </w:p>
    <w:p w14:paraId="3E29BBF3" w14:textId="2878D992" w:rsidR="00455CCC" w:rsidRPr="00A07DCB" w:rsidRDefault="005A2B5A" w:rsidP="00A07DCB">
      <w:pPr>
        <w:pStyle w:val="Default"/>
        <w:numPr>
          <w:ilvl w:val="0"/>
          <w:numId w:val="20"/>
        </w:numPr>
        <w:spacing w:before="60"/>
        <w:ind w:right="-58"/>
        <w:jc w:val="both"/>
        <w:rPr>
          <w:rFonts w:asciiTheme="minorHAnsi" w:hAnsiTheme="minorHAnsi" w:cs="Segoe UI"/>
          <w:color w:val="auto"/>
          <w:sz w:val="22"/>
          <w:szCs w:val="22"/>
        </w:rPr>
      </w:pPr>
      <w:r w:rsidRPr="0086117D">
        <w:rPr>
          <w:rFonts w:asciiTheme="minorHAnsi" w:hAnsiTheme="minorHAnsi" w:cs="Segoe UI"/>
          <w:color w:val="auto"/>
          <w:sz w:val="22"/>
          <w:szCs w:val="22"/>
        </w:rPr>
        <w:t xml:space="preserve">Η </w:t>
      </w:r>
      <w:r w:rsidRPr="0086117D">
        <w:rPr>
          <w:rFonts w:asciiTheme="minorHAnsi" w:hAnsiTheme="minorHAnsi" w:cs="Segoe UI"/>
          <w:b/>
          <w:color w:val="auto"/>
          <w:sz w:val="22"/>
          <w:szCs w:val="22"/>
        </w:rPr>
        <w:t>διαχρονική υστέρηση αναφορικά με τη</w:t>
      </w:r>
      <w:r w:rsidR="002A35C5">
        <w:rPr>
          <w:rFonts w:asciiTheme="minorHAnsi" w:hAnsiTheme="minorHAnsi" w:cs="Segoe UI"/>
          <w:b/>
          <w:color w:val="auto"/>
          <w:sz w:val="22"/>
          <w:szCs w:val="22"/>
        </w:rPr>
        <w:t>ν</w:t>
      </w:r>
      <w:r w:rsidRPr="0086117D">
        <w:rPr>
          <w:rFonts w:asciiTheme="minorHAnsi" w:hAnsiTheme="minorHAnsi" w:cs="Segoe UI"/>
          <w:b/>
          <w:color w:val="auto"/>
          <w:sz w:val="22"/>
          <w:szCs w:val="22"/>
        </w:rPr>
        <w:t xml:space="preserve"> υιοθέτηση και εφαρμογή του ισχύοντος</w:t>
      </w:r>
      <w:r w:rsidRPr="00A07DCB">
        <w:rPr>
          <w:rFonts w:asciiTheme="minorHAnsi" w:hAnsiTheme="minorHAnsi" w:cs="Segoe UI"/>
          <w:b/>
          <w:color w:val="auto"/>
          <w:sz w:val="22"/>
          <w:szCs w:val="22"/>
        </w:rPr>
        <w:t xml:space="preserve"> θεσμικού και νομοθετικού πλαισίου για την ΥΑΕ από τμήματα του δημόσιου και ευρύτερου δημόσιου τομέα</w:t>
      </w:r>
      <w:r w:rsidR="00A07DCB">
        <w:rPr>
          <w:rFonts w:asciiTheme="minorHAnsi" w:hAnsiTheme="minorHAnsi" w:cs="Segoe UI"/>
          <w:color w:val="auto"/>
          <w:sz w:val="22"/>
          <w:szCs w:val="22"/>
        </w:rPr>
        <w:t xml:space="preserve">, με τις </w:t>
      </w:r>
      <w:r>
        <w:rPr>
          <w:rFonts w:asciiTheme="minorHAnsi" w:hAnsiTheme="minorHAnsi" w:cs="Segoe UI"/>
          <w:color w:val="auto"/>
          <w:sz w:val="22"/>
          <w:szCs w:val="22"/>
        </w:rPr>
        <w:t xml:space="preserve">σχετικές προκλήσεις </w:t>
      </w:r>
      <w:r w:rsidR="00A07DCB">
        <w:rPr>
          <w:rFonts w:asciiTheme="minorHAnsi" w:hAnsiTheme="minorHAnsi" w:cs="Segoe UI"/>
          <w:color w:val="auto"/>
          <w:sz w:val="22"/>
          <w:szCs w:val="22"/>
        </w:rPr>
        <w:t xml:space="preserve">να </w:t>
      </w:r>
      <w:r>
        <w:rPr>
          <w:rFonts w:asciiTheme="minorHAnsi" w:hAnsiTheme="minorHAnsi" w:cs="Segoe UI"/>
          <w:color w:val="auto"/>
          <w:sz w:val="22"/>
          <w:szCs w:val="22"/>
        </w:rPr>
        <w:t xml:space="preserve">είναι μεγαλύτερες ιδίως στο χώρο της Υγείας και της Τοπικής Αυτοδιοίκησης, </w:t>
      </w:r>
      <w:r w:rsidRPr="00455CCC">
        <w:rPr>
          <w:rFonts w:asciiTheme="minorHAnsi" w:hAnsiTheme="minorHAnsi" w:cs="Segoe UI"/>
          <w:color w:val="auto"/>
          <w:sz w:val="22"/>
          <w:szCs w:val="22"/>
        </w:rPr>
        <w:t>δεδομένης της εκ φύσεως</w:t>
      </w:r>
      <w:r w:rsidR="00D43D9C">
        <w:rPr>
          <w:rFonts w:asciiTheme="minorHAnsi" w:hAnsiTheme="minorHAnsi" w:cs="Segoe UI"/>
          <w:color w:val="auto"/>
          <w:sz w:val="22"/>
          <w:szCs w:val="22"/>
        </w:rPr>
        <w:t xml:space="preserve"> </w:t>
      </w:r>
      <w:r w:rsidRPr="00455CCC">
        <w:rPr>
          <w:rFonts w:asciiTheme="minorHAnsi" w:hAnsiTheme="minorHAnsi" w:cs="Segoe UI"/>
          <w:color w:val="auto"/>
          <w:sz w:val="22"/>
          <w:szCs w:val="22"/>
        </w:rPr>
        <w:t xml:space="preserve">αυξημένης επικινδυνότητας βασικών </w:t>
      </w:r>
      <w:r w:rsidRPr="00455CCC">
        <w:rPr>
          <w:rFonts w:asciiTheme="minorHAnsi" w:hAnsiTheme="minorHAnsi" w:cs="Segoe UI"/>
          <w:color w:val="auto"/>
          <w:sz w:val="22"/>
          <w:szCs w:val="22"/>
        </w:rPr>
        <w:lastRenderedPageBreak/>
        <w:t xml:space="preserve">δραστηριοτήτων </w:t>
      </w:r>
      <w:r>
        <w:rPr>
          <w:rFonts w:asciiTheme="minorHAnsi" w:hAnsiTheme="minorHAnsi" w:cs="Segoe UI"/>
          <w:color w:val="auto"/>
          <w:sz w:val="22"/>
          <w:szCs w:val="22"/>
        </w:rPr>
        <w:t>αυτών (</w:t>
      </w:r>
      <w:r w:rsidR="00A07DCB">
        <w:rPr>
          <w:rFonts w:asciiTheme="minorHAnsi" w:hAnsiTheme="minorHAnsi" w:cs="Segoe UI"/>
          <w:color w:val="auto"/>
          <w:sz w:val="22"/>
          <w:szCs w:val="22"/>
        </w:rPr>
        <w:t xml:space="preserve">χειρισμός επικίνδυνων βιολογικών </w:t>
      </w:r>
      <w:r w:rsidR="00E74F81">
        <w:rPr>
          <w:rFonts w:asciiTheme="minorHAnsi" w:hAnsiTheme="minorHAnsi" w:cs="Segoe UI"/>
          <w:color w:val="auto"/>
          <w:sz w:val="22"/>
          <w:szCs w:val="22"/>
        </w:rPr>
        <w:t xml:space="preserve">και χημικών </w:t>
      </w:r>
      <w:r w:rsidR="00A07DCB">
        <w:rPr>
          <w:rFonts w:asciiTheme="minorHAnsi" w:hAnsiTheme="minorHAnsi" w:cs="Segoe UI"/>
          <w:color w:val="auto"/>
          <w:sz w:val="22"/>
          <w:szCs w:val="22"/>
        </w:rPr>
        <w:t xml:space="preserve">παραγόντων, </w:t>
      </w:r>
      <w:r>
        <w:rPr>
          <w:rFonts w:asciiTheme="minorHAnsi" w:hAnsiTheme="minorHAnsi" w:cs="Segoe UI"/>
          <w:color w:val="auto"/>
          <w:sz w:val="22"/>
          <w:szCs w:val="22"/>
        </w:rPr>
        <w:t xml:space="preserve">αποκομιδή απορριμμάτων, </w:t>
      </w:r>
      <w:r w:rsidR="00D43D9C">
        <w:rPr>
          <w:rFonts w:asciiTheme="minorHAnsi" w:hAnsiTheme="minorHAnsi" w:cs="Segoe UI"/>
          <w:color w:val="auto"/>
          <w:sz w:val="22"/>
          <w:szCs w:val="22"/>
        </w:rPr>
        <w:t xml:space="preserve">τεχνικά έργα </w:t>
      </w:r>
      <w:r>
        <w:rPr>
          <w:rFonts w:asciiTheme="minorHAnsi" w:hAnsiTheme="minorHAnsi" w:cs="Segoe UI"/>
          <w:color w:val="auto"/>
          <w:sz w:val="22"/>
          <w:szCs w:val="22"/>
        </w:rPr>
        <w:t>κ.λπ.)</w:t>
      </w:r>
      <w:r w:rsidR="00D43D9C">
        <w:rPr>
          <w:rFonts w:asciiTheme="minorHAnsi" w:hAnsiTheme="minorHAnsi" w:cs="Segoe UI"/>
          <w:color w:val="auto"/>
          <w:sz w:val="22"/>
          <w:szCs w:val="22"/>
        </w:rPr>
        <w:t>.</w:t>
      </w:r>
    </w:p>
    <w:p w14:paraId="621C37E9" w14:textId="07FAF2EE" w:rsidR="00470D5F" w:rsidRPr="00470D5F" w:rsidRDefault="00A07DCB" w:rsidP="00470D5F">
      <w:pPr>
        <w:pStyle w:val="a3"/>
        <w:numPr>
          <w:ilvl w:val="0"/>
          <w:numId w:val="20"/>
        </w:numPr>
        <w:autoSpaceDE w:val="0"/>
        <w:autoSpaceDN w:val="0"/>
        <w:adjustRightInd w:val="0"/>
        <w:spacing w:after="120" w:line="240" w:lineRule="auto"/>
        <w:jc w:val="both"/>
        <w:rPr>
          <w:rFonts w:cs="MyriadPro-Regular"/>
          <w:szCs w:val="24"/>
        </w:rPr>
      </w:pPr>
      <w:r>
        <w:rPr>
          <w:rFonts w:cs="Arial"/>
        </w:rPr>
        <w:t xml:space="preserve">Το γεγονός ότι η </w:t>
      </w:r>
      <w:r w:rsidR="00455CCC" w:rsidRPr="000D0A67">
        <w:rPr>
          <w:rFonts w:cs="Arial"/>
        </w:rPr>
        <w:t xml:space="preserve">συμμόρφωση στους κανόνες ΥΑΕ αποτελεί </w:t>
      </w:r>
      <w:r>
        <w:rPr>
          <w:rFonts w:cs="Arial"/>
        </w:rPr>
        <w:t xml:space="preserve">πρωτίστως </w:t>
      </w:r>
      <w:r w:rsidR="00455CCC" w:rsidRPr="000D0A67">
        <w:rPr>
          <w:rFonts w:cs="Arial"/>
        </w:rPr>
        <w:t xml:space="preserve">ζήτημα </w:t>
      </w:r>
      <w:r w:rsidR="00455CCC" w:rsidRPr="00455CCC">
        <w:rPr>
          <w:rFonts w:cs="Arial"/>
          <w:b/>
        </w:rPr>
        <w:t xml:space="preserve">εμπέδωσης </w:t>
      </w:r>
      <w:r w:rsidR="00391A6E">
        <w:rPr>
          <w:rFonts w:cs="Arial"/>
          <w:b/>
        </w:rPr>
        <w:t>νοοτροπίας (</w:t>
      </w:r>
      <w:r w:rsidR="00455CCC" w:rsidRPr="00455CCC">
        <w:rPr>
          <w:rFonts w:cs="Arial"/>
          <w:b/>
        </w:rPr>
        <w:t>κουλτούρας</w:t>
      </w:r>
      <w:r w:rsidR="00391A6E">
        <w:rPr>
          <w:rFonts w:cs="Arial"/>
          <w:b/>
        </w:rPr>
        <w:t>)</w:t>
      </w:r>
      <w:r w:rsidR="00455CCC" w:rsidRPr="00455CCC">
        <w:rPr>
          <w:rFonts w:cs="Arial"/>
          <w:b/>
        </w:rPr>
        <w:t xml:space="preserve"> πρόληψης</w:t>
      </w:r>
      <w:r>
        <w:rPr>
          <w:rFonts w:cs="Arial"/>
        </w:rPr>
        <w:t xml:space="preserve">, και μάλιστα </w:t>
      </w:r>
      <w:r w:rsidRPr="00A07DCB">
        <w:rPr>
          <w:rFonts w:cs="Arial"/>
          <w:b/>
        </w:rPr>
        <w:t>από τη</w:t>
      </w:r>
      <w:r w:rsidR="00D43D9C">
        <w:rPr>
          <w:rFonts w:cs="Arial"/>
          <w:b/>
        </w:rPr>
        <w:t>ν</w:t>
      </w:r>
      <w:r w:rsidRPr="00A07DCB">
        <w:rPr>
          <w:rFonts w:cs="Arial"/>
          <w:b/>
        </w:rPr>
        <w:t xml:space="preserve"> αρχή</w:t>
      </w:r>
      <w:r>
        <w:rPr>
          <w:rFonts w:cs="Arial"/>
        </w:rPr>
        <w:t xml:space="preserve">, δεδομένου ότι </w:t>
      </w:r>
      <w:r w:rsidR="00AD28B6" w:rsidRPr="0092329F">
        <w:rPr>
          <w:b/>
        </w:rPr>
        <w:t>οι σ</w:t>
      </w:r>
      <w:r w:rsidRPr="0092329F">
        <w:rPr>
          <w:b/>
        </w:rPr>
        <w:t xml:space="preserve">ημερινοί μαθητές και σπουδαστές θα είναι οι αυριανοί </w:t>
      </w:r>
      <w:r w:rsidR="00AD28B6" w:rsidRPr="0092329F">
        <w:rPr>
          <w:b/>
        </w:rPr>
        <w:t>εργοδότες και εργαζόμενοι</w:t>
      </w:r>
      <w:r w:rsidRPr="0092329F">
        <w:rPr>
          <w:b/>
        </w:rPr>
        <w:t>,</w:t>
      </w:r>
      <w:r>
        <w:t xml:space="preserve"> και, συνεπώς, πρέπει ήδη από το σχολικό περιβάλλον να</w:t>
      </w:r>
      <w:r w:rsidR="00AD28B6" w:rsidRPr="0041114A">
        <w:t xml:space="preserve"> αποκτήσουν παιδεία και νοοτροπία πρόληψης των σχετικών κινδύνων. </w:t>
      </w:r>
      <w:r w:rsidR="00D43D9C">
        <w:t>Αρκετές</w:t>
      </w:r>
      <w:r w:rsidR="00CB7FCF">
        <w:t xml:space="preserve"> ευρωπαϊκές χώρες έχουν ενσωματώσει</w:t>
      </w:r>
      <w:r w:rsidR="00C54BE3">
        <w:t xml:space="preserve"> </w:t>
      </w:r>
      <w:r w:rsidR="004F72AD">
        <w:t>τις αρχές της ΥΑ</w:t>
      </w:r>
      <w:r w:rsidR="00CB7FCF">
        <w:t xml:space="preserve">Ε στα </w:t>
      </w:r>
      <w:r w:rsidR="00F76396">
        <w:t xml:space="preserve">εθνικά </w:t>
      </w:r>
      <w:r w:rsidR="00CB7FCF">
        <w:t>προγράμματα εκπαίδευσ</w:t>
      </w:r>
      <w:r w:rsidR="00F76396">
        <w:t>η</w:t>
      </w:r>
      <w:r w:rsidR="00CB7FCF">
        <w:t>ς και κατάρτισ</w:t>
      </w:r>
      <w:r w:rsidR="003E3A70">
        <w:t>η</w:t>
      </w:r>
      <w:r w:rsidR="00CB7FCF">
        <w:t>ς, ενώ η</w:t>
      </w:r>
      <w:r w:rsidR="00CB7FCF">
        <w:rPr>
          <w:rFonts w:cs="Arial"/>
        </w:rPr>
        <w:t xml:space="preserve"> αντίστοιχη εικόνα στο ελληνικό εκπαιδευτικό σύστημα χαρακτηρίζεται από περιορισμένες απόπειρες εισαγωγής θεμάτων Υ</w:t>
      </w:r>
      <w:r w:rsidR="008A0D3F">
        <w:rPr>
          <w:rFonts w:cs="Arial"/>
        </w:rPr>
        <w:t>Α</w:t>
      </w:r>
      <w:r w:rsidR="00CB7FCF">
        <w:rPr>
          <w:rFonts w:cs="Arial"/>
        </w:rPr>
        <w:t>Ε στ</w:t>
      </w:r>
      <w:r w:rsidR="00F76396">
        <w:rPr>
          <w:rFonts w:cs="Arial"/>
        </w:rPr>
        <w:t>α</w:t>
      </w:r>
      <w:r w:rsidR="00CB7FCF">
        <w:rPr>
          <w:rFonts w:cs="Arial"/>
        </w:rPr>
        <w:t xml:space="preserve"> πρ</w:t>
      </w:r>
      <w:r w:rsidR="00F76396">
        <w:rPr>
          <w:rFonts w:cs="Arial"/>
        </w:rPr>
        <w:t>ο</w:t>
      </w:r>
      <w:r w:rsidR="00CB7FCF">
        <w:rPr>
          <w:rFonts w:cs="Arial"/>
        </w:rPr>
        <w:t>γρ</w:t>
      </w:r>
      <w:r w:rsidR="00F76396">
        <w:rPr>
          <w:rFonts w:cs="Arial"/>
        </w:rPr>
        <w:t>ά</w:t>
      </w:r>
      <w:r w:rsidR="00CB7FCF">
        <w:rPr>
          <w:rFonts w:cs="Arial"/>
        </w:rPr>
        <w:t>μμα</w:t>
      </w:r>
      <w:r w:rsidR="00F76396">
        <w:rPr>
          <w:rFonts w:cs="Arial"/>
        </w:rPr>
        <w:t>τα</w:t>
      </w:r>
      <w:r w:rsidR="00CB7FCF">
        <w:rPr>
          <w:rFonts w:cs="Arial"/>
        </w:rPr>
        <w:t xml:space="preserve"> σπουδών.</w:t>
      </w:r>
      <w:r w:rsidR="00C54BE3">
        <w:rPr>
          <w:rFonts w:cs="Arial"/>
        </w:rPr>
        <w:t xml:space="preserve"> </w:t>
      </w:r>
    </w:p>
    <w:p w14:paraId="6F99CF4A" w14:textId="6F4A65A4" w:rsidR="00470D5F" w:rsidRPr="00470D5F" w:rsidRDefault="0092329F" w:rsidP="00470D5F">
      <w:pPr>
        <w:pStyle w:val="a3"/>
        <w:numPr>
          <w:ilvl w:val="0"/>
          <w:numId w:val="20"/>
        </w:numPr>
        <w:autoSpaceDE w:val="0"/>
        <w:autoSpaceDN w:val="0"/>
        <w:adjustRightInd w:val="0"/>
        <w:spacing w:after="120" w:line="240" w:lineRule="auto"/>
        <w:jc w:val="both"/>
        <w:rPr>
          <w:rFonts w:cs="MyriadPro-Regular"/>
          <w:szCs w:val="24"/>
        </w:rPr>
      </w:pPr>
      <w:r>
        <w:t xml:space="preserve">Το γεγονός ότι η </w:t>
      </w:r>
      <w:r w:rsidR="00470D5F" w:rsidRPr="00470D5F">
        <w:t xml:space="preserve">αποτελεσματική </w:t>
      </w:r>
      <w:r w:rsidR="006847A1" w:rsidRPr="00470D5F">
        <w:t>διαχείριση των θεμάτων ΥΑΕ και η διαδικασία λήψης αποφάσεων πολιτικής για τα εν λόγω θέματα</w:t>
      </w:r>
      <w:r w:rsidR="006847A1" w:rsidRPr="006B55D9">
        <w:t xml:space="preserve">, προϋποθέτει </w:t>
      </w:r>
      <w:r w:rsidR="00E63E2C" w:rsidRPr="006B55D9">
        <w:t>μια ολιστική προσέγγιση</w:t>
      </w:r>
      <w:r w:rsidR="006847A1" w:rsidRPr="006B55D9">
        <w:t xml:space="preserve"> </w:t>
      </w:r>
      <w:r w:rsidR="00E63E2C" w:rsidRPr="006B55D9">
        <w:t>με</w:t>
      </w:r>
      <w:r w:rsidR="006847A1" w:rsidRPr="006B55D9">
        <w:t xml:space="preserve"> ταυτόχρονη </w:t>
      </w:r>
      <w:r w:rsidR="006847A1" w:rsidRPr="006B55D9">
        <w:rPr>
          <w:b/>
        </w:rPr>
        <w:t xml:space="preserve">εμπλοκή </w:t>
      </w:r>
      <w:r w:rsidR="00D1485A" w:rsidRPr="006B55D9">
        <w:rPr>
          <w:b/>
        </w:rPr>
        <w:t xml:space="preserve">και συντονισμό </w:t>
      </w:r>
      <w:r w:rsidR="006847A1" w:rsidRPr="006B55D9">
        <w:rPr>
          <w:b/>
        </w:rPr>
        <w:t xml:space="preserve"> </w:t>
      </w:r>
      <w:r w:rsidR="00D1485A" w:rsidRPr="006B55D9">
        <w:rPr>
          <w:b/>
        </w:rPr>
        <w:t xml:space="preserve">πολλών </w:t>
      </w:r>
      <w:r w:rsidR="00F76396" w:rsidRPr="006B55D9">
        <w:rPr>
          <w:b/>
        </w:rPr>
        <w:t xml:space="preserve">πεδίων </w:t>
      </w:r>
      <w:r w:rsidR="00D1485A" w:rsidRPr="006B55D9">
        <w:rPr>
          <w:b/>
        </w:rPr>
        <w:t>πολιτικ</w:t>
      </w:r>
      <w:r w:rsidR="00F76396" w:rsidRPr="006B55D9">
        <w:rPr>
          <w:b/>
        </w:rPr>
        <w:t>ής</w:t>
      </w:r>
      <w:r w:rsidR="00D1485A" w:rsidRPr="006B55D9">
        <w:t>.</w:t>
      </w:r>
      <w:r w:rsidR="00D1485A" w:rsidRPr="00470D5F">
        <w:t xml:space="preserve"> </w:t>
      </w:r>
      <w:r w:rsidR="00041816">
        <w:t>Το γεγονός αυτό</w:t>
      </w:r>
      <w:r w:rsidR="00BA7C82" w:rsidRPr="00470D5F">
        <w:t xml:space="preserve"> αποτελεί πρόκληση για την ανάπτυξη κι εφαρμογή σύνθετων πολιτικών</w:t>
      </w:r>
      <w:r w:rsidR="00041816">
        <w:t xml:space="preserve"> προστασίας της υγείας και ασφάλειας των εργαζομένων, έναντι τόσο των παραδοσιακών όσο και  </w:t>
      </w:r>
      <w:r w:rsidR="00BA7C82" w:rsidRPr="00470D5F">
        <w:t>των «νέων και των αναδυόμενων» επαγγελματικών κινδύνων</w:t>
      </w:r>
      <w:r w:rsidR="00D1485A" w:rsidRPr="00470D5F">
        <w:t>.</w:t>
      </w:r>
      <w:r w:rsidR="00470D5F" w:rsidRPr="00470D5F">
        <w:t xml:space="preserve"> </w:t>
      </w:r>
    </w:p>
    <w:p w14:paraId="2577B83D" w14:textId="2009F3F7" w:rsidR="00D6079B" w:rsidRPr="004D1868" w:rsidRDefault="00D6079B" w:rsidP="00D6079B">
      <w:pPr>
        <w:autoSpaceDE w:val="0"/>
        <w:autoSpaceDN w:val="0"/>
        <w:adjustRightInd w:val="0"/>
        <w:spacing w:after="0" w:line="240" w:lineRule="auto"/>
        <w:jc w:val="both"/>
        <w:rPr>
          <w:rFonts w:cs="MyriadPro-Regular"/>
          <w:szCs w:val="24"/>
        </w:rPr>
      </w:pPr>
      <w:r w:rsidRPr="004D1868">
        <w:rPr>
          <w:rFonts w:cs="MyriadPro-Regular"/>
          <w:szCs w:val="24"/>
        </w:rPr>
        <w:t xml:space="preserve">Η νέα </w:t>
      </w:r>
      <w:r w:rsidR="00F84202" w:rsidRPr="004D1868">
        <w:rPr>
          <w:rFonts w:cs="MyriadPro-Regular"/>
          <w:szCs w:val="24"/>
        </w:rPr>
        <w:t>ΕΣΥΑΕ 202</w:t>
      </w:r>
      <w:r w:rsidR="00E63E2C">
        <w:rPr>
          <w:rFonts w:cs="MyriadPro-Regular"/>
          <w:szCs w:val="24"/>
        </w:rPr>
        <w:t>2</w:t>
      </w:r>
      <w:r w:rsidR="00F84202" w:rsidRPr="004D1868">
        <w:rPr>
          <w:rFonts w:cs="MyriadPro-Regular"/>
          <w:szCs w:val="24"/>
        </w:rPr>
        <w:t>-2027 αποσκοπώντας στην περαιτέρω ανάπτυξη και ολοκλήρωση του «</w:t>
      </w:r>
      <w:r w:rsidR="00E74F81">
        <w:rPr>
          <w:rFonts w:cs="MyriadPro-Regular"/>
          <w:szCs w:val="24"/>
        </w:rPr>
        <w:t>Ε</w:t>
      </w:r>
      <w:r w:rsidR="00F84202" w:rsidRPr="004D1868">
        <w:rPr>
          <w:rFonts w:cs="MyriadPro-Regular"/>
          <w:szCs w:val="24"/>
        </w:rPr>
        <w:t>θνικού συστήματος για την υγεία και ασφάλεια στην εργασία</w:t>
      </w:r>
      <w:r w:rsidR="00461FCA">
        <w:rPr>
          <w:rFonts w:cs="MyriadPro-Regular"/>
          <w:szCs w:val="24"/>
        </w:rPr>
        <w:t>»</w:t>
      </w:r>
      <w:r w:rsidR="00F84202" w:rsidRPr="004D1868">
        <w:rPr>
          <w:rFonts w:cs="MyriadPro-Regular"/>
          <w:szCs w:val="24"/>
        </w:rPr>
        <w:t xml:space="preserve">, επιχειρεί </w:t>
      </w:r>
      <w:r w:rsidR="00B251F0" w:rsidRPr="004D1868">
        <w:rPr>
          <w:rFonts w:cs="MyriadPro-Regular"/>
          <w:szCs w:val="24"/>
        </w:rPr>
        <w:t xml:space="preserve">να αντιμετωπίσει με </w:t>
      </w:r>
      <w:r w:rsidR="00E947F5">
        <w:rPr>
          <w:rFonts w:cs="MyriadPro-Regular"/>
          <w:szCs w:val="24"/>
        </w:rPr>
        <w:t xml:space="preserve">αποτελεσματικό </w:t>
      </w:r>
      <w:r w:rsidR="00B251F0" w:rsidRPr="004D1868">
        <w:rPr>
          <w:rFonts w:cs="MyriadPro-Regular"/>
          <w:szCs w:val="24"/>
        </w:rPr>
        <w:t>τρόπο τις παραπάνω προκλ</w:t>
      </w:r>
      <w:r w:rsidR="00F84202" w:rsidRPr="004D1868">
        <w:rPr>
          <w:rFonts w:cs="MyriadPro-Regular"/>
          <w:szCs w:val="24"/>
        </w:rPr>
        <w:t xml:space="preserve">ήσεις, εντάσσοντας συναφείς στρατηγικούς στόχους και επιχειρησιακές δράσεις σε ένα συνεκτικό πλαίσιο πολιτικής, ύστερα και από την </w:t>
      </w:r>
      <w:r w:rsidR="00E74F81">
        <w:rPr>
          <w:rFonts w:cs="MyriadPro-Regular"/>
          <w:szCs w:val="24"/>
        </w:rPr>
        <w:t>Κ</w:t>
      </w:r>
      <w:r w:rsidR="00F84202" w:rsidRPr="004D1868">
        <w:rPr>
          <w:rFonts w:cs="MyriadPro-Regular"/>
          <w:szCs w:val="24"/>
        </w:rPr>
        <w:t xml:space="preserve">ύρωση </w:t>
      </w:r>
      <w:r w:rsidR="00391A6E" w:rsidRPr="004D1868">
        <w:rPr>
          <w:rFonts w:cs="MyriadPro-Regular"/>
          <w:szCs w:val="24"/>
        </w:rPr>
        <w:t>με το άρθρο 126 του ν.4808/2021</w:t>
      </w:r>
      <w:r w:rsidR="00391A6E">
        <w:rPr>
          <w:rFonts w:cs="MyriadPro-Regular"/>
          <w:szCs w:val="24"/>
        </w:rPr>
        <w:t xml:space="preserve"> </w:t>
      </w:r>
      <w:r w:rsidR="00F84202" w:rsidRPr="004D1868">
        <w:rPr>
          <w:rFonts w:cs="MyriadPro-Regular"/>
          <w:szCs w:val="24"/>
        </w:rPr>
        <w:t xml:space="preserve">της </w:t>
      </w:r>
      <w:r w:rsidRPr="004D1868">
        <w:rPr>
          <w:rFonts w:cs="MyriadPro-Regular"/>
          <w:szCs w:val="24"/>
        </w:rPr>
        <w:t xml:space="preserve">ΔΣΕ 187 </w:t>
      </w:r>
      <w:r w:rsidRPr="002C4CF3">
        <w:rPr>
          <w:rFonts w:cs="MyriadPro-Regular"/>
          <w:i/>
          <w:iCs/>
          <w:szCs w:val="24"/>
        </w:rPr>
        <w:t>«Για το πλαίσιο Προώθησης της Ασφάλειας και της Υγείας στην Εργασία»</w:t>
      </w:r>
      <w:r w:rsidRPr="004D1868">
        <w:rPr>
          <w:rFonts w:cs="MyriadPro-Regular"/>
          <w:szCs w:val="24"/>
        </w:rPr>
        <w:t xml:space="preserve"> που υιοθετήθηκε από τη Γενική Συνδιάσκεψη της Διεθνούς Οργάνωσης Εργασίας στη Γενεύη, την 31η Μαΐου 2006</w:t>
      </w:r>
      <w:r w:rsidR="00F84202" w:rsidRPr="004D1868">
        <w:rPr>
          <w:rFonts w:cs="MyriadPro-Regular"/>
          <w:szCs w:val="24"/>
        </w:rPr>
        <w:t xml:space="preserve">. </w:t>
      </w:r>
    </w:p>
    <w:p w14:paraId="7CE3D3BF" w14:textId="77777777" w:rsidR="00251AAA" w:rsidRDefault="00251AAA">
      <w:pPr>
        <w:rPr>
          <w:rFonts w:asciiTheme="majorHAnsi" w:eastAsiaTheme="majorEastAsia" w:hAnsiTheme="majorHAnsi" w:cstheme="majorBidi"/>
          <w:b/>
          <w:bCs/>
          <w:color w:val="365F91" w:themeColor="accent1" w:themeShade="BF"/>
          <w:sz w:val="24"/>
          <w:szCs w:val="24"/>
        </w:rPr>
      </w:pPr>
      <w:r>
        <w:rPr>
          <w:sz w:val="24"/>
          <w:szCs w:val="24"/>
        </w:rPr>
        <w:br w:type="page"/>
      </w:r>
    </w:p>
    <w:p w14:paraId="4B3F538D" w14:textId="2F956E9A" w:rsidR="00DD5A99" w:rsidRDefault="00CF467F" w:rsidP="00251AAA">
      <w:pPr>
        <w:pStyle w:val="1"/>
        <w:numPr>
          <w:ilvl w:val="0"/>
          <w:numId w:val="6"/>
        </w:numPr>
        <w:spacing w:before="120" w:after="240" w:line="240" w:lineRule="auto"/>
        <w:ind w:left="714" w:hanging="357"/>
        <w:jc w:val="both"/>
        <w:rPr>
          <w:sz w:val="24"/>
          <w:szCs w:val="24"/>
        </w:rPr>
      </w:pPr>
      <w:bookmarkStart w:id="26" w:name="_Toc109293495"/>
      <w:r>
        <w:rPr>
          <w:sz w:val="24"/>
          <w:szCs w:val="24"/>
        </w:rPr>
        <w:lastRenderedPageBreak/>
        <w:t>ΣΤΡΑΤΗΓΙΚΟΣ ΣΧΕΔΙΑΣΜΟΣ 202</w:t>
      </w:r>
      <w:r w:rsidR="00E63E2C">
        <w:rPr>
          <w:sz w:val="24"/>
          <w:szCs w:val="24"/>
        </w:rPr>
        <w:t>2</w:t>
      </w:r>
      <w:r>
        <w:rPr>
          <w:sz w:val="24"/>
          <w:szCs w:val="24"/>
        </w:rPr>
        <w:t>-2027</w:t>
      </w:r>
      <w:bookmarkEnd w:id="26"/>
    </w:p>
    <w:p w14:paraId="44DF0384" w14:textId="34D48B0F" w:rsidR="00DD5A99" w:rsidRPr="008F0768" w:rsidRDefault="00E63E2C" w:rsidP="009E480D">
      <w:pPr>
        <w:pStyle w:val="1"/>
        <w:numPr>
          <w:ilvl w:val="1"/>
          <w:numId w:val="17"/>
        </w:numPr>
        <w:spacing w:before="120" w:after="120" w:line="240" w:lineRule="auto"/>
        <w:jc w:val="both"/>
        <w:rPr>
          <w:sz w:val="24"/>
          <w:szCs w:val="24"/>
        </w:rPr>
      </w:pPr>
      <w:r>
        <w:rPr>
          <w:sz w:val="24"/>
          <w:szCs w:val="24"/>
        </w:rPr>
        <w:t xml:space="preserve"> </w:t>
      </w:r>
      <w:bookmarkStart w:id="27" w:name="_Toc109293496"/>
      <w:r w:rsidR="00DD5A99" w:rsidRPr="008F0768">
        <w:rPr>
          <w:sz w:val="24"/>
          <w:szCs w:val="24"/>
        </w:rPr>
        <w:t>Γενικ</w:t>
      </w:r>
      <w:bookmarkEnd w:id="27"/>
      <w:r w:rsidR="006B55D9">
        <w:rPr>
          <w:sz w:val="24"/>
          <w:szCs w:val="24"/>
        </w:rPr>
        <w:t>ά</w:t>
      </w:r>
    </w:p>
    <w:p w14:paraId="3A96C7A1" w14:textId="411D3294" w:rsidR="001269CB" w:rsidRPr="001269CB" w:rsidRDefault="004F72AD" w:rsidP="009E480D">
      <w:pPr>
        <w:autoSpaceDE w:val="0"/>
        <w:autoSpaceDN w:val="0"/>
        <w:adjustRightInd w:val="0"/>
        <w:spacing w:before="120" w:after="120" w:line="240" w:lineRule="auto"/>
        <w:jc w:val="both"/>
        <w:rPr>
          <w:rFonts w:cs="MyriadPro-Regular"/>
          <w:szCs w:val="24"/>
        </w:rPr>
      </w:pPr>
      <w:r>
        <w:rPr>
          <w:rFonts w:cs="MyriadPro-Regular"/>
          <w:szCs w:val="24"/>
        </w:rPr>
        <w:t xml:space="preserve">Η </w:t>
      </w:r>
      <w:r w:rsidR="008B3922">
        <w:rPr>
          <w:rFonts w:cs="MyriadPro-Regular"/>
          <w:szCs w:val="24"/>
        </w:rPr>
        <w:t>Εθνική Στρατηγική για την Υγεία και Ασφάλεια στην Εργασία (ΕΣ</w:t>
      </w:r>
      <w:r>
        <w:rPr>
          <w:rFonts w:cs="MyriadPro-Regular"/>
          <w:szCs w:val="24"/>
        </w:rPr>
        <w:t>ΥΑ</w:t>
      </w:r>
      <w:r w:rsidR="00C76490">
        <w:rPr>
          <w:rFonts w:cs="MyriadPro-Regular"/>
          <w:szCs w:val="24"/>
        </w:rPr>
        <w:t>Ε</w:t>
      </w:r>
      <w:r w:rsidR="008B3922">
        <w:rPr>
          <w:rFonts w:cs="MyriadPro-Regular"/>
          <w:szCs w:val="24"/>
        </w:rPr>
        <w:t>)</w:t>
      </w:r>
      <w:r w:rsidR="00C76490">
        <w:rPr>
          <w:rFonts w:cs="MyriadPro-Regular"/>
          <w:szCs w:val="24"/>
        </w:rPr>
        <w:t xml:space="preserve"> </w:t>
      </w:r>
      <w:r w:rsidR="00251AAA" w:rsidRPr="00E63E2C">
        <w:rPr>
          <w:rFonts w:cs="MyriadPro-Regular"/>
          <w:szCs w:val="24"/>
        </w:rPr>
        <w:t>202</w:t>
      </w:r>
      <w:r w:rsidR="00E63E2C" w:rsidRPr="00E63E2C">
        <w:rPr>
          <w:rFonts w:cs="MyriadPro-Regular"/>
          <w:szCs w:val="24"/>
        </w:rPr>
        <w:t>2</w:t>
      </w:r>
      <w:r w:rsidR="00251AAA">
        <w:rPr>
          <w:rFonts w:cs="MyriadPro-Regular"/>
          <w:szCs w:val="24"/>
        </w:rPr>
        <w:t xml:space="preserve">-2027 αποτελεί </w:t>
      </w:r>
      <w:r w:rsidR="00251AAA">
        <w:t xml:space="preserve">τον οδικό χάρτη και το πλαίσιο αναβάθμισης των θεμάτων επαγγελματικής ασφάλειας και υγείας στη χώρα μας. </w:t>
      </w:r>
      <w:r w:rsidR="00735251">
        <w:rPr>
          <w:rFonts w:cs="MyriadPro-Regular"/>
          <w:szCs w:val="24"/>
        </w:rPr>
        <w:t xml:space="preserve">Με όραμα τη δημιουργία υγιών και ασφαλών χώρων εργασίας για όλους τους εργαζομένους, ο </w:t>
      </w:r>
      <w:r w:rsidR="001269CB" w:rsidRPr="001269CB">
        <w:rPr>
          <w:rFonts w:cs="MyriadPro-Regular"/>
          <w:szCs w:val="24"/>
        </w:rPr>
        <w:t xml:space="preserve"> </w:t>
      </w:r>
      <w:r w:rsidR="00251AAA">
        <w:rPr>
          <w:rFonts w:cs="MyriadPro-Regular"/>
          <w:szCs w:val="24"/>
        </w:rPr>
        <w:t>επιτελικός</w:t>
      </w:r>
      <w:r w:rsidR="001269CB" w:rsidRPr="001269CB">
        <w:rPr>
          <w:rFonts w:cs="MyriadPro-Regular"/>
          <w:szCs w:val="24"/>
        </w:rPr>
        <w:t xml:space="preserve"> σχεδιασμός </w:t>
      </w:r>
      <w:r w:rsidR="001269CB">
        <w:rPr>
          <w:rFonts w:cs="MyriadPro-Regular"/>
          <w:szCs w:val="24"/>
        </w:rPr>
        <w:t xml:space="preserve">στο πεδίο της </w:t>
      </w:r>
      <w:r w:rsidR="00735251">
        <w:rPr>
          <w:rFonts w:cs="MyriadPro-Regular"/>
          <w:szCs w:val="24"/>
        </w:rPr>
        <w:t>ΥΑΕ</w:t>
      </w:r>
      <w:r w:rsidR="001269CB">
        <w:rPr>
          <w:rFonts w:cs="MyriadPro-Regular"/>
          <w:szCs w:val="24"/>
        </w:rPr>
        <w:t xml:space="preserve"> για την περίοδο 202</w:t>
      </w:r>
      <w:r w:rsidR="00E63E2C">
        <w:rPr>
          <w:rFonts w:cs="MyriadPro-Regular"/>
          <w:szCs w:val="24"/>
        </w:rPr>
        <w:t>2</w:t>
      </w:r>
      <w:r w:rsidR="001269CB">
        <w:rPr>
          <w:rFonts w:cs="MyriadPro-Regular"/>
          <w:szCs w:val="24"/>
        </w:rPr>
        <w:t xml:space="preserve">-2027 </w:t>
      </w:r>
      <w:r w:rsidR="00735251">
        <w:rPr>
          <w:rFonts w:cs="MyriadPro-Regular"/>
          <w:szCs w:val="24"/>
        </w:rPr>
        <w:t xml:space="preserve">αναπτύσσεται σε τρείς (3) στρατηγικούς στόχους, οι οποίοι εξειδικεύονται σε </w:t>
      </w:r>
      <w:r w:rsidR="00031D5C">
        <w:rPr>
          <w:rFonts w:cs="MyriadPro-Regular"/>
          <w:szCs w:val="24"/>
        </w:rPr>
        <w:t>έξι (6</w:t>
      </w:r>
      <w:r w:rsidR="00735251">
        <w:rPr>
          <w:rFonts w:cs="MyriadPro-Regular"/>
          <w:szCs w:val="24"/>
        </w:rPr>
        <w:t xml:space="preserve">) επιμέρους άξονες προτεραιότητας. </w:t>
      </w:r>
    </w:p>
    <w:p w14:paraId="45753BD0" w14:textId="77777777" w:rsidR="008B3922" w:rsidRDefault="008B3922" w:rsidP="00251AAA">
      <w:pPr>
        <w:autoSpaceDE w:val="0"/>
        <w:autoSpaceDN w:val="0"/>
        <w:adjustRightInd w:val="0"/>
        <w:spacing w:before="120" w:after="120" w:line="240" w:lineRule="auto"/>
        <w:jc w:val="center"/>
        <w:rPr>
          <w:rFonts w:cs="MyriadPro-Regular"/>
          <w:b/>
          <w:i/>
          <w:szCs w:val="24"/>
        </w:rPr>
      </w:pPr>
    </w:p>
    <w:p w14:paraId="3D84699D" w14:textId="362EAE15" w:rsidR="00A4001F" w:rsidRPr="00251AAA" w:rsidRDefault="00A768C0" w:rsidP="00251AAA">
      <w:pPr>
        <w:autoSpaceDE w:val="0"/>
        <w:autoSpaceDN w:val="0"/>
        <w:adjustRightInd w:val="0"/>
        <w:spacing w:before="120" w:after="120" w:line="240" w:lineRule="auto"/>
        <w:jc w:val="center"/>
        <w:rPr>
          <w:rFonts w:cs="MyriadPro-Regular"/>
          <w:i/>
          <w:szCs w:val="24"/>
        </w:rPr>
      </w:pPr>
      <w:r w:rsidRPr="00251AAA">
        <w:rPr>
          <w:rFonts w:cs="MyriadPro-Regular"/>
          <w:b/>
          <w:i/>
          <w:szCs w:val="24"/>
        </w:rPr>
        <w:t>Όραμα</w:t>
      </w:r>
      <w:r w:rsidR="00F75BCE" w:rsidRPr="00251AAA">
        <w:rPr>
          <w:rFonts w:cs="MyriadPro-Regular"/>
          <w:b/>
          <w:i/>
          <w:szCs w:val="24"/>
        </w:rPr>
        <w:t>:</w:t>
      </w:r>
      <w:r w:rsidR="001269CB" w:rsidRPr="00251AAA">
        <w:rPr>
          <w:rFonts w:cs="MyriadPro-Regular"/>
          <w:b/>
          <w:i/>
          <w:szCs w:val="24"/>
        </w:rPr>
        <w:t xml:space="preserve"> </w:t>
      </w:r>
      <w:r w:rsidRPr="00251AAA">
        <w:rPr>
          <w:rFonts w:cs="MyriadPro-Regular"/>
          <w:i/>
          <w:szCs w:val="24"/>
        </w:rPr>
        <w:t>«</w:t>
      </w:r>
      <w:r w:rsidR="00A4001F" w:rsidRPr="00251AAA">
        <w:rPr>
          <w:rFonts w:cs="MyriadPro-Regular"/>
          <w:i/>
          <w:szCs w:val="24"/>
        </w:rPr>
        <w:t>Υγιείς και ασφαλείς χώροι εργασίας για όλους»</w:t>
      </w:r>
    </w:p>
    <w:p w14:paraId="41016C7D" w14:textId="77777777" w:rsidR="0026010E" w:rsidRDefault="0026010E" w:rsidP="009E480D">
      <w:pPr>
        <w:autoSpaceDE w:val="0"/>
        <w:autoSpaceDN w:val="0"/>
        <w:adjustRightInd w:val="0"/>
        <w:spacing w:before="120" w:after="120" w:line="240" w:lineRule="auto"/>
        <w:jc w:val="both"/>
        <w:rPr>
          <w:rFonts w:cs="MyriadPro-Regular"/>
          <w:b/>
          <w:szCs w:val="24"/>
        </w:rPr>
      </w:pPr>
    </w:p>
    <w:p w14:paraId="6EABDC69" w14:textId="71251903" w:rsidR="007C5D0F" w:rsidRPr="00F75BCE" w:rsidRDefault="001269CB" w:rsidP="009E480D">
      <w:pPr>
        <w:autoSpaceDE w:val="0"/>
        <w:autoSpaceDN w:val="0"/>
        <w:adjustRightInd w:val="0"/>
        <w:spacing w:before="120" w:after="120" w:line="240" w:lineRule="auto"/>
        <w:jc w:val="both"/>
        <w:rPr>
          <w:rFonts w:cs="MyriadPro-Regular"/>
          <w:b/>
          <w:szCs w:val="24"/>
        </w:rPr>
      </w:pPr>
      <w:r>
        <w:rPr>
          <w:rFonts w:cs="MyriadPro-Regular"/>
          <w:b/>
          <w:szCs w:val="24"/>
        </w:rPr>
        <w:t xml:space="preserve">ΣΤΡΑΤΗΓΙΚΟΣ </w:t>
      </w:r>
      <w:r w:rsidR="005468A0" w:rsidRPr="00F75BCE">
        <w:rPr>
          <w:rFonts w:cs="MyriadPro-Regular"/>
          <w:b/>
          <w:szCs w:val="24"/>
        </w:rPr>
        <w:t xml:space="preserve">ΣΤΟΧΟΣ 1: </w:t>
      </w:r>
      <w:r w:rsidR="007C5D0F" w:rsidRPr="00F75BCE">
        <w:rPr>
          <w:rFonts w:cs="MyriadPro-Regular"/>
          <w:b/>
          <w:szCs w:val="24"/>
        </w:rPr>
        <w:t>Ανάπτυξη</w:t>
      </w:r>
      <w:r w:rsidR="005C3AF8" w:rsidRPr="00F75BCE">
        <w:rPr>
          <w:rFonts w:cs="MyriadPro-Regular"/>
          <w:b/>
          <w:szCs w:val="24"/>
        </w:rPr>
        <w:t xml:space="preserve"> ενός λειτουργικού εθνικού συστήματος διακυβέρνησης για την </w:t>
      </w:r>
      <w:r w:rsidR="00931882">
        <w:rPr>
          <w:rFonts w:cs="MyriadPro-Regular"/>
          <w:b/>
          <w:szCs w:val="24"/>
        </w:rPr>
        <w:t>Υγεία και Ασφάλεια στην Εργασία</w:t>
      </w:r>
      <w:r w:rsidR="005C3AF8" w:rsidRPr="00F75BCE">
        <w:rPr>
          <w:rFonts w:cs="MyriadPro-Regular"/>
          <w:b/>
          <w:szCs w:val="24"/>
        </w:rPr>
        <w:t xml:space="preserve"> με γνώμονα τις εθνικές</w:t>
      </w:r>
      <w:r w:rsidR="008E22A3">
        <w:rPr>
          <w:rFonts w:cs="MyriadPro-Regular"/>
          <w:b/>
          <w:szCs w:val="24"/>
        </w:rPr>
        <w:t xml:space="preserve"> ανάγκες και τις ευρωπαϊκές</w:t>
      </w:r>
      <w:r w:rsidR="005C3AF8" w:rsidRPr="00F75BCE">
        <w:rPr>
          <w:rFonts w:cs="MyriadPro-Regular"/>
          <w:b/>
          <w:szCs w:val="24"/>
        </w:rPr>
        <w:t xml:space="preserve"> </w:t>
      </w:r>
      <w:r w:rsidR="008E22A3">
        <w:rPr>
          <w:rFonts w:cs="MyriadPro-Regular"/>
          <w:b/>
          <w:szCs w:val="24"/>
        </w:rPr>
        <w:t>κατευθύνσεις</w:t>
      </w:r>
      <w:r w:rsidR="005C3AF8" w:rsidRPr="00F75BCE">
        <w:rPr>
          <w:rFonts w:cs="MyriadPro-Regular"/>
          <w:b/>
          <w:szCs w:val="24"/>
        </w:rPr>
        <w:t>.</w:t>
      </w:r>
    </w:p>
    <w:p w14:paraId="5233A2A7" w14:textId="77777777" w:rsidR="007C5D0F" w:rsidRPr="00F75BCE" w:rsidRDefault="007C5D0F" w:rsidP="009E480D">
      <w:pPr>
        <w:autoSpaceDE w:val="0"/>
        <w:autoSpaceDN w:val="0"/>
        <w:adjustRightInd w:val="0"/>
        <w:spacing w:before="120" w:after="120" w:line="240" w:lineRule="auto"/>
        <w:jc w:val="both"/>
        <w:rPr>
          <w:rFonts w:cs="MyriadPro-Regular"/>
          <w:szCs w:val="24"/>
        </w:rPr>
      </w:pPr>
      <w:r w:rsidRPr="00F75BCE">
        <w:rPr>
          <w:rFonts w:cs="MyriadPro-Regular"/>
          <w:szCs w:val="24"/>
        </w:rPr>
        <w:t>Εξειδίκευση στόχου μέσω των αξόνων</w:t>
      </w:r>
      <w:r w:rsidR="008E22A3">
        <w:rPr>
          <w:rFonts w:cs="MyriadPro-Regular"/>
          <w:szCs w:val="24"/>
        </w:rPr>
        <w:t xml:space="preserve"> προτεραιότητας</w:t>
      </w:r>
      <w:r w:rsidRPr="00F75BCE">
        <w:rPr>
          <w:rFonts w:cs="MyriadPro-Regular"/>
          <w:szCs w:val="24"/>
        </w:rPr>
        <w:t>:</w:t>
      </w:r>
    </w:p>
    <w:p w14:paraId="21F3B9E9" w14:textId="1FDE0CB4" w:rsidR="007C5D0F" w:rsidRPr="00244FA9" w:rsidRDefault="00170D84" w:rsidP="009E480D">
      <w:pPr>
        <w:autoSpaceDE w:val="0"/>
        <w:autoSpaceDN w:val="0"/>
        <w:adjustRightInd w:val="0"/>
        <w:spacing w:before="120" w:after="120" w:line="240" w:lineRule="auto"/>
        <w:jc w:val="both"/>
        <w:rPr>
          <w:rFonts w:cs="MyriadPro-Regular"/>
          <w:szCs w:val="24"/>
        </w:rPr>
      </w:pPr>
      <w:r w:rsidRPr="00F75BCE">
        <w:rPr>
          <w:rFonts w:cs="MyriadPro-Regular"/>
          <w:b/>
          <w:szCs w:val="24"/>
        </w:rPr>
        <w:t>1.1</w:t>
      </w:r>
      <w:r w:rsidR="000E75BB" w:rsidRPr="00F75BCE">
        <w:rPr>
          <w:rFonts w:cs="MyriadPro-Regular"/>
          <w:b/>
          <w:szCs w:val="24"/>
        </w:rPr>
        <w:t xml:space="preserve"> </w:t>
      </w:r>
      <w:r w:rsidR="00244FA9" w:rsidRPr="00244FA9">
        <w:rPr>
          <w:rFonts w:cs="MyriadPro-Regular"/>
          <w:szCs w:val="24"/>
        </w:rPr>
        <w:t xml:space="preserve">Επιτελικός συντονισμός δημόσιων πολιτικών για θέματα </w:t>
      </w:r>
      <w:r w:rsidR="00931882">
        <w:rPr>
          <w:rFonts w:cs="MyriadPro-Regular"/>
          <w:szCs w:val="24"/>
        </w:rPr>
        <w:t>ΥΑΕ</w:t>
      </w:r>
      <w:r w:rsidR="007B0F78">
        <w:rPr>
          <w:rFonts w:cs="MyriadPro-Regular"/>
          <w:szCs w:val="24"/>
        </w:rPr>
        <w:t>.</w:t>
      </w:r>
    </w:p>
    <w:p w14:paraId="1E2FDFEF" w14:textId="448D3560" w:rsidR="007C5D0F" w:rsidRPr="00F75BCE" w:rsidRDefault="00170D84" w:rsidP="009E480D">
      <w:pPr>
        <w:autoSpaceDE w:val="0"/>
        <w:autoSpaceDN w:val="0"/>
        <w:adjustRightInd w:val="0"/>
        <w:spacing w:before="120" w:after="120" w:line="240" w:lineRule="auto"/>
        <w:jc w:val="both"/>
        <w:rPr>
          <w:rFonts w:cs="MyriadPro-Regular"/>
          <w:szCs w:val="24"/>
        </w:rPr>
      </w:pPr>
      <w:r w:rsidRPr="00F75BCE">
        <w:rPr>
          <w:rFonts w:cs="MyriadPro-Regular"/>
          <w:b/>
          <w:szCs w:val="24"/>
        </w:rPr>
        <w:t>1.2</w:t>
      </w:r>
      <w:r w:rsidR="000E75BB" w:rsidRPr="00F75BCE">
        <w:rPr>
          <w:rFonts w:cs="MyriadPro-Regular"/>
          <w:b/>
          <w:szCs w:val="24"/>
        </w:rPr>
        <w:t xml:space="preserve"> </w:t>
      </w:r>
      <w:r w:rsidR="0060611A">
        <w:rPr>
          <w:rFonts w:cs="MyriadPro-Regular"/>
          <w:szCs w:val="24"/>
        </w:rPr>
        <w:t>Πλήρης συμμόρφωση επιχειρήσεων και φορέων του ιδιωτικού και δημόσιου τομέα</w:t>
      </w:r>
      <w:r w:rsidR="00D37F08">
        <w:rPr>
          <w:rFonts w:cs="MyriadPro-Regular"/>
          <w:szCs w:val="24"/>
        </w:rPr>
        <w:t xml:space="preserve"> στην νομοθεσία για την </w:t>
      </w:r>
      <w:r w:rsidR="00931882">
        <w:rPr>
          <w:rFonts w:cs="MyriadPro-Regular"/>
          <w:szCs w:val="24"/>
        </w:rPr>
        <w:t>ΥΑΕ</w:t>
      </w:r>
      <w:r w:rsidR="007B0F78">
        <w:rPr>
          <w:rFonts w:cs="MyriadPro-Regular"/>
          <w:szCs w:val="24"/>
        </w:rPr>
        <w:t>.</w:t>
      </w:r>
    </w:p>
    <w:p w14:paraId="2068EE85" w14:textId="525F5665" w:rsidR="0026010E" w:rsidRPr="00F75BCE" w:rsidRDefault="005C3AF8" w:rsidP="009E480D">
      <w:pPr>
        <w:autoSpaceDE w:val="0"/>
        <w:autoSpaceDN w:val="0"/>
        <w:adjustRightInd w:val="0"/>
        <w:spacing w:before="120" w:after="120" w:line="240" w:lineRule="auto"/>
        <w:jc w:val="both"/>
        <w:rPr>
          <w:rFonts w:cs="MyriadPro-Regular"/>
          <w:szCs w:val="24"/>
        </w:rPr>
      </w:pPr>
      <w:r w:rsidRPr="00F75BCE">
        <w:rPr>
          <w:rFonts w:cs="MyriadPro-Regular"/>
          <w:szCs w:val="24"/>
        </w:rPr>
        <w:t xml:space="preserve">  </w:t>
      </w:r>
    </w:p>
    <w:p w14:paraId="749325E0" w14:textId="65087536" w:rsidR="007C5D0F" w:rsidRPr="00F75BCE" w:rsidRDefault="001269CB" w:rsidP="009E480D">
      <w:pPr>
        <w:autoSpaceDE w:val="0"/>
        <w:autoSpaceDN w:val="0"/>
        <w:adjustRightInd w:val="0"/>
        <w:spacing w:before="120" w:after="120" w:line="240" w:lineRule="auto"/>
        <w:jc w:val="both"/>
        <w:rPr>
          <w:rFonts w:cs="MyriadPro-Regular"/>
          <w:b/>
          <w:szCs w:val="24"/>
        </w:rPr>
      </w:pPr>
      <w:r>
        <w:rPr>
          <w:rFonts w:cs="MyriadPro-Regular"/>
          <w:b/>
          <w:szCs w:val="24"/>
        </w:rPr>
        <w:t xml:space="preserve">ΣΤΡΑΤΗΓΙΚΟΣ </w:t>
      </w:r>
      <w:r w:rsidR="005468A0" w:rsidRPr="00F75BCE">
        <w:rPr>
          <w:rFonts w:cs="MyriadPro-Regular"/>
          <w:b/>
          <w:szCs w:val="24"/>
        </w:rPr>
        <w:t xml:space="preserve">ΣΤΟΧΟΣ 2: </w:t>
      </w:r>
      <w:r w:rsidR="0001686B" w:rsidRPr="00F75BCE">
        <w:rPr>
          <w:rFonts w:cs="MyriadPro-Regular"/>
          <w:b/>
          <w:szCs w:val="24"/>
        </w:rPr>
        <w:t>Εκσυγχρονισμός και βελτίωση του νομοθετικού πλαισίου</w:t>
      </w:r>
      <w:r w:rsidR="005C3AF8" w:rsidRPr="00F75BCE">
        <w:rPr>
          <w:rFonts w:cs="MyriadPro-Regular"/>
          <w:b/>
          <w:szCs w:val="24"/>
        </w:rPr>
        <w:t xml:space="preserve"> για την </w:t>
      </w:r>
      <w:r w:rsidR="00931882">
        <w:rPr>
          <w:rFonts w:cs="MyriadPro-Regular"/>
          <w:b/>
          <w:szCs w:val="24"/>
        </w:rPr>
        <w:t>Υγεία και Ασφάλεια στην Εργασία</w:t>
      </w:r>
      <w:r w:rsidR="00931882" w:rsidRPr="00F75BCE">
        <w:rPr>
          <w:rFonts w:cs="MyriadPro-Regular"/>
          <w:b/>
          <w:szCs w:val="24"/>
        </w:rPr>
        <w:t xml:space="preserve"> </w:t>
      </w:r>
      <w:r w:rsidR="000E75BB" w:rsidRPr="00F75BCE">
        <w:rPr>
          <w:rFonts w:cs="MyriadPro-Regular"/>
          <w:b/>
          <w:szCs w:val="24"/>
        </w:rPr>
        <w:t xml:space="preserve">καθώς και των μέτρων πρόληψης των κινδύνων </w:t>
      </w:r>
      <w:r w:rsidR="005C3AF8" w:rsidRPr="00F75BCE">
        <w:rPr>
          <w:rFonts w:cs="MyriadPro-Regular"/>
          <w:b/>
          <w:szCs w:val="24"/>
        </w:rPr>
        <w:t xml:space="preserve">με έμφαση στις νέες προκλήσεις </w:t>
      </w:r>
      <w:r w:rsidR="006A0858" w:rsidRPr="00F75BCE">
        <w:rPr>
          <w:rFonts w:cs="MyriadPro-Regular"/>
          <w:b/>
          <w:szCs w:val="24"/>
        </w:rPr>
        <w:t>στον κόσμο της εργασίας.</w:t>
      </w:r>
      <w:r w:rsidR="005C3AF8" w:rsidRPr="00F75BCE">
        <w:rPr>
          <w:rFonts w:cs="MyriadPro-Regular"/>
          <w:b/>
          <w:szCs w:val="24"/>
        </w:rPr>
        <w:t xml:space="preserve"> </w:t>
      </w:r>
    </w:p>
    <w:p w14:paraId="4C21001B" w14:textId="2E824C84" w:rsidR="007C5D0F" w:rsidRPr="00F75BCE" w:rsidRDefault="007C5D0F" w:rsidP="009E480D">
      <w:pPr>
        <w:autoSpaceDE w:val="0"/>
        <w:autoSpaceDN w:val="0"/>
        <w:adjustRightInd w:val="0"/>
        <w:spacing w:before="120" w:after="120" w:line="240" w:lineRule="auto"/>
        <w:jc w:val="both"/>
        <w:rPr>
          <w:rFonts w:cs="MyriadPro-Regular"/>
          <w:szCs w:val="24"/>
        </w:rPr>
      </w:pPr>
      <w:r w:rsidRPr="00F75BCE">
        <w:rPr>
          <w:rFonts w:cs="MyriadPro-Regular"/>
          <w:szCs w:val="24"/>
        </w:rPr>
        <w:t>Εξειδίκευση στόχου μέσω των αξόνων</w:t>
      </w:r>
      <w:r w:rsidR="008B3922">
        <w:rPr>
          <w:rFonts w:cs="MyriadPro-Regular"/>
          <w:szCs w:val="24"/>
        </w:rPr>
        <w:t xml:space="preserve"> προτεραιότητας</w:t>
      </w:r>
      <w:r w:rsidRPr="00F75BCE">
        <w:rPr>
          <w:rFonts w:cs="MyriadPro-Regular"/>
          <w:szCs w:val="24"/>
        </w:rPr>
        <w:t>:</w:t>
      </w:r>
    </w:p>
    <w:p w14:paraId="290DDDDB" w14:textId="09FCB84B" w:rsidR="00175D68" w:rsidRPr="00F75BCE" w:rsidRDefault="00170D84" w:rsidP="009E480D">
      <w:pPr>
        <w:autoSpaceDE w:val="0"/>
        <w:autoSpaceDN w:val="0"/>
        <w:adjustRightInd w:val="0"/>
        <w:spacing w:before="120" w:after="120" w:line="240" w:lineRule="auto"/>
        <w:jc w:val="both"/>
        <w:rPr>
          <w:rFonts w:cs="MyriadPro-Regular"/>
          <w:szCs w:val="24"/>
        </w:rPr>
      </w:pPr>
      <w:r w:rsidRPr="00F75BCE">
        <w:rPr>
          <w:rFonts w:cs="MyriadPro-Regular"/>
          <w:b/>
          <w:szCs w:val="24"/>
        </w:rPr>
        <w:t>2.1</w:t>
      </w:r>
      <w:r w:rsidR="000E75BB" w:rsidRPr="00F75BCE">
        <w:rPr>
          <w:rFonts w:cs="MyriadPro-Regular"/>
          <w:szCs w:val="24"/>
        </w:rPr>
        <w:t xml:space="preserve"> </w:t>
      </w:r>
      <w:r w:rsidR="001479E2">
        <w:rPr>
          <w:rFonts w:cs="MyriadPro-Regular"/>
          <w:szCs w:val="24"/>
        </w:rPr>
        <w:t>Απλοποίηση</w:t>
      </w:r>
      <w:r w:rsidR="007C5D0F" w:rsidRPr="00F75BCE">
        <w:rPr>
          <w:rFonts w:cs="MyriadPro-Regular"/>
          <w:szCs w:val="24"/>
        </w:rPr>
        <w:t xml:space="preserve"> και βελτίωση του νομοθετικού πλαισίου για την ΥΑΕ</w:t>
      </w:r>
      <w:r w:rsidR="007B0F78">
        <w:rPr>
          <w:rFonts w:cs="MyriadPro-Regular"/>
          <w:szCs w:val="24"/>
        </w:rPr>
        <w:t>.</w:t>
      </w:r>
    </w:p>
    <w:p w14:paraId="1404F06E" w14:textId="37B3C36F" w:rsidR="000E75BB" w:rsidRPr="00F75BCE" w:rsidRDefault="00170D84" w:rsidP="009E480D">
      <w:pPr>
        <w:autoSpaceDE w:val="0"/>
        <w:autoSpaceDN w:val="0"/>
        <w:adjustRightInd w:val="0"/>
        <w:spacing w:before="120" w:after="120" w:line="240" w:lineRule="auto"/>
        <w:jc w:val="both"/>
        <w:rPr>
          <w:rFonts w:cs="MyriadPro-Regular"/>
          <w:szCs w:val="24"/>
        </w:rPr>
      </w:pPr>
      <w:r w:rsidRPr="00F75BCE">
        <w:rPr>
          <w:rFonts w:cs="MyriadPro-Regular"/>
          <w:b/>
          <w:szCs w:val="24"/>
        </w:rPr>
        <w:t>2.2</w:t>
      </w:r>
      <w:r w:rsidR="007B0F78">
        <w:rPr>
          <w:rFonts w:cs="MyriadPro-Regular"/>
          <w:szCs w:val="24"/>
        </w:rPr>
        <w:t xml:space="preserve"> </w:t>
      </w:r>
      <w:r w:rsidR="000E75BB" w:rsidRPr="00F75BCE">
        <w:rPr>
          <w:rFonts w:cs="MyriadPro-Regular"/>
          <w:szCs w:val="24"/>
        </w:rPr>
        <w:t xml:space="preserve">Ενθάρρυνση της επιστημονικής προόδου και της έρευνας - Νέοι και αναδυόμενοι </w:t>
      </w:r>
      <w:r w:rsidR="005C26FD">
        <w:rPr>
          <w:rFonts w:cs="MyriadPro-Regular"/>
          <w:szCs w:val="24"/>
        </w:rPr>
        <w:t xml:space="preserve">επαγγελματικοί </w:t>
      </w:r>
      <w:r w:rsidR="000E75BB" w:rsidRPr="00F75BCE">
        <w:rPr>
          <w:rFonts w:cs="MyriadPro-Regular"/>
          <w:szCs w:val="24"/>
        </w:rPr>
        <w:t>κίνδυνοι</w:t>
      </w:r>
      <w:r w:rsidR="007B0F78">
        <w:rPr>
          <w:rFonts w:cs="MyriadPro-Regular"/>
          <w:szCs w:val="24"/>
        </w:rPr>
        <w:t>.</w:t>
      </w:r>
    </w:p>
    <w:p w14:paraId="37ADD2C1" w14:textId="77777777" w:rsidR="0026010E" w:rsidRPr="00F75BCE" w:rsidRDefault="0026010E" w:rsidP="009E480D">
      <w:pPr>
        <w:pStyle w:val="a3"/>
        <w:autoSpaceDE w:val="0"/>
        <w:autoSpaceDN w:val="0"/>
        <w:adjustRightInd w:val="0"/>
        <w:spacing w:before="120" w:after="120" w:line="240" w:lineRule="auto"/>
        <w:jc w:val="both"/>
        <w:rPr>
          <w:rFonts w:cs="MyriadPro-Regular"/>
          <w:szCs w:val="24"/>
        </w:rPr>
      </w:pPr>
    </w:p>
    <w:p w14:paraId="227B16D9" w14:textId="77777777" w:rsidR="006A0858" w:rsidRPr="00F75BCE" w:rsidRDefault="001269CB" w:rsidP="009E480D">
      <w:pPr>
        <w:autoSpaceDE w:val="0"/>
        <w:autoSpaceDN w:val="0"/>
        <w:adjustRightInd w:val="0"/>
        <w:spacing w:before="120" w:after="120" w:line="240" w:lineRule="auto"/>
        <w:jc w:val="both"/>
        <w:rPr>
          <w:rFonts w:cs="MyriadPro-Regular"/>
          <w:b/>
          <w:szCs w:val="24"/>
        </w:rPr>
      </w:pPr>
      <w:r>
        <w:rPr>
          <w:rFonts w:cs="MyriadPro-Regular"/>
          <w:b/>
          <w:szCs w:val="24"/>
        </w:rPr>
        <w:t xml:space="preserve">ΣΤΡΑΤΗΓΙΚΟΣ </w:t>
      </w:r>
      <w:r w:rsidR="005468A0" w:rsidRPr="00F75BCE">
        <w:rPr>
          <w:rFonts w:cs="MyriadPro-Regular"/>
          <w:b/>
          <w:szCs w:val="24"/>
        </w:rPr>
        <w:t xml:space="preserve">ΣΤΟΧΟΣ 3: </w:t>
      </w:r>
      <w:r w:rsidR="006A0858" w:rsidRPr="00F75BCE">
        <w:rPr>
          <w:rFonts w:cs="MyriadPro-Regular"/>
          <w:b/>
          <w:szCs w:val="24"/>
        </w:rPr>
        <w:t>Προαγωγή νοοτροπίας πρόληψης των κινδύνων στην εργασία με τη συμμετοχή όλων των εμπλεκόμενων στο χώρο εργασίας</w:t>
      </w:r>
    </w:p>
    <w:p w14:paraId="6728496A" w14:textId="77777777" w:rsidR="000E75BB" w:rsidRPr="00F75BCE" w:rsidRDefault="000E75BB" w:rsidP="009E480D">
      <w:pPr>
        <w:autoSpaceDE w:val="0"/>
        <w:autoSpaceDN w:val="0"/>
        <w:adjustRightInd w:val="0"/>
        <w:spacing w:before="120" w:after="120" w:line="240" w:lineRule="auto"/>
        <w:jc w:val="both"/>
        <w:rPr>
          <w:rFonts w:cs="MyriadPro-Regular"/>
          <w:szCs w:val="24"/>
        </w:rPr>
      </w:pPr>
      <w:r w:rsidRPr="00F75BCE">
        <w:rPr>
          <w:rFonts w:cs="MyriadPro-Regular"/>
          <w:szCs w:val="24"/>
        </w:rPr>
        <w:t>Εξειδίκευση στόχου μέσω των αξόνων</w:t>
      </w:r>
      <w:r w:rsidR="008B3922">
        <w:rPr>
          <w:rFonts w:cs="MyriadPro-Regular"/>
          <w:szCs w:val="24"/>
        </w:rPr>
        <w:t xml:space="preserve"> προτεραιότητας</w:t>
      </w:r>
      <w:r w:rsidRPr="00F75BCE">
        <w:rPr>
          <w:rFonts w:cs="MyriadPro-Regular"/>
          <w:szCs w:val="24"/>
        </w:rPr>
        <w:t>:</w:t>
      </w:r>
    </w:p>
    <w:p w14:paraId="0F954565" w14:textId="532CEC59" w:rsidR="007C5D0F" w:rsidRPr="00F75BCE" w:rsidRDefault="00170D84" w:rsidP="009E480D">
      <w:pPr>
        <w:autoSpaceDE w:val="0"/>
        <w:autoSpaceDN w:val="0"/>
        <w:adjustRightInd w:val="0"/>
        <w:spacing w:before="120" w:after="120" w:line="240" w:lineRule="auto"/>
        <w:jc w:val="both"/>
        <w:rPr>
          <w:rFonts w:cs="MyriadPro-Regular"/>
          <w:szCs w:val="24"/>
        </w:rPr>
      </w:pPr>
      <w:r w:rsidRPr="00F75BCE">
        <w:rPr>
          <w:rFonts w:cs="MyriadPro-Regular"/>
          <w:b/>
          <w:szCs w:val="24"/>
        </w:rPr>
        <w:t>3.1</w:t>
      </w:r>
      <w:r w:rsidR="000E75BB" w:rsidRPr="00F75BCE">
        <w:rPr>
          <w:rFonts w:cs="MyriadPro-Regular"/>
          <w:szCs w:val="24"/>
        </w:rPr>
        <w:t xml:space="preserve"> </w:t>
      </w:r>
      <w:r w:rsidR="007C5D0F" w:rsidRPr="00F75BCE">
        <w:rPr>
          <w:rFonts w:cs="MyriadPro-Regular"/>
          <w:szCs w:val="24"/>
        </w:rPr>
        <w:t xml:space="preserve">Επιμόρφωση και προαγωγή νοοτροπίας </w:t>
      </w:r>
      <w:r w:rsidR="003F2DB5">
        <w:rPr>
          <w:rFonts w:cs="MyriadPro-Regular"/>
          <w:szCs w:val="24"/>
        </w:rPr>
        <w:t>π</w:t>
      </w:r>
      <w:r w:rsidR="007C5D0F" w:rsidRPr="00F75BCE">
        <w:rPr>
          <w:rFonts w:cs="MyriadPro-Regular"/>
          <w:szCs w:val="24"/>
        </w:rPr>
        <w:t>ρόληψης</w:t>
      </w:r>
      <w:r w:rsidR="007B0F78">
        <w:rPr>
          <w:rFonts w:cs="MyriadPro-Regular"/>
          <w:szCs w:val="24"/>
        </w:rPr>
        <w:t>.</w:t>
      </w:r>
    </w:p>
    <w:p w14:paraId="6C93FE05" w14:textId="437C311E" w:rsidR="005C26FD" w:rsidRDefault="00170D84" w:rsidP="009E480D">
      <w:pPr>
        <w:autoSpaceDE w:val="0"/>
        <w:autoSpaceDN w:val="0"/>
        <w:adjustRightInd w:val="0"/>
        <w:spacing w:before="120" w:after="120" w:line="240" w:lineRule="auto"/>
        <w:jc w:val="both"/>
        <w:rPr>
          <w:rFonts w:cs="MyriadPro-Regular"/>
          <w:szCs w:val="24"/>
        </w:rPr>
      </w:pPr>
      <w:r w:rsidRPr="00F75BCE">
        <w:rPr>
          <w:rFonts w:cs="MyriadPro-Regular"/>
          <w:b/>
          <w:szCs w:val="24"/>
        </w:rPr>
        <w:t>3.2</w:t>
      </w:r>
      <w:r w:rsidR="000E75BB" w:rsidRPr="00F75BCE">
        <w:rPr>
          <w:rFonts w:cs="MyriadPro-Regular"/>
          <w:szCs w:val="24"/>
        </w:rPr>
        <w:t xml:space="preserve"> Δικτύωση, συνερ</w:t>
      </w:r>
      <w:r w:rsidR="000641EF">
        <w:rPr>
          <w:rFonts w:cs="MyriadPro-Regular"/>
          <w:szCs w:val="24"/>
        </w:rPr>
        <w:t>γασίες</w:t>
      </w:r>
      <w:r w:rsidR="00824ED2">
        <w:rPr>
          <w:rFonts w:cs="MyriadPro-Regular"/>
          <w:szCs w:val="24"/>
        </w:rPr>
        <w:t xml:space="preserve"> και</w:t>
      </w:r>
      <w:r w:rsidR="000641EF">
        <w:rPr>
          <w:rFonts w:cs="MyriadPro-Regular"/>
          <w:szCs w:val="24"/>
        </w:rPr>
        <w:t xml:space="preserve"> </w:t>
      </w:r>
      <w:r w:rsidR="005C26FD">
        <w:rPr>
          <w:rFonts w:cs="MyriadPro-Regular"/>
          <w:szCs w:val="24"/>
        </w:rPr>
        <w:t>κοινωνικός διάλογος</w:t>
      </w:r>
      <w:r w:rsidR="007B0F78">
        <w:rPr>
          <w:rFonts w:cs="MyriadPro-Regular"/>
          <w:szCs w:val="24"/>
        </w:rPr>
        <w:t>.</w:t>
      </w:r>
    </w:p>
    <w:p w14:paraId="0484E6DA" w14:textId="77777777" w:rsidR="005C26FD" w:rsidRDefault="005C26FD" w:rsidP="009E480D">
      <w:pPr>
        <w:autoSpaceDE w:val="0"/>
        <w:autoSpaceDN w:val="0"/>
        <w:adjustRightInd w:val="0"/>
        <w:spacing w:before="120" w:after="120" w:line="240" w:lineRule="auto"/>
        <w:jc w:val="both"/>
        <w:rPr>
          <w:rFonts w:cs="MyriadPro-Regular"/>
          <w:szCs w:val="24"/>
        </w:rPr>
      </w:pPr>
    </w:p>
    <w:p w14:paraId="56580593" w14:textId="77777777" w:rsidR="00F75BCE" w:rsidRDefault="0085689E" w:rsidP="009E480D">
      <w:pPr>
        <w:pStyle w:val="1"/>
        <w:numPr>
          <w:ilvl w:val="1"/>
          <w:numId w:val="17"/>
        </w:numPr>
        <w:spacing w:before="120" w:after="120" w:line="240" w:lineRule="auto"/>
        <w:jc w:val="both"/>
        <w:rPr>
          <w:sz w:val="24"/>
          <w:szCs w:val="24"/>
        </w:rPr>
      </w:pPr>
      <w:r>
        <w:rPr>
          <w:sz w:val="24"/>
          <w:szCs w:val="24"/>
        </w:rPr>
        <w:t xml:space="preserve"> </w:t>
      </w:r>
      <w:bookmarkStart w:id="28" w:name="_Toc109293497"/>
      <w:r w:rsidR="00F75BCE">
        <w:rPr>
          <w:sz w:val="24"/>
          <w:szCs w:val="24"/>
        </w:rPr>
        <w:t>Άξονες προτεραιότητας</w:t>
      </w:r>
      <w:bookmarkEnd w:id="28"/>
    </w:p>
    <w:p w14:paraId="09DABBB0" w14:textId="77777777" w:rsidR="00F75BCE" w:rsidRDefault="00F75BCE" w:rsidP="009E480D">
      <w:pPr>
        <w:autoSpaceDE w:val="0"/>
        <w:autoSpaceDN w:val="0"/>
        <w:adjustRightInd w:val="0"/>
        <w:spacing w:before="120" w:after="120" w:line="240" w:lineRule="auto"/>
        <w:jc w:val="both"/>
        <w:rPr>
          <w:rFonts w:cs="MyriadPro-Regular"/>
          <w:b/>
          <w:szCs w:val="24"/>
        </w:rPr>
      </w:pPr>
    </w:p>
    <w:p w14:paraId="275EF5E7" w14:textId="5F6D83BE" w:rsidR="00D80CCC" w:rsidRPr="005C26FD" w:rsidRDefault="005C26FD" w:rsidP="00316E72">
      <w:pPr>
        <w:autoSpaceDE w:val="0"/>
        <w:autoSpaceDN w:val="0"/>
        <w:adjustRightInd w:val="0"/>
        <w:spacing w:before="120" w:after="120" w:line="240" w:lineRule="auto"/>
        <w:jc w:val="both"/>
        <w:rPr>
          <w:rFonts w:cs="MyriadPro-Regular"/>
          <w:b/>
          <w:szCs w:val="24"/>
        </w:rPr>
      </w:pPr>
      <w:r>
        <w:rPr>
          <w:rFonts w:cs="MyriadPro-Regular"/>
          <w:b/>
          <w:szCs w:val="24"/>
        </w:rPr>
        <w:t xml:space="preserve">Άξονας 1.1. : </w:t>
      </w:r>
      <w:r w:rsidR="002B0990">
        <w:rPr>
          <w:rFonts w:cs="MyriadPro-Regular"/>
          <w:b/>
          <w:szCs w:val="24"/>
        </w:rPr>
        <w:t xml:space="preserve">Επιτελικός συντονισμός δημόσιων πολιτικών για θέματα </w:t>
      </w:r>
      <w:r w:rsidR="00EA23FF">
        <w:rPr>
          <w:rFonts w:cs="MyriadPro-Regular"/>
          <w:b/>
          <w:szCs w:val="24"/>
        </w:rPr>
        <w:t>ΥΑΕ</w:t>
      </w:r>
      <w:r w:rsidR="00F75BCE" w:rsidRPr="005C26FD">
        <w:rPr>
          <w:rFonts w:cs="MyriadPro-Regular"/>
          <w:b/>
          <w:szCs w:val="24"/>
        </w:rPr>
        <w:t xml:space="preserve"> </w:t>
      </w:r>
    </w:p>
    <w:p w14:paraId="010C63C8" w14:textId="32A72BF8" w:rsidR="00E424B5" w:rsidRPr="002B0990" w:rsidRDefault="00E63E2C" w:rsidP="00316E72">
      <w:pPr>
        <w:tabs>
          <w:tab w:val="left" w:pos="11057"/>
        </w:tabs>
        <w:spacing w:before="120" w:after="120" w:line="240" w:lineRule="auto"/>
        <w:jc w:val="both"/>
        <w:rPr>
          <w:rFonts w:cs="MyriadPro-Regular"/>
          <w:b/>
          <w:szCs w:val="24"/>
        </w:rPr>
      </w:pPr>
      <w:r>
        <w:rPr>
          <w:rFonts w:cs="MyriadPro-Regular"/>
          <w:szCs w:val="24"/>
        </w:rPr>
        <w:t>Η</w:t>
      </w:r>
      <w:r w:rsidR="00E424B5" w:rsidRPr="00293278">
        <w:rPr>
          <w:rFonts w:cs="MyriadPro-Regular"/>
          <w:szCs w:val="24"/>
        </w:rPr>
        <w:t xml:space="preserve"> </w:t>
      </w:r>
      <w:r w:rsidR="005C26FD">
        <w:rPr>
          <w:rFonts w:cs="MyriadPro-Regular"/>
          <w:szCs w:val="24"/>
        </w:rPr>
        <w:t>παρούσα</w:t>
      </w:r>
      <w:r w:rsidR="00E424B5" w:rsidRPr="00293278">
        <w:rPr>
          <w:rFonts w:cs="MyriadPro-Regular"/>
          <w:szCs w:val="24"/>
        </w:rPr>
        <w:t xml:space="preserve"> </w:t>
      </w:r>
      <w:r w:rsidR="005C26FD">
        <w:rPr>
          <w:rFonts w:cs="MyriadPro-Regular"/>
          <w:szCs w:val="24"/>
        </w:rPr>
        <w:t>Στρατηγική</w:t>
      </w:r>
      <w:r w:rsidR="00E424B5" w:rsidRPr="00293278">
        <w:rPr>
          <w:rFonts w:cs="MyriadPro-Regular"/>
          <w:szCs w:val="24"/>
        </w:rPr>
        <w:t xml:space="preserve"> θα αναπτύξει περαιτέρω τις όποιες αναγκαίες θεσμικές</w:t>
      </w:r>
      <w:r w:rsidR="00F410FC">
        <w:rPr>
          <w:rFonts w:cs="MyriadPro-Regular"/>
          <w:szCs w:val="24"/>
        </w:rPr>
        <w:t xml:space="preserve"> και νομοθετικές </w:t>
      </w:r>
      <w:r w:rsidR="00E424B5" w:rsidRPr="00293278">
        <w:rPr>
          <w:rFonts w:cs="MyriadPro-Regular"/>
          <w:szCs w:val="24"/>
        </w:rPr>
        <w:t xml:space="preserve"> πρωτ</w:t>
      </w:r>
      <w:r w:rsidR="00F410FC">
        <w:rPr>
          <w:rFonts w:cs="MyriadPro-Regular"/>
          <w:szCs w:val="24"/>
        </w:rPr>
        <w:t xml:space="preserve">οβουλίες καθώς και οργανωτικές </w:t>
      </w:r>
      <w:r w:rsidR="00E424B5" w:rsidRPr="00293278">
        <w:rPr>
          <w:rFonts w:cs="MyriadPro-Regular"/>
          <w:szCs w:val="24"/>
        </w:rPr>
        <w:t>παρεμβάσεις, που θα οδηγήσουν σε ένα ακόμη πιο λειτουργικό και αποτελεσματικό</w:t>
      </w:r>
      <w:r w:rsidR="005C26FD">
        <w:rPr>
          <w:rFonts w:cs="MyriadPro-Regular"/>
          <w:szCs w:val="24"/>
        </w:rPr>
        <w:t xml:space="preserve"> </w:t>
      </w:r>
      <w:r w:rsidR="00B05072">
        <w:rPr>
          <w:rFonts w:cs="MyriadPro-Regular"/>
          <w:szCs w:val="24"/>
        </w:rPr>
        <w:t>«εθνικό σύστημα υ</w:t>
      </w:r>
      <w:r w:rsidR="005C26FD">
        <w:rPr>
          <w:rFonts w:cs="MyriadPro-Regular"/>
          <w:szCs w:val="24"/>
        </w:rPr>
        <w:t>γε</w:t>
      </w:r>
      <w:r w:rsidR="00B05072">
        <w:rPr>
          <w:rFonts w:cs="MyriadPro-Regular"/>
          <w:szCs w:val="24"/>
        </w:rPr>
        <w:t>ίας και ασφάλειας στην εργασία»</w:t>
      </w:r>
      <w:r w:rsidR="002B0990">
        <w:rPr>
          <w:rFonts w:cs="MyriadPro-Regular"/>
          <w:szCs w:val="24"/>
        </w:rPr>
        <w:t xml:space="preserve">, μέσω </w:t>
      </w:r>
      <w:r w:rsidR="002B0990" w:rsidRPr="00700938">
        <w:rPr>
          <w:rFonts w:cs="MyriadPro-Regular"/>
          <w:bCs/>
          <w:szCs w:val="24"/>
        </w:rPr>
        <w:t>του</w:t>
      </w:r>
      <w:r w:rsidR="002B0990" w:rsidRPr="002B0990">
        <w:rPr>
          <w:rFonts w:cs="MyriadPro-Regular"/>
          <w:b/>
          <w:szCs w:val="24"/>
        </w:rPr>
        <w:t xml:space="preserve"> επιτελικού συντονισμού δημόσιων πολιτικών που αφορούν άμεσα ή έμμεσα σε συναφή ζητήματα</w:t>
      </w:r>
      <w:r w:rsidR="002B0990" w:rsidRPr="00700938">
        <w:rPr>
          <w:rFonts w:cs="MyriadPro-Regular"/>
          <w:bCs/>
          <w:szCs w:val="24"/>
        </w:rPr>
        <w:t>.</w:t>
      </w:r>
    </w:p>
    <w:p w14:paraId="535CA05C" w14:textId="41464517" w:rsidR="00F75BCE" w:rsidRPr="002F4A25" w:rsidRDefault="00E424B5" w:rsidP="00316E72">
      <w:pPr>
        <w:tabs>
          <w:tab w:val="left" w:pos="11057"/>
        </w:tabs>
        <w:spacing w:before="120" w:after="120" w:line="240" w:lineRule="auto"/>
        <w:jc w:val="both"/>
        <w:rPr>
          <w:rFonts w:cs="MyriadPro-Regular"/>
          <w:szCs w:val="24"/>
        </w:rPr>
      </w:pPr>
      <w:r w:rsidRPr="006B55D9">
        <w:rPr>
          <w:rFonts w:cs="MyriadPro-Regular"/>
          <w:szCs w:val="24"/>
        </w:rPr>
        <w:t xml:space="preserve">Στην κατεύθυνση αυτή, </w:t>
      </w:r>
      <w:r w:rsidR="009D1C6F" w:rsidRPr="006B55D9">
        <w:rPr>
          <w:rFonts w:cs="MyriadPro-Regular"/>
          <w:szCs w:val="24"/>
        </w:rPr>
        <w:t>αποφασιστικής σημασίας</w:t>
      </w:r>
      <w:r w:rsidRPr="006B55D9">
        <w:rPr>
          <w:rFonts w:cs="MyriadPro-Regular"/>
          <w:szCs w:val="24"/>
        </w:rPr>
        <w:t xml:space="preserve"> θεσμική παρέμβαση </w:t>
      </w:r>
      <w:r w:rsidR="00293278" w:rsidRPr="006B55D9">
        <w:rPr>
          <w:rFonts w:cs="MyriadPro-Regular"/>
          <w:szCs w:val="24"/>
        </w:rPr>
        <w:t xml:space="preserve">αποτελεί </w:t>
      </w:r>
      <w:r w:rsidR="00AA62AA" w:rsidRPr="006B55D9">
        <w:rPr>
          <w:rFonts w:cs="MyriadPro-Regular"/>
          <w:szCs w:val="24"/>
        </w:rPr>
        <w:t xml:space="preserve">ήδη </w:t>
      </w:r>
      <w:r w:rsidRPr="006B55D9">
        <w:rPr>
          <w:rFonts w:cs="MyriadPro-Regular"/>
          <w:szCs w:val="24"/>
        </w:rPr>
        <w:t>η ψήφιση του ν</w:t>
      </w:r>
      <w:r w:rsidR="00D80CCC" w:rsidRPr="006B55D9">
        <w:rPr>
          <w:rFonts w:cs="MyriadPro-Regular"/>
          <w:szCs w:val="24"/>
        </w:rPr>
        <w:t xml:space="preserve">.4808/2021 (Α΄101) </w:t>
      </w:r>
      <w:r w:rsidRPr="006B55D9">
        <w:rPr>
          <w:rFonts w:cs="MyriadPro-Regular"/>
          <w:szCs w:val="24"/>
        </w:rPr>
        <w:t xml:space="preserve">με τον οποίο </w:t>
      </w:r>
      <w:r w:rsidR="00293278" w:rsidRPr="006B55D9">
        <w:rPr>
          <w:rFonts w:cs="MyriadPro-Regular"/>
          <w:szCs w:val="24"/>
        </w:rPr>
        <w:t xml:space="preserve">θεσπίζεται διαμέσου της κύρωσης της ΔΣΕ 187, </w:t>
      </w:r>
      <w:r w:rsidR="006B55D9" w:rsidRPr="006B55D9">
        <w:rPr>
          <w:rFonts w:cs="Arial"/>
          <w:b/>
          <w:bCs/>
          <w:szCs w:val="24"/>
        </w:rPr>
        <w:t>η υποχρέωση για</w:t>
      </w:r>
      <w:r w:rsidR="006B55D9" w:rsidRPr="009D1C6F">
        <w:rPr>
          <w:rFonts w:cs="Arial"/>
          <w:b/>
          <w:bCs/>
          <w:szCs w:val="24"/>
        </w:rPr>
        <w:t xml:space="preserve"> </w:t>
      </w:r>
      <w:r w:rsidR="006B55D9">
        <w:rPr>
          <w:rFonts w:cs="Arial"/>
          <w:b/>
          <w:bCs/>
          <w:szCs w:val="24"/>
        </w:rPr>
        <w:t>εκπόνηση εθνικής στρατηγικής για την υγεία και ασφάλεια στην εργασία και ετήσιου εθνικού προγράμματος δράσεων</w:t>
      </w:r>
      <w:r w:rsidR="006B55D9" w:rsidRPr="006B55D9">
        <w:rPr>
          <w:rFonts w:cs="Arial"/>
          <w:szCs w:val="24"/>
        </w:rPr>
        <w:t>,</w:t>
      </w:r>
      <w:r w:rsidR="006B55D9">
        <w:rPr>
          <w:rFonts w:cs="MyriadPro-Regular"/>
          <w:szCs w:val="24"/>
        </w:rPr>
        <w:t xml:space="preserve"> </w:t>
      </w:r>
      <w:r w:rsidR="00CF467F" w:rsidRPr="00700938">
        <w:rPr>
          <w:rFonts w:cs="MyriadPro-Regular"/>
          <w:szCs w:val="24"/>
        </w:rPr>
        <w:t xml:space="preserve">καθώς και η </w:t>
      </w:r>
      <w:r w:rsidR="00927A98" w:rsidRPr="00700938">
        <w:rPr>
          <w:rFonts w:cs="MyriadPro-Regular"/>
          <w:szCs w:val="24"/>
        </w:rPr>
        <w:t xml:space="preserve">ενδυνάμωση της </w:t>
      </w:r>
      <w:r w:rsidR="00C54BE3" w:rsidRPr="00700938">
        <w:rPr>
          <w:rFonts w:cs="MyriadPro-Regular"/>
          <w:szCs w:val="24"/>
        </w:rPr>
        <w:t>επιστημονικά</w:t>
      </w:r>
      <w:r w:rsidR="00927A98" w:rsidRPr="00700938">
        <w:rPr>
          <w:rFonts w:cs="MyriadPro-Regular"/>
          <w:szCs w:val="24"/>
        </w:rPr>
        <w:t xml:space="preserve"> </w:t>
      </w:r>
      <w:r w:rsidR="00C54BE3" w:rsidRPr="00700938">
        <w:rPr>
          <w:rFonts w:cs="MyriadPro-Regular"/>
          <w:szCs w:val="24"/>
        </w:rPr>
        <w:t>τεκμηριωμένης</w:t>
      </w:r>
      <w:r w:rsidR="00927A98" w:rsidRPr="00700938">
        <w:rPr>
          <w:rFonts w:cs="MyriadPro-Regular"/>
          <w:szCs w:val="24"/>
        </w:rPr>
        <w:t xml:space="preserve"> και κοινωνικά </w:t>
      </w:r>
      <w:r w:rsidR="006B2530" w:rsidRPr="00700938">
        <w:rPr>
          <w:rFonts w:cs="MyriadPro-Regular"/>
          <w:szCs w:val="24"/>
        </w:rPr>
        <w:lastRenderedPageBreak/>
        <w:t>απο</w:t>
      </w:r>
      <w:r w:rsidR="00E156D8" w:rsidRPr="00700938">
        <w:rPr>
          <w:rFonts w:cs="MyriadPro-Regular"/>
          <w:szCs w:val="24"/>
        </w:rPr>
        <w:t xml:space="preserve">τελεσματικής </w:t>
      </w:r>
      <w:r w:rsidR="00C54BE3" w:rsidRPr="00700938">
        <w:rPr>
          <w:rFonts w:cs="MyriadPro-Regular"/>
          <w:szCs w:val="24"/>
        </w:rPr>
        <w:t>παρέμβασης</w:t>
      </w:r>
      <w:r w:rsidR="00927A98" w:rsidRPr="00700938">
        <w:rPr>
          <w:rFonts w:cs="MyriadPro-Regular"/>
          <w:szCs w:val="24"/>
        </w:rPr>
        <w:t xml:space="preserve"> της </w:t>
      </w:r>
      <w:r w:rsidR="00C54BE3" w:rsidRPr="00700938">
        <w:rPr>
          <w:rFonts w:cs="MyriadPro-Regular"/>
          <w:szCs w:val="24"/>
        </w:rPr>
        <w:t>πολιτείας</w:t>
      </w:r>
      <w:r w:rsidR="00927A98" w:rsidRPr="00700938">
        <w:rPr>
          <w:rFonts w:cs="MyriadPro-Regular"/>
          <w:szCs w:val="24"/>
        </w:rPr>
        <w:t xml:space="preserve"> στα </w:t>
      </w:r>
      <w:r w:rsidR="00C54BE3" w:rsidRPr="00700938">
        <w:rPr>
          <w:rFonts w:cs="MyriadPro-Regular"/>
          <w:szCs w:val="24"/>
        </w:rPr>
        <w:t>συναφή</w:t>
      </w:r>
      <w:r w:rsidR="00927A98" w:rsidRPr="00700938">
        <w:rPr>
          <w:rFonts w:cs="MyriadPro-Regular"/>
          <w:szCs w:val="24"/>
        </w:rPr>
        <w:t xml:space="preserve"> ζητήματα, ιδίως </w:t>
      </w:r>
      <w:r w:rsidR="00CF467F" w:rsidRPr="00700938">
        <w:rPr>
          <w:rFonts w:cs="MyriadPro-Regular"/>
          <w:szCs w:val="24"/>
        </w:rPr>
        <w:t xml:space="preserve">μέσω της στενότερης συνεργασίας με το ΕΛΙΝΥΑΕ, τον επιστημονικό </w:t>
      </w:r>
      <w:r w:rsidR="00700938" w:rsidRPr="00700938">
        <w:rPr>
          <w:rFonts w:cs="MyriadPro-Regular"/>
          <w:szCs w:val="24"/>
        </w:rPr>
        <w:t>φορέα</w:t>
      </w:r>
      <w:r w:rsidR="00CF467F" w:rsidRPr="00700938">
        <w:rPr>
          <w:rFonts w:cs="MyriadPro-Regular"/>
          <w:szCs w:val="24"/>
        </w:rPr>
        <w:t xml:space="preserve"> του συνόλου των κοινωνικών εταίρων, εργοδοτών και εργαζομένων</w:t>
      </w:r>
      <w:r w:rsidR="0011204B">
        <w:rPr>
          <w:rFonts w:cs="MyriadPro-Regular"/>
          <w:szCs w:val="24"/>
        </w:rPr>
        <w:t>,</w:t>
      </w:r>
      <w:r w:rsidR="003E3A70">
        <w:rPr>
          <w:rFonts w:cs="MyriadPro-Regular"/>
          <w:szCs w:val="24"/>
        </w:rPr>
        <w:t xml:space="preserve"> για την υγεία και την ασφάλεια στην εργασία</w:t>
      </w:r>
      <w:r w:rsidR="00CF467F" w:rsidRPr="00D1485A">
        <w:rPr>
          <w:rFonts w:cs="MyriadPro-Regular"/>
          <w:szCs w:val="24"/>
        </w:rPr>
        <w:t xml:space="preserve"> </w:t>
      </w:r>
    </w:p>
    <w:p w14:paraId="2380C5D0" w14:textId="5F2309BE" w:rsidR="00030792" w:rsidRDefault="00C76490" w:rsidP="00316E72">
      <w:pPr>
        <w:tabs>
          <w:tab w:val="left" w:pos="11057"/>
        </w:tabs>
        <w:spacing w:before="120" w:after="120" w:line="240" w:lineRule="auto"/>
        <w:jc w:val="both"/>
        <w:rPr>
          <w:rFonts w:cs="MyriadPro-Regular"/>
          <w:szCs w:val="24"/>
        </w:rPr>
      </w:pPr>
      <w:r w:rsidRPr="005A429A">
        <w:rPr>
          <w:rFonts w:cs="MyriadPro-Regular"/>
          <w:szCs w:val="24"/>
        </w:rPr>
        <w:t xml:space="preserve">Στο πλαίσιο </w:t>
      </w:r>
      <w:r w:rsidR="005A429A" w:rsidRPr="00030792">
        <w:rPr>
          <w:rFonts w:cs="MyriadPro-Regular"/>
          <w:b/>
          <w:szCs w:val="24"/>
        </w:rPr>
        <w:t>συνέργειας</w:t>
      </w:r>
      <w:r w:rsidRPr="00030792">
        <w:rPr>
          <w:rFonts w:cs="MyriadPro-Regular"/>
          <w:b/>
          <w:szCs w:val="24"/>
        </w:rPr>
        <w:t xml:space="preserve"> των πολιτικών ΥΑΕ </w:t>
      </w:r>
      <w:r w:rsidR="005A429A" w:rsidRPr="00030792">
        <w:rPr>
          <w:rFonts w:cs="MyriadPro-Regular"/>
          <w:b/>
          <w:szCs w:val="24"/>
        </w:rPr>
        <w:t xml:space="preserve">με </w:t>
      </w:r>
      <w:r w:rsidR="00073B6D" w:rsidRPr="00030792">
        <w:rPr>
          <w:rFonts w:cs="MyriadPro-Regular"/>
          <w:b/>
          <w:szCs w:val="24"/>
        </w:rPr>
        <w:t>άλλα πεδία δημόσιας πολιτικής</w:t>
      </w:r>
      <w:r w:rsidR="00073B6D">
        <w:rPr>
          <w:rFonts w:cs="MyriadPro-Regular"/>
          <w:szCs w:val="24"/>
        </w:rPr>
        <w:t xml:space="preserve"> (ψηφιακή στρατηγική, εκπαιδευτική και βιομηχανική πολιτική, δημόσια διοίκηση, εθνικό σύστημα υγείας</w:t>
      </w:r>
      <w:r w:rsidR="00FE4509">
        <w:rPr>
          <w:rFonts w:cs="MyriadPro-Regular"/>
          <w:szCs w:val="24"/>
        </w:rPr>
        <w:t xml:space="preserve"> (</w:t>
      </w:r>
      <w:r w:rsidR="001671D0">
        <w:rPr>
          <w:rFonts w:cs="MyriadPro-Regular"/>
          <w:szCs w:val="24"/>
        </w:rPr>
        <w:t>ΕΣΥ</w:t>
      </w:r>
      <w:r w:rsidR="00FE4509">
        <w:rPr>
          <w:rFonts w:cs="MyriadPro-Regular"/>
          <w:szCs w:val="24"/>
        </w:rPr>
        <w:t>)</w:t>
      </w:r>
      <w:r w:rsidR="00030792">
        <w:rPr>
          <w:rFonts w:cs="MyriadPro-Regular"/>
          <w:szCs w:val="24"/>
        </w:rPr>
        <w:t>, κοινωνική ασφάλιση,</w:t>
      </w:r>
      <w:r w:rsidR="00073B6D">
        <w:rPr>
          <w:rFonts w:cs="MyriadPro-Regular"/>
          <w:szCs w:val="24"/>
        </w:rPr>
        <w:t xml:space="preserve"> κ.λπ.) </w:t>
      </w:r>
      <w:r w:rsidR="00030792">
        <w:rPr>
          <w:rFonts w:cs="MyriadPro-Regular"/>
          <w:szCs w:val="24"/>
        </w:rPr>
        <w:t xml:space="preserve">θα αναπτυχθούν πρωτοβουλίες για την </w:t>
      </w:r>
      <w:r w:rsidR="00030792" w:rsidRPr="00030792">
        <w:rPr>
          <w:rFonts w:cs="MyriadPro-Regular"/>
          <w:b/>
          <w:szCs w:val="24"/>
        </w:rPr>
        <w:t>εγκαθίδρυση αποδοτικών δικτύων συνεργασίας και την ενσωμάτωση της διάστασης των υγιών και ασφαλών συνθηκών εργασίας σε όλες τις συναφείς δημόσιες πολιτικές.</w:t>
      </w:r>
      <w:r w:rsidR="00030792">
        <w:rPr>
          <w:rFonts w:cs="MyriadPro-Regular"/>
          <w:szCs w:val="24"/>
        </w:rPr>
        <w:t xml:space="preserve"> </w:t>
      </w:r>
    </w:p>
    <w:p w14:paraId="1E317A15" w14:textId="3AF452BA" w:rsidR="008E11ED" w:rsidRPr="001E2B86" w:rsidRDefault="00E4251E" w:rsidP="00AF1367">
      <w:pPr>
        <w:tabs>
          <w:tab w:val="left" w:pos="11057"/>
        </w:tabs>
        <w:spacing w:before="120" w:after="120" w:line="240" w:lineRule="auto"/>
        <w:jc w:val="both"/>
        <w:rPr>
          <w:rFonts w:cs="MyriadPro-Regular"/>
          <w:szCs w:val="24"/>
        </w:rPr>
      </w:pPr>
      <w:r>
        <w:rPr>
          <w:rFonts w:cs="MyriadPro-Regular"/>
          <w:szCs w:val="24"/>
        </w:rPr>
        <w:t xml:space="preserve">Στοχεύοντας στην </w:t>
      </w:r>
      <w:r w:rsidR="00BB0939">
        <w:rPr>
          <w:rFonts w:cs="MyriadPro-Regular"/>
          <w:szCs w:val="24"/>
        </w:rPr>
        <w:t>αποτελεσματικότερη</w:t>
      </w:r>
      <w:r w:rsidR="004173E4">
        <w:rPr>
          <w:rFonts w:cs="MyriadPro-Regular"/>
          <w:szCs w:val="24"/>
        </w:rPr>
        <w:t xml:space="preserve"> </w:t>
      </w:r>
      <w:r>
        <w:rPr>
          <w:rFonts w:cs="MyriadPro-Regular"/>
          <w:szCs w:val="24"/>
        </w:rPr>
        <w:t>αντιμετώπιση της επαγγελματικής νοσηρότητας (εργατικά ατυχήματα, επαγγελματικές ασθένειες</w:t>
      </w:r>
      <w:r w:rsidR="004173E4">
        <w:rPr>
          <w:rFonts w:cs="MyriadPro-Regular"/>
          <w:szCs w:val="24"/>
        </w:rPr>
        <w:t>) μέσω της πρόληψης</w:t>
      </w:r>
      <w:r w:rsidR="00727E50">
        <w:rPr>
          <w:rFonts w:cs="MyriadPro-Regular"/>
          <w:szCs w:val="24"/>
        </w:rPr>
        <w:t xml:space="preserve">, την υιοθέτηση σύγχρονων </w:t>
      </w:r>
      <w:proofErr w:type="spellStart"/>
      <w:r w:rsidR="00727E50">
        <w:rPr>
          <w:rFonts w:cs="MyriadPro-Regular"/>
          <w:szCs w:val="24"/>
        </w:rPr>
        <w:t>κινητροδοτικών</w:t>
      </w:r>
      <w:proofErr w:type="spellEnd"/>
      <w:r w:rsidR="00727E50">
        <w:rPr>
          <w:rFonts w:cs="MyriadPro-Regular"/>
          <w:szCs w:val="24"/>
        </w:rPr>
        <w:t xml:space="preserve"> εργαλείων, καθώς</w:t>
      </w:r>
      <w:r w:rsidR="004173E4">
        <w:rPr>
          <w:rFonts w:cs="MyriadPro-Regular"/>
          <w:szCs w:val="24"/>
        </w:rPr>
        <w:t xml:space="preserve"> και </w:t>
      </w:r>
      <w:r w:rsidR="00AF1367">
        <w:rPr>
          <w:rFonts w:cs="MyriadPro-Regular"/>
          <w:szCs w:val="24"/>
        </w:rPr>
        <w:t>τ</w:t>
      </w:r>
      <w:r w:rsidR="00FC2DEA">
        <w:rPr>
          <w:rFonts w:cs="MyriadPro-Regular"/>
          <w:szCs w:val="24"/>
        </w:rPr>
        <w:t xml:space="preserve">η συνέργεια </w:t>
      </w:r>
      <w:r w:rsidR="00727E50">
        <w:rPr>
          <w:rFonts w:cs="MyriadPro-Regular"/>
          <w:szCs w:val="24"/>
        </w:rPr>
        <w:t>με το σύστημα κοινωνικής ασφάλισης</w:t>
      </w:r>
      <w:r w:rsidR="000E653C">
        <w:rPr>
          <w:rFonts w:cs="MyriadPro-Regular"/>
          <w:szCs w:val="24"/>
        </w:rPr>
        <w:t>,</w:t>
      </w:r>
      <w:r w:rsidR="00727E50">
        <w:rPr>
          <w:rFonts w:cs="MyriadPro-Regular"/>
          <w:szCs w:val="24"/>
        </w:rPr>
        <w:t xml:space="preserve"> </w:t>
      </w:r>
      <w:r w:rsidR="000E653C">
        <w:rPr>
          <w:rFonts w:cs="MyriadPro-Regular"/>
          <w:szCs w:val="24"/>
        </w:rPr>
        <w:t xml:space="preserve">σκόπιμη </w:t>
      </w:r>
      <w:r w:rsidR="00727E50">
        <w:rPr>
          <w:rFonts w:cs="MyriadPro-Regular"/>
          <w:szCs w:val="24"/>
        </w:rPr>
        <w:t>θ</w:t>
      </w:r>
      <w:r w:rsidR="004173E4">
        <w:rPr>
          <w:rFonts w:cs="MyriadPro-Regular"/>
          <w:szCs w:val="24"/>
        </w:rPr>
        <w:t>εωρείται η προώθηση</w:t>
      </w:r>
      <w:r w:rsidR="00573A1C">
        <w:rPr>
          <w:rFonts w:cs="MyriadPro-Regular"/>
          <w:szCs w:val="24"/>
        </w:rPr>
        <w:t xml:space="preserve"> </w:t>
      </w:r>
      <w:r w:rsidR="004173E4" w:rsidRPr="004173E4">
        <w:rPr>
          <w:rFonts w:cs="MyriadPro-Regular"/>
          <w:szCs w:val="24"/>
        </w:rPr>
        <w:t xml:space="preserve">της δημιουργίας ειδικού </w:t>
      </w:r>
      <w:r w:rsidR="004173E4" w:rsidRPr="00030792">
        <w:rPr>
          <w:rFonts w:cs="MyriadPro-Regular"/>
          <w:b/>
          <w:szCs w:val="24"/>
        </w:rPr>
        <w:t>«Φορέα Ασφ</w:t>
      </w:r>
      <w:r w:rsidR="008E11ED">
        <w:rPr>
          <w:rFonts w:cs="MyriadPro-Regular"/>
          <w:b/>
          <w:szCs w:val="24"/>
        </w:rPr>
        <w:t>άλισης Επαγγελματικού Κινδύνου</w:t>
      </w:r>
      <w:r w:rsidR="00EC1435">
        <w:rPr>
          <w:rFonts w:cs="MyriadPro-Regular"/>
          <w:b/>
          <w:szCs w:val="24"/>
        </w:rPr>
        <w:t xml:space="preserve"> (</w:t>
      </w:r>
      <w:r w:rsidR="00237518">
        <w:rPr>
          <w:rFonts w:cs="MyriadPro-Regular"/>
          <w:b/>
          <w:szCs w:val="24"/>
        </w:rPr>
        <w:t>επαγγελματικής νοσηρότητας</w:t>
      </w:r>
      <w:r w:rsidR="00EC1435">
        <w:rPr>
          <w:rFonts w:cs="MyriadPro-Regular"/>
          <w:b/>
          <w:szCs w:val="24"/>
        </w:rPr>
        <w:t>)</w:t>
      </w:r>
      <w:r w:rsidR="008E11ED">
        <w:rPr>
          <w:rFonts w:cs="MyriadPro-Regular"/>
          <w:b/>
          <w:szCs w:val="24"/>
        </w:rPr>
        <w:t>»</w:t>
      </w:r>
      <w:r w:rsidR="008E11ED" w:rsidRPr="009F5B42">
        <w:rPr>
          <w:rFonts w:cs="MyriadPro-Regular"/>
          <w:bCs/>
          <w:szCs w:val="24"/>
        </w:rPr>
        <w:t>,</w:t>
      </w:r>
      <w:r w:rsidR="008E11ED">
        <w:rPr>
          <w:rFonts w:cs="MyriadPro-Regular"/>
          <w:b/>
          <w:szCs w:val="24"/>
        </w:rPr>
        <w:t xml:space="preserve"> </w:t>
      </w:r>
      <w:r w:rsidR="000E653C" w:rsidRPr="000E653C">
        <w:rPr>
          <w:rFonts w:cs="MyriadPro-Regular"/>
          <w:bCs/>
          <w:szCs w:val="24"/>
        </w:rPr>
        <w:t xml:space="preserve">κατόπιν </w:t>
      </w:r>
      <w:r w:rsidR="00D66A83">
        <w:rPr>
          <w:rFonts w:cs="MyriadPro-Regular"/>
          <w:bCs/>
          <w:szCs w:val="24"/>
        </w:rPr>
        <w:t xml:space="preserve">ολοκλήρωσης </w:t>
      </w:r>
      <w:r w:rsidR="000E653C" w:rsidRPr="000E653C">
        <w:rPr>
          <w:rFonts w:cs="MyriadPro-Regular"/>
          <w:bCs/>
          <w:szCs w:val="24"/>
        </w:rPr>
        <w:t>σειράς</w:t>
      </w:r>
      <w:r w:rsidR="00D66A83">
        <w:rPr>
          <w:rFonts w:cs="MyriadPro-Regular"/>
          <w:bCs/>
          <w:szCs w:val="24"/>
        </w:rPr>
        <w:t xml:space="preserve"> αναγκαίων</w:t>
      </w:r>
      <w:r w:rsidR="000E653C" w:rsidRPr="000E653C">
        <w:rPr>
          <w:rFonts w:cs="MyriadPro-Regular"/>
          <w:bCs/>
          <w:szCs w:val="24"/>
        </w:rPr>
        <w:t xml:space="preserve"> ενεργειών</w:t>
      </w:r>
      <w:r w:rsidR="00700938">
        <w:rPr>
          <w:rFonts w:cs="MyriadPro-Regular"/>
          <w:bCs/>
          <w:szCs w:val="24"/>
        </w:rPr>
        <w:t>,</w:t>
      </w:r>
      <w:r w:rsidR="000E653C" w:rsidRPr="000E653C">
        <w:rPr>
          <w:rFonts w:cs="MyriadPro-Regular"/>
          <w:bCs/>
          <w:szCs w:val="24"/>
        </w:rPr>
        <w:t xml:space="preserve"> όπως η δημιουργία συντονιστικού</w:t>
      </w:r>
      <w:r w:rsidR="000E653C">
        <w:rPr>
          <w:rFonts w:cs="MyriadPro-Regular"/>
          <w:bCs/>
          <w:szCs w:val="24"/>
        </w:rPr>
        <w:t xml:space="preserve"> </w:t>
      </w:r>
      <w:r w:rsidR="00D66A83">
        <w:rPr>
          <w:rFonts w:cs="MyriadPro-Regular"/>
          <w:bCs/>
          <w:szCs w:val="24"/>
        </w:rPr>
        <w:t>οργάνου,</w:t>
      </w:r>
      <w:r w:rsidR="00700938">
        <w:rPr>
          <w:rFonts w:cs="MyriadPro-Regular"/>
          <w:bCs/>
          <w:szCs w:val="24"/>
        </w:rPr>
        <w:t xml:space="preserve"> </w:t>
      </w:r>
      <w:r w:rsidR="00FC2DEA">
        <w:rPr>
          <w:rFonts w:cs="MyriadPro-Regular"/>
          <w:bCs/>
          <w:szCs w:val="24"/>
        </w:rPr>
        <w:t xml:space="preserve">η </w:t>
      </w:r>
      <w:r w:rsidR="00D66A83">
        <w:rPr>
          <w:rFonts w:cs="MyriadPro-Regular"/>
          <w:bCs/>
          <w:szCs w:val="24"/>
        </w:rPr>
        <w:t xml:space="preserve">εκτεταμένη </w:t>
      </w:r>
      <w:r w:rsidR="00D66A83">
        <w:rPr>
          <w:rFonts w:cs="MyriadPro-Regular"/>
          <w:szCs w:val="24"/>
        </w:rPr>
        <w:t>διαβούλευση με τους κοινωνικούς εταίρους</w:t>
      </w:r>
      <w:r w:rsidR="00700938">
        <w:rPr>
          <w:rFonts w:cs="MyriadPro-Regular"/>
          <w:szCs w:val="24"/>
        </w:rPr>
        <w:t>,</w:t>
      </w:r>
      <w:r w:rsidR="00D66A83">
        <w:rPr>
          <w:rFonts w:cs="MyriadPro-Regular"/>
          <w:szCs w:val="24"/>
        </w:rPr>
        <w:t xml:space="preserve"> </w:t>
      </w:r>
      <w:r w:rsidR="00700938">
        <w:rPr>
          <w:rFonts w:cs="MyriadPro-Regular"/>
          <w:bCs/>
          <w:szCs w:val="24"/>
        </w:rPr>
        <w:t xml:space="preserve">η εκπόνηση αναλογιστικών μελετών </w:t>
      </w:r>
      <w:r w:rsidR="00D66A83">
        <w:rPr>
          <w:rFonts w:cs="MyriadPro-Regular"/>
          <w:bCs/>
          <w:szCs w:val="24"/>
        </w:rPr>
        <w:t>κλπ.</w:t>
      </w:r>
      <w:r w:rsidR="00FC2DEA">
        <w:rPr>
          <w:rFonts w:cs="MyriadPro-Regular"/>
          <w:bCs/>
          <w:szCs w:val="24"/>
        </w:rPr>
        <w:t xml:space="preserve"> </w:t>
      </w:r>
      <w:r w:rsidR="00D66A83">
        <w:rPr>
          <w:rFonts w:cs="MyriadPro-Regular"/>
          <w:szCs w:val="24"/>
        </w:rPr>
        <w:t xml:space="preserve">Η εν λόγω </w:t>
      </w:r>
      <w:r w:rsidR="008E11ED">
        <w:rPr>
          <w:rFonts w:cs="MyriadPro-Regular"/>
          <w:szCs w:val="24"/>
        </w:rPr>
        <w:t>πρωτοβουλία</w:t>
      </w:r>
      <w:r w:rsidR="00D66A83">
        <w:rPr>
          <w:rFonts w:cs="MyriadPro-Regular"/>
          <w:szCs w:val="24"/>
        </w:rPr>
        <w:t xml:space="preserve"> </w:t>
      </w:r>
      <w:r w:rsidR="004173E4">
        <w:rPr>
          <w:rFonts w:cs="MyriadPro-Regular"/>
          <w:szCs w:val="24"/>
        </w:rPr>
        <w:t>αποτελεί διαχρονικό αίτημα των εκπροσώπων εργαζομένων και εργοδοτών</w:t>
      </w:r>
      <w:r w:rsidR="00E84F2C">
        <w:rPr>
          <w:rFonts w:cs="MyriadPro-Regular"/>
          <w:szCs w:val="24"/>
        </w:rPr>
        <w:t xml:space="preserve"> και ε</w:t>
      </w:r>
      <w:r w:rsidR="00624FFF">
        <w:rPr>
          <w:rFonts w:cs="MyriadPro-Regular"/>
          <w:szCs w:val="24"/>
        </w:rPr>
        <w:t xml:space="preserve">ίχε συμπεριληφθεί στις δράσεις της Στρατηγικής 2016-2020 </w:t>
      </w:r>
      <w:r w:rsidR="008E11ED">
        <w:rPr>
          <w:rFonts w:cs="MyriadPro-Regular"/>
          <w:szCs w:val="24"/>
        </w:rPr>
        <w:t xml:space="preserve"> </w:t>
      </w:r>
      <w:r w:rsidR="00624FFF">
        <w:rPr>
          <w:rFonts w:cs="MyriadPro-Regular"/>
          <w:szCs w:val="24"/>
        </w:rPr>
        <w:t>χωρίς</w:t>
      </w:r>
      <w:r w:rsidR="00E84F2C">
        <w:rPr>
          <w:rFonts w:cs="MyriadPro-Regular"/>
          <w:szCs w:val="24"/>
        </w:rPr>
        <w:t>,</w:t>
      </w:r>
      <w:r w:rsidR="00624FFF">
        <w:rPr>
          <w:rFonts w:cs="MyriadPro-Regular"/>
          <w:szCs w:val="24"/>
        </w:rPr>
        <w:t xml:space="preserve"> ωστόσο</w:t>
      </w:r>
      <w:r w:rsidR="00E84F2C">
        <w:rPr>
          <w:rFonts w:cs="MyriadPro-Regular"/>
          <w:szCs w:val="24"/>
        </w:rPr>
        <w:t>,</w:t>
      </w:r>
      <w:r w:rsidR="00624FFF">
        <w:rPr>
          <w:rFonts w:cs="MyriadPro-Regular"/>
          <w:szCs w:val="24"/>
        </w:rPr>
        <w:t xml:space="preserve"> να </w:t>
      </w:r>
      <w:r w:rsidR="00310895">
        <w:rPr>
          <w:rFonts w:cs="MyriadPro-Regular"/>
          <w:szCs w:val="24"/>
        </w:rPr>
        <w:t>πραγματοποιηθούν</w:t>
      </w:r>
      <w:r w:rsidR="00624FFF">
        <w:rPr>
          <w:rFonts w:cs="MyriadPro-Regular"/>
          <w:szCs w:val="24"/>
        </w:rPr>
        <w:t xml:space="preserve"> </w:t>
      </w:r>
      <w:r w:rsidR="00310895">
        <w:rPr>
          <w:rFonts w:cs="MyriadPro-Regular"/>
          <w:szCs w:val="24"/>
        </w:rPr>
        <w:t xml:space="preserve">στη συνέχεια </w:t>
      </w:r>
      <w:r w:rsidR="00624FFF">
        <w:rPr>
          <w:rFonts w:cs="MyriadPro-Regular"/>
          <w:szCs w:val="24"/>
        </w:rPr>
        <w:t xml:space="preserve">τα </w:t>
      </w:r>
      <w:r w:rsidR="00310895">
        <w:rPr>
          <w:rFonts w:cs="MyriadPro-Regular"/>
          <w:szCs w:val="24"/>
        </w:rPr>
        <w:t xml:space="preserve">αναγκαία </w:t>
      </w:r>
      <w:r w:rsidR="00624FFF">
        <w:rPr>
          <w:rFonts w:cs="MyriadPro-Regular"/>
          <w:szCs w:val="24"/>
        </w:rPr>
        <w:t xml:space="preserve">βήματα για την </w:t>
      </w:r>
      <w:r w:rsidR="00310895">
        <w:rPr>
          <w:rFonts w:cs="MyriadPro-Regular"/>
          <w:szCs w:val="24"/>
        </w:rPr>
        <w:t xml:space="preserve">υλοποίησή </w:t>
      </w:r>
      <w:r w:rsidR="00E84F2C">
        <w:rPr>
          <w:rFonts w:cs="MyriadPro-Regular"/>
          <w:szCs w:val="24"/>
        </w:rPr>
        <w:t>της</w:t>
      </w:r>
      <w:r w:rsidR="008E11ED">
        <w:rPr>
          <w:rFonts w:cs="MyriadPro-Regular"/>
          <w:szCs w:val="24"/>
        </w:rPr>
        <w:t xml:space="preserve">. </w:t>
      </w:r>
      <w:r w:rsidR="00E41313">
        <w:rPr>
          <w:rFonts w:cs="MyriadPro-Regular"/>
          <w:szCs w:val="24"/>
        </w:rPr>
        <w:t xml:space="preserve">Παράγοντα </w:t>
      </w:r>
      <w:r w:rsidR="00D66A83">
        <w:rPr>
          <w:rFonts w:cs="MyriadPro-Regular"/>
          <w:szCs w:val="24"/>
        </w:rPr>
        <w:t>«</w:t>
      </w:r>
      <w:r w:rsidR="00E41313">
        <w:rPr>
          <w:rFonts w:cs="MyriadPro-Regular"/>
          <w:szCs w:val="24"/>
        </w:rPr>
        <w:t>κλειδί</w:t>
      </w:r>
      <w:r w:rsidR="00D66A83">
        <w:rPr>
          <w:rFonts w:cs="MyriadPro-Regular"/>
          <w:szCs w:val="24"/>
        </w:rPr>
        <w:t>»</w:t>
      </w:r>
      <w:r w:rsidR="00E41313">
        <w:rPr>
          <w:rFonts w:cs="MyriadPro-Regular"/>
          <w:szCs w:val="24"/>
        </w:rPr>
        <w:t xml:space="preserve"> </w:t>
      </w:r>
      <w:r w:rsidR="00D66A83">
        <w:rPr>
          <w:rFonts w:cs="MyriadPro-Regular"/>
          <w:szCs w:val="24"/>
        </w:rPr>
        <w:t xml:space="preserve">για </w:t>
      </w:r>
      <w:r w:rsidR="00E41313">
        <w:rPr>
          <w:rFonts w:cs="MyriadPro-Regular"/>
          <w:szCs w:val="24"/>
        </w:rPr>
        <w:t>την επιτυχία του εγχειρήματος θα αποτελέσει</w:t>
      </w:r>
      <w:r w:rsidR="00985415">
        <w:rPr>
          <w:rFonts w:cs="MyriadPro-Regular"/>
          <w:szCs w:val="24"/>
        </w:rPr>
        <w:t xml:space="preserve"> αναμφισβήτητα</w:t>
      </w:r>
      <w:r w:rsidR="00E41313">
        <w:rPr>
          <w:rFonts w:cs="MyriadPro-Regular"/>
          <w:szCs w:val="24"/>
        </w:rPr>
        <w:t xml:space="preserve"> </w:t>
      </w:r>
      <w:r w:rsidR="009D52EA">
        <w:rPr>
          <w:rFonts w:cs="MyriadPro-Regular"/>
          <w:szCs w:val="24"/>
        </w:rPr>
        <w:t xml:space="preserve">και η </w:t>
      </w:r>
      <w:r w:rsidR="009D52EA" w:rsidRPr="00FC2DEA">
        <w:rPr>
          <w:rFonts w:cs="MyriadPro-Regular"/>
          <w:b/>
          <w:bCs/>
          <w:szCs w:val="24"/>
        </w:rPr>
        <w:t>οργανική συνέργεια με το Εθνικό Σύστημα Υγείας (ΕΣΥ) και ιδίως με τις σχετικές με την ΥΑΕ κλινικές και δομές του</w:t>
      </w:r>
      <w:r w:rsidR="009D52EA" w:rsidRPr="00966629">
        <w:rPr>
          <w:rFonts w:cs="MyriadPro-Regular"/>
          <w:szCs w:val="24"/>
        </w:rPr>
        <w:t>.</w:t>
      </w:r>
    </w:p>
    <w:p w14:paraId="6B252FF9" w14:textId="1172ABEC" w:rsidR="001E2B86" w:rsidRDefault="008E11ED" w:rsidP="00AF1367">
      <w:pPr>
        <w:tabs>
          <w:tab w:val="left" w:pos="11057"/>
        </w:tabs>
        <w:spacing w:before="120" w:after="120" w:line="240" w:lineRule="auto"/>
        <w:jc w:val="both"/>
        <w:rPr>
          <w:rFonts w:cs="MyriadPro-Regular"/>
          <w:b/>
          <w:szCs w:val="24"/>
        </w:rPr>
      </w:pPr>
      <w:r w:rsidRPr="00BA0CA8">
        <w:rPr>
          <w:rFonts w:cs="MyriadPro-Regular"/>
          <w:szCs w:val="24"/>
        </w:rPr>
        <w:t xml:space="preserve">Η διαμόρφωση </w:t>
      </w:r>
      <w:r w:rsidRPr="00BA0CA8">
        <w:rPr>
          <w:rFonts w:eastAsia="Calibri" w:cs="Microsoft Sans Serif"/>
        </w:rPr>
        <w:t>ενός</w:t>
      </w:r>
      <w:r>
        <w:rPr>
          <w:rFonts w:eastAsia="Calibri" w:cs="Microsoft Sans Serif"/>
        </w:rPr>
        <w:t xml:space="preserve"> </w:t>
      </w:r>
      <w:r w:rsidRPr="001E2B86">
        <w:rPr>
          <w:rFonts w:cs="MyriadPro-Regular"/>
          <w:b/>
          <w:szCs w:val="24"/>
        </w:rPr>
        <w:t xml:space="preserve">ολοκληρωμένου μηχανισμού </w:t>
      </w:r>
      <w:r w:rsidR="00900D5B">
        <w:rPr>
          <w:rFonts w:cs="MyriadPro-Regular"/>
          <w:b/>
          <w:szCs w:val="24"/>
        </w:rPr>
        <w:t xml:space="preserve">αναγγελίας και </w:t>
      </w:r>
      <w:r w:rsidRPr="001E2B86">
        <w:rPr>
          <w:rFonts w:cs="MyriadPro-Regular"/>
          <w:b/>
          <w:szCs w:val="24"/>
        </w:rPr>
        <w:t>καταγραφής εργατικών ατυχημάτων και επαγγελματικών ασθενειών</w:t>
      </w:r>
      <w:r w:rsidR="00481BA0">
        <w:rPr>
          <w:rFonts w:cs="MyriadPro-Regular"/>
          <w:b/>
          <w:szCs w:val="24"/>
        </w:rPr>
        <w:t xml:space="preserve"> </w:t>
      </w:r>
      <w:r w:rsidR="009277BA" w:rsidRPr="009277BA">
        <w:rPr>
          <w:rFonts w:cs="MyriadPro-Regular"/>
          <w:bCs/>
          <w:szCs w:val="24"/>
        </w:rPr>
        <w:t>η οποία</w:t>
      </w:r>
      <w:r w:rsidR="009277BA">
        <w:rPr>
          <w:rFonts w:cs="MyriadPro-Regular"/>
          <w:b/>
          <w:szCs w:val="24"/>
        </w:rPr>
        <w:t xml:space="preserve"> </w:t>
      </w:r>
      <w:r w:rsidR="001E2B86" w:rsidRPr="00481BA0">
        <w:rPr>
          <w:rFonts w:cs="MyriadPro-Regular"/>
          <w:szCs w:val="24"/>
        </w:rPr>
        <w:t xml:space="preserve">προϋποθέτει </w:t>
      </w:r>
      <w:r w:rsidRPr="00481BA0">
        <w:rPr>
          <w:rFonts w:cs="MyriadPro-Regular"/>
          <w:szCs w:val="24"/>
        </w:rPr>
        <w:t xml:space="preserve">την </w:t>
      </w:r>
      <w:r w:rsidR="00BA0CA8" w:rsidRPr="00481BA0">
        <w:rPr>
          <w:rFonts w:cs="MyriadPro-Regular"/>
          <w:szCs w:val="24"/>
        </w:rPr>
        <w:t>επίλυση υφιστάμενων ζητημάτων</w:t>
      </w:r>
      <w:r w:rsidR="00BA0CA8">
        <w:rPr>
          <w:rFonts w:cs="MyriadPro-Regular"/>
          <w:szCs w:val="24"/>
        </w:rPr>
        <w:t xml:space="preserve"> σχετικά με την </w:t>
      </w:r>
      <w:r w:rsidR="00BA0CA8" w:rsidRPr="007A5F83">
        <w:rPr>
          <w:rFonts w:cs="MyriadPro-Regular"/>
          <w:szCs w:val="24"/>
        </w:rPr>
        <w:t>αναγνώριση, καταγραφή, αναγγελία και αποζημίωση</w:t>
      </w:r>
      <w:r w:rsidR="00BA0CA8">
        <w:rPr>
          <w:rFonts w:cs="MyriadPro-Regular"/>
          <w:szCs w:val="24"/>
        </w:rPr>
        <w:t xml:space="preserve"> συμβάντων στο χώρο εργασίας, </w:t>
      </w:r>
      <w:r w:rsidR="000479AF">
        <w:rPr>
          <w:rFonts w:cs="MyriadPro-Regular"/>
          <w:szCs w:val="24"/>
        </w:rPr>
        <w:t xml:space="preserve">ιδιαίτερα στις μικρές και πολύ μικρές επιχειρήσεις, </w:t>
      </w:r>
      <w:r w:rsidR="00BA0CA8">
        <w:rPr>
          <w:rFonts w:cs="MyriadPro-Regular"/>
          <w:szCs w:val="24"/>
        </w:rPr>
        <w:t>αξιοποιώντας την ορθή εφαρμογή και λειτουρ</w:t>
      </w:r>
      <w:r w:rsidR="000479AF">
        <w:rPr>
          <w:rFonts w:cs="MyriadPro-Regular"/>
          <w:szCs w:val="24"/>
        </w:rPr>
        <w:t xml:space="preserve">γία των βασικών θεσμών της ΥΑΕ, </w:t>
      </w:r>
      <w:r w:rsidR="00BA0CA8">
        <w:rPr>
          <w:rFonts w:cs="MyriadPro-Regular"/>
          <w:szCs w:val="24"/>
        </w:rPr>
        <w:t xml:space="preserve">την αναβάθμιση του </w:t>
      </w:r>
      <w:r w:rsidR="00BA0CA8" w:rsidRPr="00026302">
        <w:rPr>
          <w:rFonts w:eastAsia="Calibri" w:cs="Microsoft Sans Serif"/>
        </w:rPr>
        <w:t>Ολοκληρωμένο</w:t>
      </w:r>
      <w:r w:rsidR="00BA0CA8">
        <w:rPr>
          <w:rFonts w:eastAsia="Calibri" w:cs="Microsoft Sans Serif"/>
        </w:rPr>
        <w:t>υ</w:t>
      </w:r>
      <w:r w:rsidR="00BA0CA8" w:rsidRPr="00026302">
        <w:rPr>
          <w:rFonts w:eastAsia="Calibri" w:cs="Microsoft Sans Serif"/>
        </w:rPr>
        <w:t xml:space="preserve"> Πληροφοριακ</w:t>
      </w:r>
      <w:r w:rsidR="00BA0CA8">
        <w:rPr>
          <w:rFonts w:eastAsia="Calibri" w:cs="Microsoft Sans Serif"/>
        </w:rPr>
        <w:t>ού</w:t>
      </w:r>
      <w:r w:rsidR="00BA0CA8" w:rsidRPr="00026302">
        <w:rPr>
          <w:rFonts w:eastAsia="Calibri" w:cs="Microsoft Sans Serif"/>
        </w:rPr>
        <w:t xml:space="preserve"> Σ</w:t>
      </w:r>
      <w:r w:rsidR="00BA0CA8">
        <w:rPr>
          <w:rFonts w:eastAsia="Calibri" w:cs="Microsoft Sans Serif"/>
        </w:rPr>
        <w:t>υ</w:t>
      </w:r>
      <w:r w:rsidR="00BA0CA8" w:rsidRPr="00026302">
        <w:rPr>
          <w:rFonts w:eastAsia="Calibri" w:cs="Microsoft Sans Serif"/>
        </w:rPr>
        <w:t>στ</w:t>
      </w:r>
      <w:r w:rsidR="00BA0CA8">
        <w:rPr>
          <w:rFonts w:eastAsia="Calibri" w:cs="Microsoft Sans Serif"/>
        </w:rPr>
        <w:t>ή</w:t>
      </w:r>
      <w:r w:rsidR="00BA0CA8" w:rsidRPr="00026302">
        <w:rPr>
          <w:rFonts w:eastAsia="Calibri" w:cs="Microsoft Sans Serif"/>
        </w:rPr>
        <w:t>μα</w:t>
      </w:r>
      <w:r w:rsidR="00BA0CA8">
        <w:rPr>
          <w:rFonts w:eastAsia="Calibri" w:cs="Microsoft Sans Serif"/>
        </w:rPr>
        <w:t xml:space="preserve">τος </w:t>
      </w:r>
      <w:r w:rsidR="001970DA">
        <w:rPr>
          <w:rFonts w:eastAsia="Calibri" w:cs="Microsoft Sans Serif"/>
        </w:rPr>
        <w:t>της Επιθεώρησης Εργασίας</w:t>
      </w:r>
      <w:r w:rsidR="00BA0CA8">
        <w:rPr>
          <w:rFonts w:eastAsia="Calibri" w:cs="Microsoft Sans Serif"/>
        </w:rPr>
        <w:t xml:space="preserve"> και </w:t>
      </w:r>
      <w:r w:rsidR="00A47560">
        <w:rPr>
          <w:rFonts w:eastAsia="Calibri" w:cs="Microsoft Sans Serif"/>
        </w:rPr>
        <w:t>τ</w:t>
      </w:r>
      <w:r w:rsidR="00B75E58">
        <w:rPr>
          <w:rFonts w:eastAsia="Calibri" w:cs="Microsoft Sans Serif"/>
        </w:rPr>
        <w:t>η δημιουργία του</w:t>
      </w:r>
      <w:r w:rsidR="00A47560">
        <w:rPr>
          <w:rFonts w:eastAsia="Calibri" w:cs="Microsoft Sans Serif"/>
        </w:rPr>
        <w:t xml:space="preserve"> </w:t>
      </w:r>
      <w:r w:rsidR="00481BA0">
        <w:rPr>
          <w:rFonts w:eastAsia="Calibri" w:cs="Microsoft Sans Serif"/>
        </w:rPr>
        <w:t>νέου</w:t>
      </w:r>
      <w:r w:rsidR="00BA0CA8">
        <w:rPr>
          <w:rFonts w:eastAsia="Calibri" w:cs="Microsoft Sans Serif"/>
        </w:rPr>
        <w:t xml:space="preserve"> </w:t>
      </w:r>
      <w:r w:rsidR="00B75E58">
        <w:rPr>
          <w:rFonts w:eastAsia="Calibri" w:cs="Microsoft Sans Serif"/>
        </w:rPr>
        <w:t>Ολοκληρωμένου Πληροφοριακού Συστήματος για την ΥΑΕ (ΗΡΙΔΑΝΟΣ)</w:t>
      </w:r>
      <w:r w:rsidR="001D6FAA">
        <w:rPr>
          <w:rFonts w:eastAsia="Calibri" w:cs="Microsoft Sans Serif"/>
        </w:rPr>
        <w:t xml:space="preserve"> καθώς και </w:t>
      </w:r>
      <w:r w:rsidR="00B75E58">
        <w:rPr>
          <w:rFonts w:eastAsia="Calibri" w:cs="Microsoft Sans Serif"/>
        </w:rPr>
        <w:t xml:space="preserve"> </w:t>
      </w:r>
      <w:r w:rsidR="001E2B86" w:rsidRPr="001D6FAA">
        <w:rPr>
          <w:rFonts w:eastAsia="Calibri" w:cs="Microsoft Sans Serif"/>
        </w:rPr>
        <w:t>τη</w:t>
      </w:r>
      <w:r w:rsidR="001D6FAA" w:rsidRPr="001D6FAA">
        <w:rPr>
          <w:rFonts w:eastAsia="Calibri" w:cs="Microsoft Sans Serif"/>
        </w:rPr>
        <w:t>ν</w:t>
      </w:r>
      <w:r w:rsidR="001E2B86" w:rsidRPr="001D6FAA">
        <w:rPr>
          <w:rFonts w:eastAsia="Calibri" w:cs="Microsoft Sans Serif"/>
        </w:rPr>
        <w:t xml:space="preserve"> προαναφερθείσα πρωτοβουλία για τη δημιουργία </w:t>
      </w:r>
      <w:r w:rsidR="00BA0CA8" w:rsidRPr="001D6FAA">
        <w:rPr>
          <w:rFonts w:eastAsia="Calibri" w:cs="Microsoft Sans Serif"/>
        </w:rPr>
        <w:t>Φορέα Ασφάλισης Επαγγελματικού Κινδ</w:t>
      </w:r>
      <w:r w:rsidR="001E2B86" w:rsidRPr="001D6FAA">
        <w:rPr>
          <w:rFonts w:eastAsia="Calibri" w:cs="Microsoft Sans Serif"/>
        </w:rPr>
        <w:t>ύνου</w:t>
      </w:r>
      <w:r w:rsidR="009277BA">
        <w:rPr>
          <w:rFonts w:eastAsia="Calibri" w:cs="Microsoft Sans Serif"/>
        </w:rPr>
        <w:t xml:space="preserve"> </w:t>
      </w:r>
      <w:r w:rsidR="009277BA">
        <w:rPr>
          <w:rFonts w:cs="MyriadPro-Regular"/>
          <w:szCs w:val="24"/>
        </w:rPr>
        <w:t>θα παρέχει</w:t>
      </w:r>
      <w:r w:rsidR="009277BA" w:rsidRPr="001E2B86">
        <w:rPr>
          <w:rFonts w:cs="MyriadPro-Regular"/>
          <w:szCs w:val="24"/>
        </w:rPr>
        <w:t xml:space="preserve"> τη </w:t>
      </w:r>
      <w:r w:rsidR="001D6FAA">
        <w:rPr>
          <w:rFonts w:cs="MyriadPro-Regular"/>
          <w:szCs w:val="24"/>
        </w:rPr>
        <w:t xml:space="preserve">δυνατότητα </w:t>
      </w:r>
      <w:r w:rsidR="009277BA" w:rsidRPr="001E2B86">
        <w:rPr>
          <w:rFonts w:cs="MyriadPro-Regular"/>
          <w:szCs w:val="24"/>
        </w:rPr>
        <w:t>συλλογή</w:t>
      </w:r>
      <w:r w:rsidR="001D6FAA">
        <w:rPr>
          <w:rFonts w:cs="MyriadPro-Regular"/>
          <w:szCs w:val="24"/>
        </w:rPr>
        <w:t>ς</w:t>
      </w:r>
      <w:r w:rsidR="009277BA" w:rsidRPr="001E2B86">
        <w:rPr>
          <w:rFonts w:cs="MyriadPro-Regular"/>
          <w:szCs w:val="24"/>
        </w:rPr>
        <w:t xml:space="preserve"> και επεξεργασία</w:t>
      </w:r>
      <w:r w:rsidR="001D6FAA">
        <w:rPr>
          <w:rFonts w:cs="MyriadPro-Regular"/>
          <w:szCs w:val="24"/>
        </w:rPr>
        <w:t>ς</w:t>
      </w:r>
      <w:r w:rsidR="009277BA" w:rsidRPr="001E2B86">
        <w:rPr>
          <w:rFonts w:cs="MyriadPro-Regular"/>
          <w:szCs w:val="24"/>
        </w:rPr>
        <w:t xml:space="preserve"> αξιόπιστων στατιστικών στοιχείων</w:t>
      </w:r>
      <w:r w:rsidR="009277BA">
        <w:rPr>
          <w:rFonts w:eastAsia="Calibri" w:cs="Microsoft Sans Serif"/>
        </w:rPr>
        <w:t xml:space="preserve"> </w:t>
      </w:r>
      <w:r w:rsidR="001D6FAA">
        <w:rPr>
          <w:rFonts w:eastAsia="Calibri" w:cs="Microsoft Sans Serif"/>
        </w:rPr>
        <w:t xml:space="preserve">και </w:t>
      </w:r>
      <w:r w:rsidR="009277BA">
        <w:rPr>
          <w:rFonts w:eastAsia="Calibri" w:cs="Microsoft Sans Serif"/>
        </w:rPr>
        <w:t>θα συμβάλει στη</w:t>
      </w:r>
      <w:r w:rsidR="009277BA" w:rsidRPr="001E2B86">
        <w:rPr>
          <w:rFonts w:cs="MyriadPro-Regular"/>
          <w:szCs w:val="24"/>
        </w:rPr>
        <w:t xml:space="preserve"> χάραξη αποδοτικών πολιτικών βελτίωσης των συνθηκών εργασίας.</w:t>
      </w:r>
    </w:p>
    <w:p w14:paraId="0CAE5414" w14:textId="4DB993E2" w:rsidR="002B0990" w:rsidRDefault="00E84F2C" w:rsidP="002B0990">
      <w:pPr>
        <w:tabs>
          <w:tab w:val="left" w:pos="11057"/>
        </w:tabs>
        <w:spacing w:before="120" w:after="120" w:line="240" w:lineRule="auto"/>
        <w:jc w:val="both"/>
        <w:rPr>
          <w:rFonts w:cs="MyriadPro-Regular"/>
          <w:szCs w:val="24"/>
        </w:rPr>
      </w:pPr>
      <w:r>
        <w:rPr>
          <w:rFonts w:cs="MyriadPro-Regular"/>
          <w:szCs w:val="24"/>
        </w:rPr>
        <w:t>Ακόμη</w:t>
      </w:r>
      <w:r w:rsidR="002B0990">
        <w:rPr>
          <w:rFonts w:cs="MyriadPro-Regular"/>
          <w:szCs w:val="24"/>
        </w:rPr>
        <w:t>, η εμπειρία της διαχείρισης των πολλαπλώ</w:t>
      </w:r>
      <w:r w:rsidR="00E156D8">
        <w:rPr>
          <w:rFonts w:cs="MyriadPro-Regular"/>
          <w:szCs w:val="24"/>
        </w:rPr>
        <w:t>ν ζητημάτων που προέκυψαν λόγω</w:t>
      </w:r>
      <w:r w:rsidR="002B0990">
        <w:rPr>
          <w:rFonts w:cs="MyriadPro-Regular"/>
          <w:szCs w:val="24"/>
        </w:rPr>
        <w:t xml:space="preserve"> της πανδημίας του </w:t>
      </w:r>
      <w:r w:rsidR="0012256A">
        <w:rPr>
          <w:rFonts w:cs="MyriadPro-Regular"/>
          <w:szCs w:val="24"/>
        </w:rPr>
        <w:t>κορονοϊού</w:t>
      </w:r>
      <w:r w:rsidR="002B0990">
        <w:rPr>
          <w:rFonts w:cs="MyriadPro-Regular"/>
          <w:szCs w:val="24"/>
        </w:rPr>
        <w:t xml:space="preserve">, ανέδειξε την ανάγκη για την </w:t>
      </w:r>
      <w:r w:rsidR="002B0990" w:rsidRPr="00B05072">
        <w:rPr>
          <w:rFonts w:cs="MyriadPro-Regular"/>
          <w:b/>
          <w:szCs w:val="24"/>
        </w:rPr>
        <w:t>ανάπτυξη αποδοτικών και πάγιων συνεργειών μεταξύ των πεδίων της Υ</w:t>
      </w:r>
      <w:r w:rsidR="00B411DA">
        <w:rPr>
          <w:rFonts w:cs="MyriadPro-Regular"/>
          <w:b/>
          <w:szCs w:val="24"/>
        </w:rPr>
        <w:t xml:space="preserve">γείας και Ασφάλειας στην Εργασία και </w:t>
      </w:r>
      <w:r w:rsidR="002B0990" w:rsidRPr="00B05072">
        <w:rPr>
          <w:rFonts w:cs="MyriadPro-Regular"/>
          <w:b/>
          <w:szCs w:val="24"/>
        </w:rPr>
        <w:t xml:space="preserve">της Δημόσιας </w:t>
      </w:r>
      <w:r w:rsidR="00444A6D">
        <w:rPr>
          <w:rFonts w:cs="MyriadPro-Regular"/>
          <w:b/>
          <w:szCs w:val="24"/>
        </w:rPr>
        <w:t>Υ</w:t>
      </w:r>
      <w:r w:rsidR="002B0990" w:rsidRPr="00B05072">
        <w:rPr>
          <w:rFonts w:cs="MyriadPro-Regular"/>
          <w:b/>
          <w:szCs w:val="24"/>
        </w:rPr>
        <w:t xml:space="preserve">γείας </w:t>
      </w:r>
      <w:r w:rsidR="002B0990" w:rsidRPr="00E156D8">
        <w:rPr>
          <w:rFonts w:cs="MyriadPro-Regular"/>
          <w:szCs w:val="24"/>
        </w:rPr>
        <w:t xml:space="preserve">(π.χ. έκδοση εγκυκλίων και πρακτικών οδηγών, </w:t>
      </w:r>
      <w:r w:rsidR="00E156D8" w:rsidRPr="00E156D8">
        <w:rPr>
          <w:rFonts w:cs="MyriadPro-Regular"/>
          <w:szCs w:val="24"/>
        </w:rPr>
        <w:t xml:space="preserve">εκπόνηση </w:t>
      </w:r>
      <w:r w:rsidR="0049717F" w:rsidRPr="00E156D8">
        <w:rPr>
          <w:rFonts w:cs="MyriadPro-Regular"/>
          <w:szCs w:val="24"/>
        </w:rPr>
        <w:t xml:space="preserve">σχεδίων ετοιμότητας, </w:t>
      </w:r>
      <w:r w:rsidR="002B0990" w:rsidRPr="00E156D8">
        <w:rPr>
          <w:rFonts w:cs="MyriadPro-Regular"/>
          <w:szCs w:val="24"/>
        </w:rPr>
        <w:t>συντονιστικές συναντήσεις κ.ά.).</w:t>
      </w:r>
      <w:r w:rsidR="002B0990">
        <w:rPr>
          <w:rFonts w:cs="MyriadPro-Regular"/>
          <w:szCs w:val="24"/>
        </w:rPr>
        <w:t xml:space="preserve"> Οι εν λόγω ενέργειες</w:t>
      </w:r>
      <w:r w:rsidR="005B6911">
        <w:rPr>
          <w:rFonts w:cs="MyriadPro-Regular"/>
          <w:szCs w:val="24"/>
        </w:rPr>
        <w:t>,</w:t>
      </w:r>
      <w:r w:rsidR="002B0990">
        <w:rPr>
          <w:rFonts w:cs="MyriadPro-Regular"/>
          <w:szCs w:val="24"/>
        </w:rPr>
        <w:t xml:space="preserve"> σε συνδυασμό με ανάλογο μακροχρόνιο σχεδιασμό για διαδικασίες έκτακτης ανάγκης</w:t>
      </w:r>
      <w:r w:rsidR="0049717F">
        <w:rPr>
          <w:rFonts w:cs="MyriadPro-Regular"/>
          <w:szCs w:val="24"/>
        </w:rPr>
        <w:t xml:space="preserve"> και μηχανισμούς συντονισμού</w:t>
      </w:r>
      <w:r w:rsidR="00391A6E">
        <w:rPr>
          <w:rFonts w:cs="MyriadPro-Regular"/>
          <w:szCs w:val="24"/>
        </w:rPr>
        <w:t>,</w:t>
      </w:r>
      <w:r w:rsidR="002B0990">
        <w:rPr>
          <w:rFonts w:cs="MyriadPro-Regular"/>
          <w:szCs w:val="24"/>
        </w:rPr>
        <w:t xml:space="preserve"> συνάδουν με την ευρωπαϊκή κατεύθυνση για ενίσχυση της ετοιμότητας των κρατών-μελών έναντι πιθανών μελλοντικών </w:t>
      </w:r>
      <w:r w:rsidR="00391A6E">
        <w:rPr>
          <w:rFonts w:cs="MyriadPro-Regular"/>
          <w:szCs w:val="24"/>
        </w:rPr>
        <w:t>υγειονομικών κρίσεων</w:t>
      </w:r>
      <w:r w:rsidR="002B0990">
        <w:rPr>
          <w:rFonts w:cs="MyriadPro-Regular"/>
          <w:szCs w:val="24"/>
        </w:rPr>
        <w:t>.</w:t>
      </w:r>
    </w:p>
    <w:p w14:paraId="16DC370B" w14:textId="226B070C" w:rsidR="0097474E" w:rsidRPr="004D1868" w:rsidRDefault="0097474E" w:rsidP="002B0990">
      <w:pPr>
        <w:tabs>
          <w:tab w:val="left" w:pos="11057"/>
        </w:tabs>
        <w:spacing w:before="120" w:after="120" w:line="240" w:lineRule="auto"/>
        <w:jc w:val="both"/>
        <w:rPr>
          <w:rFonts w:cs="MyriadPro-Regular"/>
          <w:szCs w:val="24"/>
        </w:rPr>
      </w:pPr>
      <w:r w:rsidRPr="004D1868">
        <w:rPr>
          <w:rFonts w:cs="MyriadPro-Regular"/>
          <w:szCs w:val="24"/>
        </w:rPr>
        <w:t xml:space="preserve">Τέλος, προϋπόθεση για την άρτια και αποδοτική λειτουργία  του «εθνικού συστήματος υγείας και ασφάλειας στην εργασία» </w:t>
      </w:r>
      <w:r w:rsidR="001D6FAA">
        <w:rPr>
          <w:rFonts w:cs="MyriadPro-Regular"/>
          <w:szCs w:val="24"/>
        </w:rPr>
        <w:t xml:space="preserve">αποτελεί η </w:t>
      </w:r>
      <w:r w:rsidR="00536975">
        <w:rPr>
          <w:rFonts w:cs="MyriadPro-Regular"/>
          <w:szCs w:val="24"/>
        </w:rPr>
        <w:t xml:space="preserve">αποτελεσματική οργάνωση και λειτουργία </w:t>
      </w:r>
      <w:r w:rsidRPr="004D1868">
        <w:rPr>
          <w:rFonts w:cs="MyriadPro-Regular"/>
          <w:szCs w:val="24"/>
        </w:rPr>
        <w:t xml:space="preserve">των </w:t>
      </w:r>
      <w:r w:rsidR="00F709DD" w:rsidRPr="004D1868">
        <w:rPr>
          <w:rFonts w:cs="MyriadPro-Regular"/>
          <w:szCs w:val="24"/>
        </w:rPr>
        <w:t xml:space="preserve">διοικητικών δομών του υπουργείου Εργασίας με αρμοδιότητα τα θέματα ασφάλειας και υγείας στην εργασία. </w:t>
      </w:r>
    </w:p>
    <w:p w14:paraId="1938682E" w14:textId="77777777" w:rsidR="00244FA9" w:rsidRDefault="00244FA9" w:rsidP="00316E72">
      <w:pPr>
        <w:autoSpaceDE w:val="0"/>
        <w:autoSpaceDN w:val="0"/>
        <w:adjustRightInd w:val="0"/>
        <w:spacing w:before="120" w:after="120" w:line="240" w:lineRule="auto"/>
        <w:jc w:val="both"/>
        <w:rPr>
          <w:rFonts w:cs="MyriadPro-Regular"/>
          <w:b/>
          <w:szCs w:val="24"/>
        </w:rPr>
      </w:pPr>
    </w:p>
    <w:p w14:paraId="2401759E" w14:textId="3D3E2107" w:rsidR="00F75BCE" w:rsidRPr="00316E72" w:rsidRDefault="00316E72" w:rsidP="00316E72">
      <w:pPr>
        <w:autoSpaceDE w:val="0"/>
        <w:autoSpaceDN w:val="0"/>
        <w:adjustRightInd w:val="0"/>
        <w:spacing w:before="120" w:after="120" w:line="240" w:lineRule="auto"/>
        <w:jc w:val="both"/>
        <w:rPr>
          <w:rFonts w:cs="MyriadPro-Regular"/>
          <w:b/>
          <w:szCs w:val="24"/>
        </w:rPr>
      </w:pPr>
      <w:r>
        <w:rPr>
          <w:rFonts w:cs="MyriadPro-Regular"/>
          <w:b/>
          <w:szCs w:val="24"/>
        </w:rPr>
        <w:t xml:space="preserve">Άξονας 1.2: </w:t>
      </w:r>
      <w:r w:rsidR="00D60D43" w:rsidRPr="00D60D43">
        <w:rPr>
          <w:rFonts w:cs="MyriadPro-Regular"/>
          <w:b/>
          <w:szCs w:val="24"/>
        </w:rPr>
        <w:t xml:space="preserve">Πλήρης συμμόρφωση επιχειρήσεων και φορέων του ιδιωτικού και δημόσιου τομέα  </w:t>
      </w:r>
      <w:r w:rsidR="00D37F08">
        <w:rPr>
          <w:rFonts w:cs="MyriadPro-Regular"/>
          <w:b/>
          <w:szCs w:val="24"/>
        </w:rPr>
        <w:t xml:space="preserve">στην νομοθεσία </w:t>
      </w:r>
      <w:r w:rsidR="00D60D43" w:rsidRPr="00D60D43">
        <w:rPr>
          <w:rFonts w:cs="MyriadPro-Regular"/>
          <w:b/>
          <w:szCs w:val="24"/>
        </w:rPr>
        <w:t xml:space="preserve"> </w:t>
      </w:r>
      <w:r w:rsidR="00D37F08">
        <w:rPr>
          <w:rFonts w:cs="MyriadPro-Regular"/>
          <w:b/>
          <w:szCs w:val="24"/>
        </w:rPr>
        <w:t xml:space="preserve">για την </w:t>
      </w:r>
      <w:r w:rsidR="00EA23FF">
        <w:rPr>
          <w:rFonts w:cs="MyriadPro-Regular"/>
          <w:b/>
          <w:szCs w:val="24"/>
        </w:rPr>
        <w:t>ΥΑΕ</w:t>
      </w:r>
    </w:p>
    <w:p w14:paraId="6709FE1F" w14:textId="123C3B96" w:rsidR="00616F3D" w:rsidRPr="00296775" w:rsidRDefault="00616F3D" w:rsidP="00616F3D">
      <w:pPr>
        <w:autoSpaceDE w:val="0"/>
        <w:autoSpaceDN w:val="0"/>
        <w:adjustRightInd w:val="0"/>
        <w:spacing w:after="0" w:line="240" w:lineRule="auto"/>
        <w:jc w:val="both"/>
        <w:rPr>
          <w:rFonts w:eastAsia="Calibri" w:cs="Microsoft Sans Serif"/>
        </w:rPr>
      </w:pPr>
      <w:r w:rsidRPr="00296775">
        <w:rPr>
          <w:rFonts w:eastAsia="Calibri" w:cs="Microsoft Sans Serif"/>
        </w:rPr>
        <w:t>Η πρόσφατη οργανωτική μετεξέλιξη του Σώματος Επιθεώρησης</w:t>
      </w:r>
      <w:r>
        <w:rPr>
          <w:rFonts w:eastAsia="Calibri" w:cs="Microsoft Sans Serif"/>
        </w:rPr>
        <w:t xml:space="preserve"> </w:t>
      </w:r>
      <w:r w:rsidRPr="00296775">
        <w:rPr>
          <w:rFonts w:eastAsia="Calibri" w:cs="Microsoft Sans Serif"/>
        </w:rPr>
        <w:t>Εργασία</w:t>
      </w:r>
      <w:r>
        <w:rPr>
          <w:rFonts w:eastAsia="Calibri" w:cs="Microsoft Sans Serif"/>
        </w:rPr>
        <w:t>ς σε</w:t>
      </w:r>
      <w:r w:rsidRPr="00296775">
        <w:rPr>
          <w:rFonts w:eastAsia="Calibri" w:cs="Microsoft Sans Serif"/>
        </w:rPr>
        <w:t xml:space="preserve"> </w:t>
      </w:r>
      <w:r w:rsidR="00A37DD3" w:rsidRPr="006B55D9">
        <w:rPr>
          <w:rFonts w:eastAsia="Calibri" w:cs="Microsoft Sans Serif"/>
          <w:b/>
          <w:bCs/>
        </w:rPr>
        <w:t>Α</w:t>
      </w:r>
      <w:r w:rsidRPr="006B55D9">
        <w:rPr>
          <w:rFonts w:eastAsia="Calibri" w:cs="Microsoft Sans Serif"/>
          <w:b/>
          <w:bCs/>
        </w:rPr>
        <w:t xml:space="preserve">νεξάρτητη </w:t>
      </w:r>
      <w:r w:rsidR="00315A36" w:rsidRPr="006B55D9">
        <w:rPr>
          <w:rFonts w:eastAsia="Calibri" w:cs="Microsoft Sans Serif"/>
          <w:b/>
          <w:bCs/>
        </w:rPr>
        <w:t>Δ</w:t>
      </w:r>
      <w:r w:rsidRPr="006B55D9">
        <w:rPr>
          <w:rFonts w:eastAsia="Calibri" w:cs="Microsoft Sans Serif"/>
          <w:b/>
          <w:bCs/>
        </w:rPr>
        <w:t xml:space="preserve">ιοικητική </w:t>
      </w:r>
      <w:r w:rsidR="00315A36" w:rsidRPr="006B55D9">
        <w:rPr>
          <w:rFonts w:eastAsia="Calibri" w:cs="Microsoft Sans Serif"/>
          <w:b/>
          <w:bCs/>
        </w:rPr>
        <w:t>Α</w:t>
      </w:r>
      <w:r w:rsidRPr="006B55D9">
        <w:rPr>
          <w:rFonts w:eastAsia="Calibri" w:cs="Microsoft Sans Serif"/>
          <w:b/>
          <w:bCs/>
        </w:rPr>
        <w:t>ρχή</w:t>
      </w:r>
      <w:r>
        <w:rPr>
          <w:rFonts w:eastAsia="Calibri" w:cs="Microsoft Sans Serif"/>
        </w:rPr>
        <w:t>,</w:t>
      </w:r>
      <w:r w:rsidRPr="00296775">
        <w:rPr>
          <w:rFonts w:eastAsia="Calibri" w:cs="Microsoft Sans Serif"/>
        </w:rPr>
        <w:t xml:space="preserve"> </w:t>
      </w:r>
      <w:r>
        <w:rPr>
          <w:rFonts w:eastAsia="Calibri" w:cs="Microsoft Sans Serif"/>
        </w:rPr>
        <w:t>δημιουργεί τις κατάλληλες προϋ</w:t>
      </w:r>
      <w:r w:rsidRPr="00296775">
        <w:rPr>
          <w:rFonts w:eastAsia="Calibri" w:cs="Microsoft Sans Serif"/>
        </w:rPr>
        <w:t xml:space="preserve">ποθέσεις </w:t>
      </w:r>
      <w:r>
        <w:rPr>
          <w:rFonts w:eastAsia="Calibri" w:cs="Microsoft Sans Serif"/>
        </w:rPr>
        <w:t>για τη διασφάλιση της</w:t>
      </w:r>
      <w:r w:rsidRPr="00296775">
        <w:rPr>
          <w:rFonts w:eastAsia="Calibri" w:cs="Microsoft Sans Serif"/>
        </w:rPr>
        <w:t xml:space="preserve"> αποτελεσματικότητα</w:t>
      </w:r>
      <w:r w:rsidR="00E156D8">
        <w:rPr>
          <w:rFonts w:eastAsia="Calibri" w:cs="Microsoft Sans Serif"/>
        </w:rPr>
        <w:t>ς</w:t>
      </w:r>
      <w:r w:rsidRPr="00296775">
        <w:rPr>
          <w:rFonts w:eastAsia="Calibri" w:cs="Microsoft Sans Serif"/>
        </w:rPr>
        <w:t xml:space="preserve"> </w:t>
      </w:r>
      <w:r w:rsidR="00113130">
        <w:rPr>
          <w:rFonts w:eastAsia="Calibri" w:cs="Microsoft Sans Serif"/>
        </w:rPr>
        <w:t>στον έλεγχο</w:t>
      </w:r>
      <w:r w:rsidRPr="00296775">
        <w:rPr>
          <w:rFonts w:eastAsia="Calibri" w:cs="Microsoft Sans Serif"/>
        </w:rPr>
        <w:t xml:space="preserve"> τήρησης της εργατι</w:t>
      </w:r>
      <w:r>
        <w:rPr>
          <w:rFonts w:eastAsia="Calibri" w:cs="Microsoft Sans Serif"/>
        </w:rPr>
        <w:t xml:space="preserve">κής και ασφαλιστικής νομοθεσίας </w:t>
      </w:r>
      <w:r w:rsidR="00A21695">
        <w:rPr>
          <w:rFonts w:eastAsia="Calibri" w:cs="Microsoft Sans Serif"/>
        </w:rPr>
        <w:t>και ενισχύει</w:t>
      </w:r>
      <w:r w:rsidRPr="00296775">
        <w:rPr>
          <w:rFonts w:eastAsia="Calibri" w:cs="Microsoft Sans Serif"/>
        </w:rPr>
        <w:t xml:space="preserve"> </w:t>
      </w:r>
      <w:r w:rsidR="003E3A70">
        <w:rPr>
          <w:rFonts w:eastAsia="Calibri" w:cs="Microsoft Sans Serif"/>
        </w:rPr>
        <w:t xml:space="preserve">το </w:t>
      </w:r>
      <w:r w:rsidRPr="00296775">
        <w:rPr>
          <w:rFonts w:eastAsia="Calibri" w:cs="Microsoft Sans Serif"/>
        </w:rPr>
        <w:t>τεκμήριο αξι</w:t>
      </w:r>
      <w:r>
        <w:rPr>
          <w:rFonts w:eastAsia="Calibri" w:cs="Microsoft Sans Serif"/>
        </w:rPr>
        <w:t>οπιστίας και αντικειμενικότητας.</w:t>
      </w:r>
      <w:r w:rsidRPr="00296775">
        <w:rPr>
          <w:rFonts w:eastAsia="Calibri" w:cs="Microsoft Sans Serif"/>
        </w:rPr>
        <w:t xml:space="preserve"> </w:t>
      </w:r>
      <w:r>
        <w:rPr>
          <w:rFonts w:eastAsia="Calibri" w:cs="Microsoft Sans Serif"/>
        </w:rPr>
        <w:t xml:space="preserve">Στόχος της μεταρρύθμισης </w:t>
      </w:r>
      <w:r w:rsidR="00E156D8">
        <w:rPr>
          <w:rFonts w:eastAsia="Calibri" w:cs="Microsoft Sans Serif"/>
        </w:rPr>
        <w:t>είναι</w:t>
      </w:r>
      <w:r>
        <w:rPr>
          <w:rFonts w:eastAsia="Calibri" w:cs="Microsoft Sans Serif"/>
        </w:rPr>
        <w:t xml:space="preserve"> η δημιουργία του κα</w:t>
      </w:r>
      <w:r w:rsidRPr="00FD6FDB">
        <w:rPr>
          <w:rFonts w:eastAsia="Calibri" w:cs="Microsoft Sans Serif"/>
        </w:rPr>
        <w:t xml:space="preserve">τάλληλου πλαισίου ανεξαρτησίας, διαφάνειας και λογοδοσίας, ώστε η Επιθεώρηση Εργασίας να εκτελέσει με μεγαλύτερη αποτελεσματικότητα το έργο της και μακροπρόθεσμα να εμπεδωθεί στον κόσμο της εργασίας κλίμα </w:t>
      </w:r>
      <w:r w:rsidRPr="00FD6FDB">
        <w:rPr>
          <w:rFonts w:eastAsia="Calibri" w:cs="Microsoft Sans Serif"/>
        </w:rPr>
        <w:lastRenderedPageBreak/>
        <w:t xml:space="preserve">εμπιστοσύνης στους ελεγκτικούς θεσμούς, το οποίο λειτουργεί ενισχυτικά στη συμμόρφωση με </w:t>
      </w:r>
      <w:r w:rsidR="003E3A70">
        <w:rPr>
          <w:rFonts w:eastAsia="Calibri" w:cs="Microsoft Sans Serif"/>
        </w:rPr>
        <w:t>το νομοθετικό πλαίσιο</w:t>
      </w:r>
      <w:r w:rsidRPr="00FD6FDB">
        <w:rPr>
          <w:rFonts w:eastAsia="Calibri" w:cs="Microsoft Sans Serif"/>
        </w:rPr>
        <w:t>.</w:t>
      </w:r>
    </w:p>
    <w:p w14:paraId="0566CF4B" w14:textId="13A8EC30" w:rsidR="00D63B80" w:rsidRDefault="00D63B80" w:rsidP="00316E72">
      <w:pPr>
        <w:spacing w:before="120" w:after="120" w:line="240" w:lineRule="auto"/>
        <w:jc w:val="both"/>
        <w:rPr>
          <w:rFonts w:eastAsia="Calibri" w:cs="Microsoft Sans Serif"/>
        </w:rPr>
      </w:pPr>
      <w:r w:rsidRPr="006D2836">
        <w:rPr>
          <w:rFonts w:eastAsia="Calibri" w:cs="Microsoft Sans Serif"/>
        </w:rPr>
        <w:t xml:space="preserve">Στην </w:t>
      </w:r>
      <w:r>
        <w:rPr>
          <w:rFonts w:eastAsia="Calibri" w:cs="Microsoft Sans Serif"/>
        </w:rPr>
        <w:t>τρέχουσα</w:t>
      </w:r>
      <w:r w:rsidRPr="006D2836">
        <w:rPr>
          <w:rFonts w:eastAsia="Calibri" w:cs="Microsoft Sans Serif"/>
        </w:rPr>
        <w:t xml:space="preserve"> </w:t>
      </w:r>
      <w:r w:rsidR="00113130">
        <w:rPr>
          <w:rFonts w:eastAsia="Calibri" w:cs="Microsoft Sans Serif"/>
        </w:rPr>
        <w:t>περίοδο 202</w:t>
      </w:r>
      <w:r w:rsidR="007F5788">
        <w:rPr>
          <w:rFonts w:eastAsia="Calibri" w:cs="Microsoft Sans Serif"/>
        </w:rPr>
        <w:t>2</w:t>
      </w:r>
      <w:r w:rsidR="00113130">
        <w:rPr>
          <w:rFonts w:eastAsia="Calibri" w:cs="Microsoft Sans Serif"/>
        </w:rPr>
        <w:t>-2027</w:t>
      </w:r>
      <w:r w:rsidRPr="006D2836">
        <w:rPr>
          <w:rFonts w:eastAsia="Calibri" w:cs="Microsoft Sans Serif"/>
        </w:rPr>
        <w:t xml:space="preserve"> </w:t>
      </w:r>
      <w:r w:rsidR="00704800">
        <w:rPr>
          <w:rFonts w:eastAsia="Calibri" w:cs="Microsoft Sans Serif"/>
        </w:rPr>
        <w:t xml:space="preserve">η δραστηριότητα </w:t>
      </w:r>
      <w:r w:rsidR="00315A36">
        <w:rPr>
          <w:rFonts w:eastAsia="Calibri" w:cs="Microsoft Sans Serif"/>
        </w:rPr>
        <w:t>της Επιθεώρηση</w:t>
      </w:r>
      <w:r w:rsidR="007F5788">
        <w:rPr>
          <w:rFonts w:eastAsia="Calibri" w:cs="Microsoft Sans Serif"/>
        </w:rPr>
        <w:t>ς</w:t>
      </w:r>
      <w:r w:rsidR="00315A36">
        <w:rPr>
          <w:rFonts w:eastAsia="Calibri" w:cs="Microsoft Sans Serif"/>
        </w:rPr>
        <w:t xml:space="preserve"> Εργασίας </w:t>
      </w:r>
      <w:r w:rsidR="00113130">
        <w:rPr>
          <w:rFonts w:eastAsia="Calibri" w:cs="Microsoft Sans Serif"/>
        </w:rPr>
        <w:t xml:space="preserve">στον τομέα της ΥΑΕ και </w:t>
      </w:r>
      <w:r w:rsidR="00EB17EF">
        <w:rPr>
          <w:rFonts w:eastAsia="Calibri" w:cs="Microsoft Sans Serif"/>
        </w:rPr>
        <w:t>σε οργανωτικό, εν</w:t>
      </w:r>
      <w:r w:rsidR="00E156D8">
        <w:rPr>
          <w:rFonts w:eastAsia="Calibri" w:cs="Microsoft Sans Serif"/>
        </w:rPr>
        <w:t xml:space="preserve">ημερωτικό και ελεγκτικό επίπεδο, </w:t>
      </w:r>
      <w:r w:rsidRPr="006D2836">
        <w:rPr>
          <w:rFonts w:eastAsia="Calibri" w:cs="Microsoft Sans Serif"/>
        </w:rPr>
        <w:t xml:space="preserve">προβλέπεται να </w:t>
      </w:r>
      <w:r w:rsidR="00E156D8">
        <w:rPr>
          <w:rFonts w:eastAsia="Calibri" w:cs="Microsoft Sans Serif"/>
        </w:rPr>
        <w:t xml:space="preserve">αναπτυχθεί, μεταξύ άλλων, στα </w:t>
      </w:r>
      <w:r w:rsidR="00EB17EF">
        <w:rPr>
          <w:rFonts w:eastAsia="Calibri" w:cs="Microsoft Sans Serif"/>
        </w:rPr>
        <w:t xml:space="preserve">παρακάτω </w:t>
      </w:r>
      <w:r w:rsidR="00E156D8">
        <w:rPr>
          <w:rFonts w:eastAsia="Calibri" w:cs="Microsoft Sans Serif"/>
        </w:rPr>
        <w:t>πεδία</w:t>
      </w:r>
      <w:r w:rsidR="00EB17EF">
        <w:rPr>
          <w:rFonts w:eastAsia="Calibri" w:cs="Microsoft Sans Serif"/>
        </w:rPr>
        <w:t>:</w:t>
      </w:r>
    </w:p>
    <w:p w14:paraId="542B3687" w14:textId="5DBBD9AF" w:rsidR="00D63B80" w:rsidRPr="007D5C24" w:rsidRDefault="007D5C24" w:rsidP="007D5C24">
      <w:pPr>
        <w:pStyle w:val="a3"/>
        <w:numPr>
          <w:ilvl w:val="0"/>
          <w:numId w:val="11"/>
        </w:numPr>
        <w:spacing w:before="120" w:after="120" w:line="240" w:lineRule="auto"/>
        <w:jc w:val="both"/>
        <w:rPr>
          <w:rFonts w:eastAsia="Calibri" w:cs="Microsoft Sans Serif"/>
        </w:rPr>
      </w:pPr>
      <w:r>
        <w:rPr>
          <w:rFonts w:eastAsia="Calibri" w:cs="Microsoft Sans Serif"/>
        </w:rPr>
        <w:t>Ελεγκτικές και ενημερωτικές δ</w:t>
      </w:r>
      <w:r w:rsidR="00D63B80" w:rsidRPr="00BC15C8">
        <w:rPr>
          <w:rFonts w:eastAsia="Calibri" w:cs="Microsoft Sans Serif"/>
        </w:rPr>
        <w:t>ράσ</w:t>
      </w:r>
      <w:r>
        <w:rPr>
          <w:rFonts w:eastAsia="Calibri" w:cs="Microsoft Sans Serif"/>
        </w:rPr>
        <w:t>εις</w:t>
      </w:r>
      <w:r w:rsidR="00D63B80" w:rsidRPr="00BC15C8">
        <w:rPr>
          <w:rFonts w:eastAsia="Calibri" w:cs="Microsoft Sans Serif"/>
        </w:rPr>
        <w:t xml:space="preserve"> στο πλαίσιο </w:t>
      </w:r>
      <w:r>
        <w:rPr>
          <w:rFonts w:eastAsia="Calibri" w:cs="Microsoft Sans Serif"/>
        </w:rPr>
        <w:t>των</w:t>
      </w:r>
      <w:r w:rsidR="00D63B80" w:rsidRPr="00BC15C8">
        <w:rPr>
          <w:rFonts w:eastAsia="Calibri" w:cs="Microsoft Sans Serif"/>
        </w:rPr>
        <w:t xml:space="preserve"> εκστρατε</w:t>
      </w:r>
      <w:r>
        <w:rPr>
          <w:rFonts w:eastAsia="Calibri" w:cs="Microsoft Sans Serif"/>
        </w:rPr>
        <w:t>ιών</w:t>
      </w:r>
      <w:r w:rsidR="00D63B80" w:rsidRPr="00BC15C8">
        <w:rPr>
          <w:rFonts w:eastAsia="Calibri" w:cs="Microsoft Sans Serif"/>
        </w:rPr>
        <w:t xml:space="preserve"> </w:t>
      </w:r>
      <w:r>
        <w:rPr>
          <w:rFonts w:eastAsia="Calibri" w:cs="Microsoft Sans Serif"/>
        </w:rPr>
        <w:t xml:space="preserve">ευαισθητοποίησης </w:t>
      </w:r>
      <w:r w:rsidR="00D63B80" w:rsidRPr="00BC15C8">
        <w:rPr>
          <w:rFonts w:eastAsia="Calibri" w:cs="Microsoft Sans Serif"/>
        </w:rPr>
        <w:t>τ</w:t>
      </w:r>
      <w:r w:rsidR="00D63B80">
        <w:rPr>
          <w:rFonts w:eastAsia="Calibri" w:cs="Microsoft Sans Serif"/>
        </w:rPr>
        <w:t>ου Ευρωπαϊκού Οργανισμού για την Ασφάλεια και Υγεία στην Εργασία (</w:t>
      </w:r>
      <w:r w:rsidR="00D63B80" w:rsidRPr="00BC15C8">
        <w:rPr>
          <w:rFonts w:eastAsia="Calibri" w:cs="Microsoft Sans Serif"/>
        </w:rPr>
        <w:t>Ε</w:t>
      </w:r>
      <w:r w:rsidR="00D63B80">
        <w:rPr>
          <w:rFonts w:eastAsia="Calibri" w:cs="Microsoft Sans Serif"/>
          <w:lang w:val="en-US"/>
        </w:rPr>
        <w:t>U</w:t>
      </w:r>
      <w:r w:rsidR="00D63B80" w:rsidRPr="00BC15C8">
        <w:rPr>
          <w:rFonts w:eastAsia="Calibri" w:cs="Microsoft Sans Serif"/>
        </w:rPr>
        <w:t>-OSHA</w:t>
      </w:r>
      <w:r w:rsidR="00D63B80">
        <w:rPr>
          <w:rFonts w:eastAsia="Calibri" w:cs="Microsoft Sans Serif"/>
        </w:rPr>
        <w:t>)</w:t>
      </w:r>
      <w:r w:rsidR="00D63B80" w:rsidRPr="00BC15C8">
        <w:rPr>
          <w:rFonts w:eastAsia="Calibri" w:cs="Microsoft Sans Serif"/>
        </w:rPr>
        <w:t xml:space="preserve">  «Ασφαλείς και Υγιείς Χώροι Εργασίας»</w:t>
      </w:r>
      <w:r>
        <w:rPr>
          <w:rFonts w:eastAsia="Calibri" w:cs="Microsoft Sans Serif"/>
        </w:rPr>
        <w:t xml:space="preserve"> και της Ανώτερης Επιτροπής Επιθεωρητών Εργασίας (</w:t>
      </w:r>
      <w:r>
        <w:rPr>
          <w:rFonts w:eastAsia="Calibri" w:cs="Microsoft Sans Serif"/>
          <w:lang w:val="en-US"/>
        </w:rPr>
        <w:t>SLIC</w:t>
      </w:r>
      <w:r w:rsidRPr="007D5C24">
        <w:rPr>
          <w:rFonts w:eastAsia="Calibri" w:cs="Microsoft Sans Serif"/>
        </w:rPr>
        <w:t>)</w:t>
      </w:r>
      <w:r w:rsidR="00D63B80" w:rsidRPr="007D5C24">
        <w:rPr>
          <w:rFonts w:eastAsia="Calibri" w:cs="Microsoft Sans Serif"/>
        </w:rPr>
        <w:t>.</w:t>
      </w:r>
    </w:p>
    <w:p w14:paraId="18D7C16C" w14:textId="29907C8D" w:rsidR="00D63B80" w:rsidRPr="006B55D9" w:rsidRDefault="00EB17EF" w:rsidP="00316E72">
      <w:pPr>
        <w:pStyle w:val="a3"/>
        <w:numPr>
          <w:ilvl w:val="0"/>
          <w:numId w:val="10"/>
        </w:numPr>
        <w:spacing w:before="120" w:after="120" w:line="240" w:lineRule="auto"/>
        <w:jc w:val="both"/>
        <w:rPr>
          <w:rFonts w:eastAsia="Calibri" w:cs="Microsoft Sans Serif"/>
        </w:rPr>
      </w:pPr>
      <w:r w:rsidRPr="006B55D9">
        <w:rPr>
          <w:rFonts w:eastAsia="Calibri" w:cs="Microsoft Sans Serif"/>
        </w:rPr>
        <w:t>Ε</w:t>
      </w:r>
      <w:r w:rsidR="00D63B80" w:rsidRPr="006B55D9">
        <w:rPr>
          <w:rFonts w:eastAsia="Calibri" w:cs="Microsoft Sans Serif"/>
        </w:rPr>
        <w:t>κσυγχρονισμός της διαδικασίας διεξαγωγής των ελέγχων, με την χρήση νέων τεχνολογιών, όπως π.χ. με τη χρήση φορητών μικροϋπολογιστών “</w:t>
      </w:r>
      <w:r w:rsidR="00D63B80" w:rsidRPr="006B55D9">
        <w:rPr>
          <w:rFonts w:eastAsia="Calibri" w:cs="Microsoft Sans Serif"/>
          <w:lang w:val="en-US"/>
        </w:rPr>
        <w:t>tablets</w:t>
      </w:r>
      <w:r w:rsidR="00D63B80" w:rsidRPr="006B55D9">
        <w:rPr>
          <w:rFonts w:eastAsia="Calibri" w:cs="Microsoft Sans Serif"/>
        </w:rPr>
        <w:t>” από τους επιθεωρητές και την καταχώρηση των υποδείξεων των ελέγχων  στο λογαριασμό του κάθε εργοδότη στο</w:t>
      </w:r>
      <w:r w:rsidR="003E3A70">
        <w:rPr>
          <w:rFonts w:eastAsia="Calibri" w:cs="Microsoft Sans Serif"/>
        </w:rPr>
        <w:t xml:space="preserve"> Ολοκληρωμένο Πληροφοριακό Σύστημα της Επιθεώρησης Εργασίας</w:t>
      </w:r>
      <w:r w:rsidR="00EB1C1F">
        <w:rPr>
          <w:rFonts w:eastAsia="Calibri" w:cs="Microsoft Sans Serif"/>
        </w:rPr>
        <w:t>.</w:t>
      </w:r>
    </w:p>
    <w:p w14:paraId="282400B0" w14:textId="73CADC6C" w:rsidR="00D63B80" w:rsidRDefault="00EB17EF" w:rsidP="00316E72">
      <w:pPr>
        <w:pStyle w:val="a3"/>
        <w:numPr>
          <w:ilvl w:val="0"/>
          <w:numId w:val="10"/>
        </w:numPr>
        <w:spacing w:before="120" w:after="120" w:line="240" w:lineRule="auto"/>
        <w:jc w:val="both"/>
        <w:rPr>
          <w:rFonts w:eastAsia="Calibri" w:cs="Microsoft Sans Serif"/>
        </w:rPr>
      </w:pPr>
      <w:r>
        <w:rPr>
          <w:rFonts w:eastAsia="Calibri" w:cs="Microsoft Sans Serif"/>
        </w:rPr>
        <w:t>Υ</w:t>
      </w:r>
      <w:r w:rsidR="00D63B80">
        <w:rPr>
          <w:rFonts w:eastAsia="Calibri" w:cs="Microsoft Sans Serif"/>
        </w:rPr>
        <w:t xml:space="preserve">ιοθέτηση ενός </w:t>
      </w:r>
      <w:r w:rsidR="00F9347B">
        <w:rPr>
          <w:rFonts w:eastAsia="Calibri" w:cs="Microsoft Sans Serif"/>
        </w:rPr>
        <w:t>«</w:t>
      </w:r>
      <w:r w:rsidR="00D63B80">
        <w:rPr>
          <w:rFonts w:eastAsia="Calibri" w:cs="Microsoft Sans Serif"/>
        </w:rPr>
        <w:t>μητρώου ελεγκτικών βημάτων</w:t>
      </w:r>
      <w:r w:rsidR="00F9347B">
        <w:rPr>
          <w:rFonts w:eastAsia="Calibri" w:cs="Microsoft Sans Serif"/>
        </w:rPr>
        <w:t>»</w:t>
      </w:r>
      <w:r w:rsidR="00D63B80">
        <w:rPr>
          <w:rFonts w:eastAsia="Calibri" w:cs="Microsoft Sans Serif"/>
        </w:rPr>
        <w:t>, δηλαδή τυποποιημένης</w:t>
      </w:r>
      <w:r w:rsidR="00D63B80" w:rsidRPr="009F6157">
        <w:rPr>
          <w:rFonts w:eastAsia="Calibri" w:cs="Microsoft Sans Serif"/>
        </w:rPr>
        <w:t xml:space="preserve"> ηλεκτρονικής </w:t>
      </w:r>
      <w:r w:rsidR="00D63B80">
        <w:rPr>
          <w:rFonts w:eastAsia="Calibri" w:cs="Microsoft Sans Serif"/>
        </w:rPr>
        <w:t xml:space="preserve">διαδικασίας  διεξαγωγής του ελέγχου </w:t>
      </w:r>
      <w:r w:rsidR="00D63B80" w:rsidRPr="009F6157">
        <w:rPr>
          <w:rFonts w:eastAsia="Calibri" w:cs="Microsoft Sans Serif"/>
        </w:rPr>
        <w:t xml:space="preserve">με χρήση λίστας σημείων ελέγχου </w:t>
      </w:r>
      <w:r w:rsidR="00D63B80">
        <w:rPr>
          <w:rFonts w:eastAsia="Calibri" w:cs="Microsoft Sans Serif"/>
        </w:rPr>
        <w:t>(</w:t>
      </w:r>
      <w:proofErr w:type="spellStart"/>
      <w:r w:rsidR="00D63B80">
        <w:rPr>
          <w:rFonts w:eastAsia="Calibri" w:cs="Microsoft Sans Serif"/>
        </w:rPr>
        <w:t>check</w:t>
      </w:r>
      <w:proofErr w:type="spellEnd"/>
      <w:r w:rsidR="00D63B80">
        <w:rPr>
          <w:rFonts w:eastAsia="Calibri" w:cs="Microsoft Sans Serif"/>
        </w:rPr>
        <w:t xml:space="preserve"> </w:t>
      </w:r>
      <w:proofErr w:type="spellStart"/>
      <w:r w:rsidR="00D63B80">
        <w:rPr>
          <w:rFonts w:eastAsia="Calibri" w:cs="Microsoft Sans Serif"/>
        </w:rPr>
        <w:t>list</w:t>
      </w:r>
      <w:proofErr w:type="spellEnd"/>
      <w:r w:rsidR="00D63B80">
        <w:rPr>
          <w:rFonts w:eastAsia="Calibri" w:cs="Microsoft Sans Serif"/>
        </w:rPr>
        <w:t xml:space="preserve">) και καταχώρησης των στοιχείων αυτού στο </w:t>
      </w:r>
      <w:r w:rsidR="003E3A70">
        <w:rPr>
          <w:rFonts w:eastAsia="Calibri" w:cs="Microsoft Sans Serif"/>
        </w:rPr>
        <w:t xml:space="preserve">Ολοκληρωμένο Πληροφοριακό Σύστημα της Επιθεώρησης </w:t>
      </w:r>
      <w:proofErr w:type="spellStart"/>
      <w:r w:rsidR="003E3A70">
        <w:rPr>
          <w:rFonts w:eastAsia="Calibri" w:cs="Microsoft Sans Serif"/>
        </w:rPr>
        <w:t>Εργασίας</w:t>
      </w:r>
      <w:r w:rsidR="00EB1C1F">
        <w:rPr>
          <w:rFonts w:eastAsia="Calibri" w:cs="Microsoft Sans Serif"/>
        </w:rPr>
        <w:t>,</w:t>
      </w:r>
      <w:r w:rsidR="00D63B80">
        <w:rPr>
          <w:rFonts w:eastAsia="Calibri" w:cs="Microsoft Sans Serif"/>
        </w:rPr>
        <w:t>ώστε</w:t>
      </w:r>
      <w:proofErr w:type="spellEnd"/>
      <w:r w:rsidR="00D63B80">
        <w:rPr>
          <w:rFonts w:eastAsia="Calibri" w:cs="Microsoft Sans Serif"/>
        </w:rPr>
        <w:t xml:space="preserve"> να επιτευχθεί η μέγιστη δυνατή ομοιομορφία στον τρόπο ελέγχου συγκεκριμένων εργασιών ή οικονομικών δραστηριοτήτων, για την ορθή αξιολόγηση της συμμόρφωσης στις απαιτήσεις της εργατικής νομοθεσίας </w:t>
      </w:r>
      <w:r w:rsidR="003E3A70">
        <w:rPr>
          <w:rFonts w:eastAsia="Calibri" w:cs="Microsoft Sans Serif"/>
        </w:rPr>
        <w:t xml:space="preserve">για την ΥΑΕ </w:t>
      </w:r>
      <w:r w:rsidR="00D63B80">
        <w:rPr>
          <w:rFonts w:eastAsia="Calibri" w:cs="Microsoft Sans Serif"/>
        </w:rPr>
        <w:t>και την εξαγωγή αξιόπιστων στατιστικών στοιχείων.</w:t>
      </w:r>
    </w:p>
    <w:p w14:paraId="083B191D" w14:textId="7EFE8E17" w:rsidR="00D63B80" w:rsidRDefault="00D63B80" w:rsidP="00316E72">
      <w:pPr>
        <w:pStyle w:val="a3"/>
        <w:numPr>
          <w:ilvl w:val="0"/>
          <w:numId w:val="10"/>
        </w:numPr>
        <w:spacing w:before="120" w:after="120" w:line="240" w:lineRule="auto"/>
        <w:jc w:val="both"/>
        <w:rPr>
          <w:rFonts w:eastAsia="Calibri" w:cs="Microsoft Sans Serif"/>
        </w:rPr>
      </w:pPr>
      <w:r>
        <w:rPr>
          <w:rFonts w:eastAsia="Calibri" w:cs="Microsoft Sans Serif"/>
        </w:rPr>
        <w:t>Ε</w:t>
      </w:r>
      <w:r w:rsidRPr="00341BA2">
        <w:rPr>
          <w:rFonts w:eastAsia="Calibri" w:cs="Microsoft Sans Serif"/>
        </w:rPr>
        <w:t>νημερωτικ</w:t>
      </w:r>
      <w:r>
        <w:rPr>
          <w:rFonts w:eastAsia="Calibri" w:cs="Microsoft Sans Serif"/>
        </w:rPr>
        <w:t>ή</w:t>
      </w:r>
      <w:r w:rsidRPr="00341BA2">
        <w:rPr>
          <w:rFonts w:eastAsia="Calibri" w:cs="Microsoft Sans Serif"/>
        </w:rPr>
        <w:t xml:space="preserve"> και ελεγκτικ</w:t>
      </w:r>
      <w:r>
        <w:rPr>
          <w:rFonts w:eastAsia="Calibri" w:cs="Microsoft Sans Serif"/>
        </w:rPr>
        <w:t>ή</w:t>
      </w:r>
      <w:r w:rsidRPr="00341BA2">
        <w:rPr>
          <w:rFonts w:eastAsia="Calibri" w:cs="Microsoft Sans Serif"/>
        </w:rPr>
        <w:t xml:space="preserve"> δράσ</w:t>
      </w:r>
      <w:r>
        <w:rPr>
          <w:rFonts w:eastAsia="Calibri" w:cs="Microsoft Sans Serif"/>
        </w:rPr>
        <w:t>η</w:t>
      </w:r>
      <w:r w:rsidRPr="00341BA2">
        <w:rPr>
          <w:rFonts w:eastAsia="Calibri" w:cs="Microsoft Sans Serif"/>
        </w:rPr>
        <w:t xml:space="preserve"> στο πλαίσιο της πρόληψης των ψυχοκοινωνικών κινδύνων </w:t>
      </w:r>
      <w:r w:rsidR="0082101C" w:rsidRPr="00341BA2">
        <w:rPr>
          <w:rFonts w:eastAsia="Calibri" w:cs="Microsoft Sans Serif"/>
        </w:rPr>
        <w:t xml:space="preserve">στην εργασία </w:t>
      </w:r>
      <w:r w:rsidR="0028151D">
        <w:rPr>
          <w:rFonts w:eastAsia="Calibri" w:cs="Microsoft Sans Serif"/>
        </w:rPr>
        <w:t>(</w:t>
      </w:r>
      <w:r w:rsidR="0082101C">
        <w:rPr>
          <w:rFonts w:eastAsia="Calibri" w:cs="Microsoft Sans Serif"/>
        </w:rPr>
        <w:t xml:space="preserve">εργασιακό άγχος, βία και παρενόχληση, εκφοβισμός, εργασιακή εξουθένωση) </w:t>
      </w:r>
      <w:r>
        <w:rPr>
          <w:rFonts w:eastAsia="Calibri" w:cs="Microsoft Sans Serif"/>
        </w:rPr>
        <w:t>σε συνεργασία με την Επιθεώρηση Εργασιακών Σχέσεων τ</w:t>
      </w:r>
      <w:r w:rsidR="00F728B2">
        <w:rPr>
          <w:rFonts w:eastAsia="Calibri" w:cs="Microsoft Sans Serif"/>
        </w:rPr>
        <w:t>ης</w:t>
      </w:r>
      <w:r>
        <w:rPr>
          <w:rFonts w:eastAsia="Calibri" w:cs="Microsoft Sans Serif"/>
        </w:rPr>
        <w:t xml:space="preserve"> </w:t>
      </w:r>
      <w:r w:rsidR="00F728B2">
        <w:rPr>
          <w:rFonts w:eastAsia="Calibri" w:cs="Microsoft Sans Serif"/>
        </w:rPr>
        <w:t>Επιθεώρησης Εργασίας</w:t>
      </w:r>
      <w:r>
        <w:rPr>
          <w:rFonts w:eastAsia="Calibri" w:cs="Microsoft Sans Serif"/>
        </w:rPr>
        <w:t>.</w:t>
      </w:r>
    </w:p>
    <w:p w14:paraId="04A7B742" w14:textId="30868CCC" w:rsidR="00B9532D" w:rsidRDefault="009B4B16" w:rsidP="00316E72">
      <w:pPr>
        <w:pStyle w:val="a3"/>
        <w:numPr>
          <w:ilvl w:val="0"/>
          <w:numId w:val="10"/>
        </w:numPr>
        <w:spacing w:before="120" w:after="120" w:line="240" w:lineRule="auto"/>
        <w:jc w:val="both"/>
        <w:rPr>
          <w:rFonts w:eastAsia="Calibri" w:cs="Microsoft Sans Serif"/>
        </w:rPr>
      </w:pPr>
      <w:r>
        <w:rPr>
          <w:rFonts w:eastAsia="Calibri" w:cs="Microsoft Sans Serif"/>
        </w:rPr>
        <w:t xml:space="preserve">Εκπαίδευση των Επιθεωρητών </w:t>
      </w:r>
      <w:r w:rsidR="00315A36">
        <w:rPr>
          <w:rFonts w:eastAsia="Calibri" w:cs="Microsoft Sans Serif"/>
        </w:rPr>
        <w:t>ασφάλειας και υγείας στην εργασία</w:t>
      </w:r>
      <w:r>
        <w:rPr>
          <w:rFonts w:eastAsia="Calibri" w:cs="Microsoft Sans Serif"/>
        </w:rPr>
        <w:t xml:space="preserve"> σε αντικείμενα που αφορούν την μετάβαση σε νέα </w:t>
      </w:r>
      <w:r w:rsidR="00AB5F63">
        <w:rPr>
          <w:rFonts w:eastAsia="Calibri" w:cs="Microsoft Sans Serif"/>
        </w:rPr>
        <w:t xml:space="preserve">ή εντεινόμενα </w:t>
      </w:r>
      <w:r>
        <w:rPr>
          <w:rFonts w:eastAsia="Calibri" w:cs="Microsoft Sans Serif"/>
        </w:rPr>
        <w:t>πρότυπα και μορφές οργάνωσης εργασίας (τηλεργασία</w:t>
      </w:r>
      <w:r w:rsidR="00AB5F63" w:rsidRPr="00AB5F63">
        <w:rPr>
          <w:rFonts w:eastAsia="Calibri" w:cs="Microsoft Sans Serif"/>
        </w:rPr>
        <w:t xml:space="preserve">, </w:t>
      </w:r>
      <w:r w:rsidR="00AB5F63">
        <w:rPr>
          <w:rFonts w:eastAsia="Calibri" w:cs="Microsoft Sans Serif"/>
        </w:rPr>
        <w:t>ψηφιακές πλατφόρμες, εργολαβικά δίκτυα, εποχιακή εργασία κ</w:t>
      </w:r>
      <w:r w:rsidR="0012256A">
        <w:rPr>
          <w:rFonts w:eastAsia="Calibri" w:cs="Microsoft Sans Serif"/>
        </w:rPr>
        <w:t>.</w:t>
      </w:r>
      <w:r w:rsidR="00AB5F63">
        <w:rPr>
          <w:rFonts w:eastAsia="Calibri" w:cs="Microsoft Sans Serif"/>
        </w:rPr>
        <w:t>λπ</w:t>
      </w:r>
      <w:r w:rsidR="0012256A">
        <w:rPr>
          <w:rFonts w:eastAsia="Calibri" w:cs="Microsoft Sans Serif"/>
        </w:rPr>
        <w:t>.</w:t>
      </w:r>
      <w:r>
        <w:rPr>
          <w:rFonts w:eastAsia="Calibri" w:cs="Microsoft Sans Serif"/>
        </w:rPr>
        <w:t>) καθώς και σε νέους και αναδυόμενους κινδύνους (βία και παρενόχληση, βιολογικοί παράγοντες, καρκινογόνοι παράγοντες κινδύνου</w:t>
      </w:r>
      <w:r w:rsidR="00816E71" w:rsidRPr="009F5B42">
        <w:rPr>
          <w:rFonts w:eastAsia="Calibri" w:cs="Microsoft Sans Serif"/>
        </w:rPr>
        <w:t xml:space="preserve">, </w:t>
      </w:r>
      <w:r w:rsidR="00816E71">
        <w:rPr>
          <w:rFonts w:eastAsia="Calibri" w:cs="Microsoft Sans Serif"/>
        </w:rPr>
        <w:t>παράγοντες τοξικοί για την αναπαραγωγή</w:t>
      </w:r>
      <w:r>
        <w:rPr>
          <w:rFonts w:eastAsia="Calibri" w:cs="Microsoft Sans Serif"/>
        </w:rPr>
        <w:t>)</w:t>
      </w:r>
      <w:r w:rsidR="00B9532D">
        <w:rPr>
          <w:rFonts w:eastAsia="Calibri" w:cs="Microsoft Sans Serif"/>
        </w:rPr>
        <w:t>.</w:t>
      </w:r>
    </w:p>
    <w:p w14:paraId="5E3F1159" w14:textId="68D30D7A" w:rsidR="009B4B16" w:rsidRDefault="00B96B98" w:rsidP="00316E72">
      <w:pPr>
        <w:pStyle w:val="a3"/>
        <w:numPr>
          <w:ilvl w:val="0"/>
          <w:numId w:val="10"/>
        </w:numPr>
        <w:spacing w:before="120" w:after="120" w:line="240" w:lineRule="auto"/>
        <w:jc w:val="both"/>
        <w:rPr>
          <w:rFonts w:eastAsia="Calibri" w:cs="Microsoft Sans Serif"/>
        </w:rPr>
      </w:pPr>
      <w:proofErr w:type="spellStart"/>
      <w:r>
        <w:rPr>
          <w:rFonts w:eastAsia="Calibri" w:cs="Microsoft Sans Serif"/>
        </w:rPr>
        <w:t>Στοχευμένοι</w:t>
      </w:r>
      <w:proofErr w:type="spellEnd"/>
      <w:r>
        <w:rPr>
          <w:rFonts w:eastAsia="Calibri" w:cs="Microsoft Sans Serif"/>
        </w:rPr>
        <w:t xml:space="preserve"> έλεγχοι σ</w:t>
      </w:r>
      <w:r w:rsidR="00A5168D">
        <w:rPr>
          <w:rFonts w:eastAsia="Calibri" w:cs="Microsoft Sans Serif"/>
        </w:rPr>
        <w:t>ε</w:t>
      </w:r>
      <w:r w:rsidR="0099535E">
        <w:rPr>
          <w:rFonts w:eastAsia="Calibri" w:cs="Microsoft Sans Serif"/>
        </w:rPr>
        <w:t xml:space="preserve"> επιλεγμένους κλάδους</w:t>
      </w:r>
      <w:r w:rsidR="00EC1435">
        <w:rPr>
          <w:rFonts w:eastAsia="Calibri" w:cs="Microsoft Sans Serif"/>
        </w:rPr>
        <w:t xml:space="preserve"> </w:t>
      </w:r>
      <w:r w:rsidR="005601C5">
        <w:rPr>
          <w:rFonts w:eastAsia="Calibri" w:cs="Microsoft Sans Serif"/>
        </w:rPr>
        <w:t xml:space="preserve">σύμφωνα με την ετήσια </w:t>
      </w:r>
      <w:proofErr w:type="spellStart"/>
      <w:r w:rsidR="005601C5">
        <w:rPr>
          <w:rFonts w:eastAsia="Calibri" w:cs="Microsoft Sans Serif"/>
        </w:rPr>
        <w:t>στοχοθεσία</w:t>
      </w:r>
      <w:proofErr w:type="spellEnd"/>
      <w:r w:rsidR="005601C5">
        <w:rPr>
          <w:rFonts w:eastAsia="Calibri" w:cs="Microsoft Sans Serif"/>
        </w:rPr>
        <w:t xml:space="preserve"> και προγραμματισμό </w:t>
      </w:r>
      <w:r w:rsidR="00315A36">
        <w:rPr>
          <w:rFonts w:eastAsia="Calibri" w:cs="Microsoft Sans Serif"/>
        </w:rPr>
        <w:t>της Ανεξάρτητης Διοικητικής Αρχής «Επιθεώρηση Εργασίας»</w:t>
      </w:r>
      <w:r w:rsidR="005601C5">
        <w:rPr>
          <w:rFonts w:eastAsia="Calibri" w:cs="Microsoft Sans Serif"/>
        </w:rPr>
        <w:t>.</w:t>
      </w:r>
    </w:p>
    <w:p w14:paraId="64C0DAE9" w14:textId="77777777" w:rsidR="00DA3DAA" w:rsidRDefault="00FA0139" w:rsidP="00316E72">
      <w:pPr>
        <w:spacing w:before="120" w:after="120" w:line="240" w:lineRule="auto"/>
        <w:jc w:val="both"/>
        <w:rPr>
          <w:rFonts w:eastAsia="Calibri" w:cs="Microsoft Sans Serif"/>
        </w:rPr>
      </w:pPr>
      <w:r>
        <w:rPr>
          <w:rFonts w:eastAsia="Calibri" w:cs="Microsoft Sans Serif"/>
        </w:rPr>
        <w:t>Στην κατεύθυνση εξάλλου της β</w:t>
      </w:r>
      <w:r w:rsidR="008C5D4C">
        <w:rPr>
          <w:rFonts w:eastAsia="Calibri" w:cs="Microsoft Sans Serif"/>
        </w:rPr>
        <w:t>έ</w:t>
      </w:r>
      <w:r>
        <w:rPr>
          <w:rFonts w:eastAsia="Calibri" w:cs="Microsoft Sans Serif"/>
        </w:rPr>
        <w:t>λτιστ</w:t>
      </w:r>
      <w:r w:rsidR="008C5D4C">
        <w:rPr>
          <w:rFonts w:eastAsia="Calibri" w:cs="Microsoft Sans Serif"/>
        </w:rPr>
        <w:t>ης</w:t>
      </w:r>
      <w:r>
        <w:rPr>
          <w:rFonts w:eastAsia="Calibri" w:cs="Microsoft Sans Serif"/>
        </w:rPr>
        <w:t xml:space="preserve"> συμμόρφωσης των επιχειρήσεων σημαντικό ρόλο μπορούν να διαδραματίσουν </w:t>
      </w:r>
      <w:r w:rsidRPr="006B55D9">
        <w:rPr>
          <w:rFonts w:eastAsia="Calibri" w:cs="Microsoft Sans Serif"/>
          <w:b/>
          <w:bCs/>
        </w:rPr>
        <w:t xml:space="preserve">πληροφοριακά συστήματα </w:t>
      </w:r>
      <w:r w:rsidR="00C961E6" w:rsidRPr="006B55D9">
        <w:rPr>
          <w:rFonts w:eastAsia="Calibri" w:cs="Microsoft Sans Serif"/>
          <w:b/>
          <w:bCs/>
        </w:rPr>
        <w:t>ανταλλαγής πληροφοριών</w:t>
      </w:r>
      <w:r w:rsidR="00C961E6">
        <w:rPr>
          <w:rFonts w:eastAsia="Calibri" w:cs="Microsoft Sans Serif"/>
        </w:rPr>
        <w:t xml:space="preserve"> μεταξύ επιχειρήσεων και Πολιτείας </w:t>
      </w:r>
      <w:r>
        <w:rPr>
          <w:rFonts w:eastAsia="Calibri" w:cs="Microsoft Sans Serif"/>
        </w:rPr>
        <w:t xml:space="preserve">όπως ο </w:t>
      </w:r>
      <w:r w:rsidRPr="006B55D9">
        <w:rPr>
          <w:rFonts w:eastAsia="Calibri" w:cs="Microsoft Sans Serif"/>
          <w:b/>
          <w:bCs/>
        </w:rPr>
        <w:t>ΗΡΙΔΑΝΟΣ</w:t>
      </w:r>
      <w:r w:rsidR="008C5D4C">
        <w:rPr>
          <w:rFonts w:eastAsia="Calibri" w:cs="Microsoft Sans Serif"/>
        </w:rPr>
        <w:t>,</w:t>
      </w:r>
      <w:r w:rsidR="00C961E6">
        <w:rPr>
          <w:rFonts w:eastAsia="Calibri" w:cs="Microsoft Sans Serif"/>
        </w:rPr>
        <w:t xml:space="preserve"> </w:t>
      </w:r>
      <w:r>
        <w:rPr>
          <w:rFonts w:eastAsia="Calibri" w:cs="Microsoft Sans Serif"/>
        </w:rPr>
        <w:t xml:space="preserve"> </w:t>
      </w:r>
      <w:r w:rsidR="00C961E6">
        <w:rPr>
          <w:rFonts w:eastAsia="Calibri" w:cs="Microsoft Sans Serif"/>
        </w:rPr>
        <w:t xml:space="preserve">κατάλληλα προσαρμοσμένα και </w:t>
      </w:r>
      <w:proofErr w:type="spellStart"/>
      <w:r w:rsidR="00C961E6">
        <w:rPr>
          <w:rFonts w:eastAsia="Calibri" w:cs="Microsoft Sans Serif"/>
        </w:rPr>
        <w:t>παραμετροποιημένα</w:t>
      </w:r>
      <w:proofErr w:type="spellEnd"/>
      <w:r w:rsidR="00E20963">
        <w:rPr>
          <w:rFonts w:eastAsia="Calibri" w:cs="Microsoft Sans Serif"/>
        </w:rPr>
        <w:t xml:space="preserve">, ιδίως ως προς τα </w:t>
      </w:r>
      <w:proofErr w:type="spellStart"/>
      <w:r w:rsidR="00E20963">
        <w:rPr>
          <w:rFonts w:eastAsia="Calibri" w:cs="Microsoft Sans Serif"/>
        </w:rPr>
        <w:t>ληφθέντα</w:t>
      </w:r>
      <w:proofErr w:type="spellEnd"/>
      <w:r w:rsidR="00E20963">
        <w:rPr>
          <w:rFonts w:eastAsia="Calibri" w:cs="Microsoft Sans Serif"/>
        </w:rPr>
        <w:t xml:space="preserve"> μέτρα από τις επιχειρήσεις,</w:t>
      </w:r>
      <w:r w:rsidR="00C961E6">
        <w:rPr>
          <w:rFonts w:eastAsia="Calibri" w:cs="Microsoft Sans Serif"/>
        </w:rPr>
        <w:t xml:space="preserve"> ώστε να </w:t>
      </w:r>
      <w:r w:rsidR="00E20963">
        <w:rPr>
          <w:rFonts w:eastAsia="Calibri" w:cs="Microsoft Sans Serif"/>
        </w:rPr>
        <w:t>βελτιωθεί η ποιότητα και αποδοτικότητα του ελεγκτικού έργου,</w:t>
      </w:r>
      <w:r w:rsidR="007F5788">
        <w:rPr>
          <w:rFonts w:eastAsia="Calibri" w:cs="Microsoft Sans Serif"/>
        </w:rPr>
        <w:t xml:space="preserve"> </w:t>
      </w:r>
      <w:r w:rsidR="00E20963">
        <w:rPr>
          <w:rFonts w:eastAsia="Calibri" w:cs="Microsoft Sans Serif"/>
        </w:rPr>
        <w:t xml:space="preserve">δημιουργώντας εκ παραλλήλου τις προϋποθέσεις εφαρμογής στοχευμένων κινήτρων και προαγωγής της εφαρμοσμένης έρευνας. </w:t>
      </w:r>
    </w:p>
    <w:p w14:paraId="19853C15" w14:textId="2F2C197F" w:rsidR="00CC1166" w:rsidRDefault="00244FA9" w:rsidP="006F15BB">
      <w:pPr>
        <w:spacing w:before="120" w:after="120" w:line="240" w:lineRule="auto"/>
        <w:jc w:val="both"/>
        <w:rPr>
          <w:rFonts w:cs="MyriadPro-Regular"/>
          <w:szCs w:val="24"/>
        </w:rPr>
      </w:pPr>
      <w:r>
        <w:rPr>
          <w:rFonts w:cs="MyriadPro-Regular"/>
          <w:szCs w:val="24"/>
        </w:rPr>
        <w:t xml:space="preserve">Πέραν της τρέχουσας </w:t>
      </w:r>
      <w:r w:rsidR="006F15BB">
        <w:rPr>
          <w:rFonts w:cs="MyriadPro-Regular"/>
          <w:szCs w:val="24"/>
        </w:rPr>
        <w:t xml:space="preserve">διαδικασίας </w:t>
      </w:r>
      <w:r>
        <w:rPr>
          <w:rFonts w:cs="MyriadPro-Regular"/>
          <w:szCs w:val="24"/>
        </w:rPr>
        <w:t xml:space="preserve">αναμόρφωσης </w:t>
      </w:r>
      <w:r w:rsidR="003E3A70">
        <w:rPr>
          <w:rFonts w:cs="MyriadPro-Regular"/>
          <w:szCs w:val="24"/>
        </w:rPr>
        <w:t xml:space="preserve">της </w:t>
      </w:r>
      <w:r w:rsidRPr="000215FA">
        <w:rPr>
          <w:rFonts w:cs="MyriadPro-Regular"/>
          <w:szCs w:val="24"/>
        </w:rPr>
        <w:t xml:space="preserve">χορήγησης επιδόματος επικίνδυνης και ανθυγιεινής εργασίας στο </w:t>
      </w:r>
      <w:r w:rsidRPr="00D102E2">
        <w:rPr>
          <w:rFonts w:cs="MyriadPro-Regular"/>
          <w:b/>
          <w:bCs/>
          <w:szCs w:val="24"/>
        </w:rPr>
        <w:t>Δημόσιο</w:t>
      </w:r>
      <w:r>
        <w:rPr>
          <w:rFonts w:cs="MyriadPro-Regular"/>
          <w:szCs w:val="24"/>
        </w:rPr>
        <w:t xml:space="preserve"> (</w:t>
      </w:r>
      <w:r w:rsidRPr="000215FA">
        <w:rPr>
          <w:rFonts w:cs="MyriadPro-Regular"/>
          <w:szCs w:val="24"/>
        </w:rPr>
        <w:t>Διυπουργι</w:t>
      </w:r>
      <w:r w:rsidR="006F15BB">
        <w:rPr>
          <w:rFonts w:cs="MyriadPro-Regular"/>
          <w:szCs w:val="24"/>
        </w:rPr>
        <w:t xml:space="preserve">κή Επιτροπή </w:t>
      </w:r>
      <w:r w:rsidRPr="000215FA">
        <w:rPr>
          <w:rFonts w:cs="MyriadPro-Regular"/>
          <w:szCs w:val="24"/>
        </w:rPr>
        <w:t>βάσει των διατάξεων  του άρθρου 396 του ν. 4512/2018 (Α΄5)</w:t>
      </w:r>
      <w:r>
        <w:rPr>
          <w:rFonts w:cs="MyriadPro-Regular"/>
          <w:szCs w:val="24"/>
        </w:rPr>
        <w:t>) στο πλαίσιο της</w:t>
      </w:r>
      <w:r w:rsidR="006F15BB">
        <w:rPr>
          <w:rFonts w:cs="MyriadPro-Regular"/>
          <w:szCs w:val="24"/>
        </w:rPr>
        <w:t xml:space="preserve"> οποίας αναπτύχθηκαν μεθοδολογία και αντικειμενικά κριτήρια για τον προσδιορισμό της </w:t>
      </w:r>
      <w:r w:rsidR="006F15BB" w:rsidRPr="000215FA">
        <w:rPr>
          <w:rFonts w:cs="MyriadPro-Regular"/>
          <w:szCs w:val="24"/>
        </w:rPr>
        <w:t>έκθεση</w:t>
      </w:r>
      <w:r w:rsidR="006F15BB">
        <w:rPr>
          <w:rFonts w:cs="MyriadPro-Regular"/>
          <w:szCs w:val="24"/>
        </w:rPr>
        <w:t>ς των εργαζομένων σε σοβαρούς κινδύνους για την υγεία και ασφάλειά τους, ο</w:t>
      </w:r>
      <w:r w:rsidR="00CC1166">
        <w:rPr>
          <w:rFonts w:cs="MyriadPro-Regular"/>
          <w:szCs w:val="24"/>
        </w:rPr>
        <w:t>ι παρεμβάσεις της παρούσ</w:t>
      </w:r>
      <w:r w:rsidR="00E156D8">
        <w:rPr>
          <w:rFonts w:cs="MyriadPro-Regular"/>
          <w:szCs w:val="24"/>
        </w:rPr>
        <w:t>ας ΕΣΥΑΕ</w:t>
      </w:r>
      <w:r w:rsidR="00CC1166">
        <w:rPr>
          <w:rFonts w:cs="MyriadPro-Regular"/>
          <w:szCs w:val="24"/>
        </w:rPr>
        <w:t xml:space="preserve"> διαρθρώνονται σε δύο επίπεδα: </w:t>
      </w:r>
    </w:p>
    <w:p w14:paraId="275EBE48" w14:textId="2DB2A89D" w:rsidR="00750029" w:rsidRDefault="00CC1166" w:rsidP="00316E72">
      <w:pPr>
        <w:autoSpaceDE w:val="0"/>
        <w:autoSpaceDN w:val="0"/>
        <w:adjustRightInd w:val="0"/>
        <w:spacing w:before="120" w:after="120" w:line="240" w:lineRule="auto"/>
        <w:jc w:val="both"/>
        <w:rPr>
          <w:rFonts w:cs="MyriadPro-Regular"/>
          <w:szCs w:val="24"/>
        </w:rPr>
      </w:pPr>
      <w:r>
        <w:rPr>
          <w:rFonts w:cs="MyriadPro-Regular"/>
          <w:szCs w:val="24"/>
        </w:rPr>
        <w:t>α)</w:t>
      </w:r>
      <w:r w:rsidR="00B03A5D">
        <w:rPr>
          <w:rFonts w:cs="MyriadPro-Regular"/>
          <w:szCs w:val="24"/>
        </w:rPr>
        <w:t xml:space="preserve"> </w:t>
      </w:r>
      <w:r>
        <w:rPr>
          <w:rFonts w:cs="MyriadPro-Regular"/>
          <w:szCs w:val="24"/>
        </w:rPr>
        <w:t>θεσμικό</w:t>
      </w:r>
      <w:r w:rsidR="00EC761F">
        <w:rPr>
          <w:rFonts w:cs="MyriadPro-Regular"/>
          <w:szCs w:val="24"/>
        </w:rPr>
        <w:t xml:space="preserve"> επίπεδο</w:t>
      </w:r>
      <w:r w:rsidR="001D720B">
        <w:rPr>
          <w:rFonts w:cs="MyriadPro-Regular"/>
          <w:szCs w:val="24"/>
        </w:rPr>
        <w:t xml:space="preserve">: Θέσπιση μηχανισμού συντονισμού, συνεργασίας και υποστήριξης μεταξύ των φορέων της κεντρικής διοίκησης και της αυτοδιοίκησης σε θέματα προστασίας και πρόληψης των εργαζομένων. </w:t>
      </w:r>
    </w:p>
    <w:p w14:paraId="78B6A306" w14:textId="77777777" w:rsidR="005A042B" w:rsidRPr="00293278" w:rsidRDefault="005A042B" w:rsidP="00316E72">
      <w:pPr>
        <w:autoSpaceDE w:val="0"/>
        <w:autoSpaceDN w:val="0"/>
        <w:adjustRightInd w:val="0"/>
        <w:spacing w:before="120" w:after="120" w:line="240" w:lineRule="auto"/>
        <w:jc w:val="both"/>
        <w:rPr>
          <w:rFonts w:cs="MyriadPro-Regular"/>
          <w:szCs w:val="24"/>
        </w:rPr>
      </w:pPr>
      <w:r>
        <w:rPr>
          <w:rFonts w:cs="MyriadPro-Regular"/>
          <w:szCs w:val="24"/>
        </w:rPr>
        <w:t xml:space="preserve">β) οργανωτικό επίπεδο: </w:t>
      </w:r>
      <w:r w:rsidR="00750029">
        <w:rPr>
          <w:rFonts w:cs="MyriadPro-Regular"/>
          <w:szCs w:val="24"/>
        </w:rPr>
        <w:t>Ανάπτυξη εργαλείων προγραμματισμού, παρακολούθησης και αξιολόγησης δράσεων για την προαγωγή της ΥΑΕ, καθώς και ψηφιακών βάσεων δεδομένων και εργαλείων εκτίμησης επαγγελματικού κινδύνου.</w:t>
      </w:r>
    </w:p>
    <w:p w14:paraId="7E2C7FF9" w14:textId="77777777" w:rsidR="00077033" w:rsidRPr="007A5F83" w:rsidRDefault="00077033" w:rsidP="00316E72">
      <w:pPr>
        <w:tabs>
          <w:tab w:val="left" w:pos="11057"/>
        </w:tabs>
        <w:spacing w:before="120" w:after="120" w:line="240" w:lineRule="auto"/>
        <w:jc w:val="both"/>
        <w:rPr>
          <w:rFonts w:cs="MyriadPro-Regular"/>
          <w:szCs w:val="24"/>
        </w:rPr>
      </w:pPr>
    </w:p>
    <w:p w14:paraId="47AD330F" w14:textId="77777777" w:rsidR="000E2C88" w:rsidRDefault="000E2C88" w:rsidP="00316E72">
      <w:pPr>
        <w:autoSpaceDE w:val="0"/>
        <w:autoSpaceDN w:val="0"/>
        <w:adjustRightInd w:val="0"/>
        <w:spacing w:before="120" w:after="120" w:line="240" w:lineRule="auto"/>
        <w:jc w:val="both"/>
        <w:rPr>
          <w:rFonts w:cs="MyriadPro-Regular"/>
          <w:b/>
          <w:szCs w:val="24"/>
        </w:rPr>
      </w:pPr>
    </w:p>
    <w:p w14:paraId="62DF26AB" w14:textId="77777777" w:rsidR="000E2C88" w:rsidRDefault="000E2C88" w:rsidP="00316E72">
      <w:pPr>
        <w:autoSpaceDE w:val="0"/>
        <w:autoSpaceDN w:val="0"/>
        <w:adjustRightInd w:val="0"/>
        <w:spacing w:before="120" w:after="120" w:line="240" w:lineRule="auto"/>
        <w:jc w:val="both"/>
        <w:rPr>
          <w:rFonts w:cs="MyriadPro-Regular"/>
          <w:b/>
          <w:szCs w:val="24"/>
        </w:rPr>
      </w:pPr>
    </w:p>
    <w:p w14:paraId="396DD155" w14:textId="5A8CB3EB" w:rsidR="00F75BCE" w:rsidRPr="00DA20AF" w:rsidRDefault="00D655EF" w:rsidP="00316E72">
      <w:pPr>
        <w:autoSpaceDE w:val="0"/>
        <w:autoSpaceDN w:val="0"/>
        <w:adjustRightInd w:val="0"/>
        <w:spacing w:before="120" w:after="120" w:line="240" w:lineRule="auto"/>
        <w:jc w:val="both"/>
        <w:rPr>
          <w:rFonts w:cs="MyriadPro-Regular"/>
          <w:b/>
          <w:szCs w:val="24"/>
        </w:rPr>
      </w:pPr>
      <w:r>
        <w:rPr>
          <w:rFonts w:cs="MyriadPro-Regular"/>
          <w:b/>
          <w:szCs w:val="24"/>
        </w:rPr>
        <w:lastRenderedPageBreak/>
        <w:t xml:space="preserve">Άξονας </w:t>
      </w:r>
      <w:r w:rsidR="00F75BCE" w:rsidRPr="00DA20AF">
        <w:rPr>
          <w:rFonts w:cs="MyriadPro-Regular"/>
          <w:b/>
          <w:szCs w:val="24"/>
        </w:rPr>
        <w:t xml:space="preserve">2.1 </w:t>
      </w:r>
      <w:r>
        <w:rPr>
          <w:rFonts w:cs="MyriadPro-Regular"/>
          <w:b/>
          <w:szCs w:val="24"/>
        </w:rPr>
        <w:t xml:space="preserve">: </w:t>
      </w:r>
      <w:r w:rsidR="005F08E1">
        <w:rPr>
          <w:rFonts w:cs="MyriadPro-Regular"/>
          <w:b/>
          <w:szCs w:val="24"/>
        </w:rPr>
        <w:t>Απλοποίηση</w:t>
      </w:r>
      <w:r w:rsidR="00F75BCE" w:rsidRPr="00DA20AF">
        <w:rPr>
          <w:rFonts w:cs="MyriadPro-Regular"/>
          <w:b/>
          <w:szCs w:val="24"/>
        </w:rPr>
        <w:t xml:space="preserve"> και βελτίωση του νομοθετικού πλαισίου για την ΥΑΕ</w:t>
      </w:r>
    </w:p>
    <w:p w14:paraId="45048298" w14:textId="49DAF4A7" w:rsidR="008A2216" w:rsidRPr="009533D6" w:rsidRDefault="008A2216" w:rsidP="00316E72">
      <w:pPr>
        <w:shd w:val="clear" w:color="auto" w:fill="FFFFFF"/>
        <w:tabs>
          <w:tab w:val="left" w:pos="294"/>
          <w:tab w:val="left" w:pos="11057"/>
        </w:tabs>
        <w:spacing w:before="120" w:after="120" w:line="240" w:lineRule="auto"/>
        <w:jc w:val="both"/>
        <w:rPr>
          <w:rFonts w:cs="MyriadPro-Regular"/>
          <w:szCs w:val="24"/>
        </w:rPr>
      </w:pPr>
      <w:r w:rsidRPr="008A2216">
        <w:rPr>
          <w:rFonts w:cs="MyriadPro-Regular"/>
          <w:szCs w:val="24"/>
        </w:rPr>
        <w:t xml:space="preserve">Το εθνικό νομοθετικό πλαίσιο για την ΥΑΕ, </w:t>
      </w:r>
      <w:r w:rsidR="00C11982">
        <w:rPr>
          <w:rFonts w:cs="MyriadPro-Regular"/>
          <w:szCs w:val="24"/>
        </w:rPr>
        <w:t xml:space="preserve">είναι </w:t>
      </w:r>
      <w:r w:rsidRPr="008A2216">
        <w:rPr>
          <w:rFonts w:cs="MyriadPro-Regular"/>
          <w:szCs w:val="24"/>
        </w:rPr>
        <w:t>απόλυτα εναρμονισμένο π</w:t>
      </w:r>
      <w:r w:rsidR="00C11982">
        <w:rPr>
          <w:rFonts w:cs="MyriadPro-Regular"/>
          <w:szCs w:val="24"/>
        </w:rPr>
        <w:t xml:space="preserve">ρος το αντίστοιχο ευρωπαϊκό και </w:t>
      </w:r>
      <w:r>
        <w:rPr>
          <w:rFonts w:cs="MyriadPro-Regular"/>
          <w:szCs w:val="24"/>
        </w:rPr>
        <w:t xml:space="preserve">θα </w:t>
      </w:r>
      <w:r w:rsidRPr="008A2216">
        <w:rPr>
          <w:rFonts w:cs="MyriadPro-Regular"/>
          <w:szCs w:val="24"/>
        </w:rPr>
        <w:t xml:space="preserve">συνεχίσει να </w:t>
      </w:r>
      <w:proofErr w:type="spellStart"/>
      <w:r w:rsidRPr="008A2216">
        <w:rPr>
          <w:rFonts w:cs="MyriadPro-Regular"/>
          <w:szCs w:val="24"/>
        </w:rPr>
        <w:t>επικαιροποιείτ</w:t>
      </w:r>
      <w:r w:rsidR="005D27F3">
        <w:rPr>
          <w:rFonts w:cs="MyriadPro-Regular"/>
          <w:szCs w:val="24"/>
        </w:rPr>
        <w:t>αι</w:t>
      </w:r>
      <w:proofErr w:type="spellEnd"/>
      <w:r w:rsidR="005D27F3">
        <w:rPr>
          <w:rFonts w:cs="MyriadPro-Regular"/>
          <w:szCs w:val="24"/>
        </w:rPr>
        <w:t xml:space="preserve"> και να συμπληρώνεται με</w:t>
      </w:r>
      <w:r w:rsidRPr="008A2216">
        <w:rPr>
          <w:rFonts w:cs="MyriadPro-Regular"/>
          <w:szCs w:val="24"/>
        </w:rPr>
        <w:t xml:space="preserve"> νομοθετήματα, σε αντιστοίχιση με τις νέες </w:t>
      </w:r>
      <w:r w:rsidR="003E3A70">
        <w:rPr>
          <w:rFonts w:cs="MyriadPro-Regular"/>
          <w:szCs w:val="24"/>
        </w:rPr>
        <w:t>Ευρωπαϊκές</w:t>
      </w:r>
      <w:r w:rsidR="003E3A70" w:rsidRPr="008A2216">
        <w:rPr>
          <w:rFonts w:cs="MyriadPro-Regular"/>
          <w:szCs w:val="24"/>
        </w:rPr>
        <w:t xml:space="preserve"> </w:t>
      </w:r>
      <w:r w:rsidR="00B03A5D">
        <w:rPr>
          <w:rFonts w:cs="MyriadPro-Regular"/>
          <w:szCs w:val="24"/>
        </w:rPr>
        <w:t>Ο</w:t>
      </w:r>
      <w:r w:rsidRPr="008A2216">
        <w:rPr>
          <w:rFonts w:cs="MyriadPro-Regular"/>
          <w:szCs w:val="24"/>
        </w:rPr>
        <w:t>δηγίες.</w:t>
      </w:r>
      <w:r w:rsidR="00C11982">
        <w:rPr>
          <w:rFonts w:cs="MyriadPro-Regular"/>
          <w:szCs w:val="24"/>
        </w:rPr>
        <w:t xml:space="preserve"> </w:t>
      </w:r>
      <w:r w:rsidR="0098318C">
        <w:rPr>
          <w:rFonts w:cs="MyriadPro-Regular"/>
          <w:szCs w:val="24"/>
        </w:rPr>
        <w:t>Η Ευρωπαϊκή</w:t>
      </w:r>
      <w:r w:rsidR="00511D34">
        <w:rPr>
          <w:rFonts w:cs="MyriadPro-Regular"/>
          <w:szCs w:val="24"/>
        </w:rPr>
        <w:t xml:space="preserve"> Επιτροπή πέραν από τις Οδηγίες που έχει ήδη υιοθετήσει και βρίσκονται στο στάδιο ενσωμάτωσής τους στο εθνικό μας δίκαιο, προγραμματίζει την έκδοση νέων Οδηγιών στους τομείς: των χημικών και </w:t>
      </w:r>
      <w:r w:rsidR="00686267">
        <w:rPr>
          <w:rFonts w:cs="MyriadPro-Regular"/>
          <w:szCs w:val="24"/>
        </w:rPr>
        <w:t xml:space="preserve">των </w:t>
      </w:r>
      <w:r w:rsidR="00511D34">
        <w:rPr>
          <w:rFonts w:cs="MyriadPro-Regular"/>
          <w:szCs w:val="24"/>
        </w:rPr>
        <w:t>καρκινογόνων παραγόντων με την συμπερίληψη νέων ουσιών και την τροποποίηση υπαρχόντων οριακών τιμών</w:t>
      </w:r>
      <w:r w:rsidR="00A66AAA">
        <w:rPr>
          <w:rFonts w:cs="MyriadPro-Regular"/>
          <w:szCs w:val="24"/>
        </w:rPr>
        <w:t xml:space="preserve"> </w:t>
      </w:r>
      <w:r w:rsidR="00B602CE">
        <w:rPr>
          <w:rFonts w:cs="MyriadPro-Regular"/>
          <w:szCs w:val="24"/>
        </w:rPr>
        <w:t>(π.χ. μόλυβδος</w:t>
      </w:r>
      <w:r w:rsidR="00414ECD">
        <w:rPr>
          <w:rFonts w:cs="MyriadPro-Regular"/>
          <w:szCs w:val="24"/>
        </w:rPr>
        <w:t>,</w:t>
      </w:r>
      <w:r w:rsidR="00B602CE">
        <w:rPr>
          <w:rFonts w:cs="MyriadPro-Regular"/>
          <w:szCs w:val="24"/>
        </w:rPr>
        <w:t xml:space="preserve"> κοβάλτιο, </w:t>
      </w:r>
      <w:r w:rsidR="00A66AAA">
        <w:rPr>
          <w:rFonts w:cs="MyriadPro-Regular"/>
          <w:szCs w:val="24"/>
        </w:rPr>
        <w:t>αμίαντος</w:t>
      </w:r>
      <w:r w:rsidR="00B602CE">
        <w:rPr>
          <w:rFonts w:cs="MyriadPro-Regular"/>
          <w:szCs w:val="24"/>
        </w:rPr>
        <w:t>, ουσίες τοξικές για την αναπαραγωγή</w:t>
      </w:r>
      <w:r w:rsidR="00A66AAA">
        <w:rPr>
          <w:rFonts w:cs="MyriadPro-Regular"/>
          <w:szCs w:val="24"/>
        </w:rPr>
        <w:t>)</w:t>
      </w:r>
      <w:r w:rsidR="00511D34">
        <w:rPr>
          <w:rFonts w:cs="MyriadPro-Regular"/>
          <w:szCs w:val="24"/>
        </w:rPr>
        <w:t xml:space="preserve">, </w:t>
      </w:r>
      <w:r w:rsidR="00414ECD">
        <w:rPr>
          <w:rFonts w:cs="MyriadPro-Regular"/>
          <w:szCs w:val="24"/>
        </w:rPr>
        <w:t>του εξοπλισμού εργασίας</w:t>
      </w:r>
      <w:r w:rsidR="004F40D1">
        <w:rPr>
          <w:rFonts w:cs="MyriadPro-Regular"/>
          <w:szCs w:val="24"/>
        </w:rPr>
        <w:t xml:space="preserve">, </w:t>
      </w:r>
      <w:r w:rsidR="009533D6">
        <w:rPr>
          <w:rFonts w:cs="MyriadPro-Regular"/>
          <w:szCs w:val="24"/>
        </w:rPr>
        <w:t>της τεχνητής νοημοσύνης και των σχετιζόμενων κινδύνων</w:t>
      </w:r>
      <w:r w:rsidR="00ED0BBA">
        <w:rPr>
          <w:rFonts w:cs="MyriadPro-Regular"/>
          <w:szCs w:val="24"/>
        </w:rPr>
        <w:t>, των χώρων εργασίας και</w:t>
      </w:r>
      <w:r w:rsidR="009533D6">
        <w:rPr>
          <w:rFonts w:cs="MyriadPro-Regular"/>
          <w:szCs w:val="24"/>
        </w:rPr>
        <w:t xml:space="preserve"> της προστασίας των εργαζομένων μεγαλύτερης ηλικίας</w:t>
      </w:r>
      <w:r w:rsidR="00ED0BBA">
        <w:rPr>
          <w:rFonts w:cs="MyriadPro-Regular"/>
          <w:szCs w:val="24"/>
        </w:rPr>
        <w:t>.</w:t>
      </w:r>
    </w:p>
    <w:p w14:paraId="5912DD74" w14:textId="6B101645" w:rsidR="00C11982" w:rsidRDefault="00C11982" w:rsidP="00316E72">
      <w:pPr>
        <w:tabs>
          <w:tab w:val="left" w:pos="11057"/>
        </w:tabs>
        <w:spacing w:before="120" w:after="120" w:line="240" w:lineRule="auto"/>
        <w:jc w:val="both"/>
        <w:rPr>
          <w:rFonts w:cs="MyriadPro-Regular"/>
          <w:szCs w:val="24"/>
        </w:rPr>
      </w:pPr>
      <w:r>
        <w:rPr>
          <w:rFonts w:cs="MyriadPro-Regular"/>
          <w:szCs w:val="24"/>
        </w:rPr>
        <w:t>Παράλληλα</w:t>
      </w:r>
      <w:r w:rsidRPr="00C11982">
        <w:rPr>
          <w:rFonts w:cs="MyriadPro-Regular"/>
          <w:szCs w:val="24"/>
        </w:rPr>
        <w:t xml:space="preserve">, προωθείται η </w:t>
      </w:r>
      <w:r w:rsidR="00B70B50" w:rsidRPr="00CD5DD1">
        <w:rPr>
          <w:rFonts w:cs="MyriadPro-Regular"/>
          <w:b/>
          <w:szCs w:val="24"/>
        </w:rPr>
        <w:t xml:space="preserve">βελτίωση και </w:t>
      </w:r>
      <w:r w:rsidRPr="00CD5DD1">
        <w:rPr>
          <w:rFonts w:cs="MyriadPro-Regular"/>
          <w:b/>
          <w:szCs w:val="24"/>
        </w:rPr>
        <w:t xml:space="preserve">επικαιροποίηση της ήδη υπάρχουσας </w:t>
      </w:r>
      <w:r w:rsidR="00547794" w:rsidRPr="00CD5DD1">
        <w:rPr>
          <w:rFonts w:cs="MyriadPro-Regular"/>
          <w:b/>
          <w:szCs w:val="24"/>
        </w:rPr>
        <w:t xml:space="preserve">εθνικής </w:t>
      </w:r>
      <w:r w:rsidRPr="00CD5DD1">
        <w:rPr>
          <w:rFonts w:cs="MyriadPro-Regular"/>
          <w:b/>
          <w:szCs w:val="24"/>
        </w:rPr>
        <w:t>νομοθεσίας για την ΥΑΕ,</w:t>
      </w:r>
      <w:r w:rsidRPr="00C11982">
        <w:rPr>
          <w:rFonts w:cs="MyriadPro-Regular"/>
          <w:szCs w:val="24"/>
        </w:rPr>
        <w:t xml:space="preserve"> λαμβάνοντα</w:t>
      </w:r>
      <w:r>
        <w:rPr>
          <w:rFonts w:cs="MyriadPro-Regular"/>
          <w:szCs w:val="24"/>
        </w:rPr>
        <w:t xml:space="preserve">ς υπόψη </w:t>
      </w:r>
      <w:r w:rsidR="00E9185F" w:rsidRPr="00C11982">
        <w:rPr>
          <w:rFonts w:cs="MyriadPro-Regular"/>
          <w:szCs w:val="24"/>
        </w:rPr>
        <w:t xml:space="preserve">την ανάγκη για στήριξη των επιχειρήσεων </w:t>
      </w:r>
      <w:r w:rsidR="00E9185F" w:rsidRPr="00B70B50">
        <w:rPr>
          <w:rFonts w:cs="MyriadPro-Regular"/>
          <w:szCs w:val="24"/>
        </w:rPr>
        <w:t xml:space="preserve">(π.χ. </w:t>
      </w:r>
      <w:r w:rsidR="00E9185F" w:rsidRPr="009F5B42">
        <w:rPr>
          <w:rFonts w:cs="MyriadPro-Regular"/>
          <w:bCs/>
          <w:szCs w:val="24"/>
        </w:rPr>
        <w:t xml:space="preserve">αναπροσαρμογή των ειδικοτήτων </w:t>
      </w:r>
      <w:r w:rsidR="0098318C" w:rsidRPr="009F5B42">
        <w:rPr>
          <w:rFonts w:cs="MyriadPro-Regular"/>
          <w:bCs/>
          <w:szCs w:val="24"/>
        </w:rPr>
        <w:t xml:space="preserve">που μπορούν να ασκήσουν καθήκοντα Τεχνικού Ασφαλείας,  </w:t>
      </w:r>
      <w:r w:rsidR="005B0D4A" w:rsidRPr="009F5B42">
        <w:rPr>
          <w:rFonts w:cs="MyriadPro-Regular"/>
          <w:bCs/>
          <w:szCs w:val="24"/>
        </w:rPr>
        <w:t>εκσυγχρονισμός του πλαισίου παροχής υπηρεσιών ιατρικής της εργασίας</w:t>
      </w:r>
      <w:r w:rsidR="0098318C" w:rsidRPr="009F5B42">
        <w:rPr>
          <w:rFonts w:cs="MyriadPro-Regular"/>
          <w:bCs/>
          <w:szCs w:val="24"/>
        </w:rPr>
        <w:t xml:space="preserve">, </w:t>
      </w:r>
      <w:r w:rsidR="00E9185F" w:rsidRPr="009F5B42">
        <w:rPr>
          <w:rFonts w:cs="MyriadPro-Regular"/>
          <w:bCs/>
          <w:szCs w:val="24"/>
        </w:rPr>
        <w:t>ενίσχυση της συμμετοχής των εργαζόμενων</w:t>
      </w:r>
      <w:r w:rsidR="005F08E1" w:rsidRPr="009F5B42">
        <w:rPr>
          <w:rFonts w:cs="MyriadPro-Regular"/>
          <w:bCs/>
          <w:szCs w:val="24"/>
        </w:rPr>
        <w:t>, μείωση γραφειοκρατικών επιβαρύνσεων</w:t>
      </w:r>
      <w:r w:rsidR="00E9185F">
        <w:rPr>
          <w:rFonts w:cs="MyriadPro-Regular"/>
          <w:szCs w:val="24"/>
        </w:rPr>
        <w:t xml:space="preserve"> κ.α.) καθώς και άλλες προκλήσεις όπως</w:t>
      </w:r>
      <w:r w:rsidR="007B7986">
        <w:rPr>
          <w:rFonts w:cs="MyriadPro-Regular"/>
          <w:szCs w:val="24"/>
        </w:rPr>
        <w:t xml:space="preserve"> </w:t>
      </w:r>
      <w:r w:rsidR="00E53282">
        <w:rPr>
          <w:rFonts w:cs="MyriadPro-Regular"/>
          <w:szCs w:val="24"/>
        </w:rPr>
        <w:t>οι μεταβολές στις μορφές και την</w:t>
      </w:r>
      <w:r w:rsidR="00B647CD">
        <w:rPr>
          <w:rFonts w:cs="MyriadPro-Regular"/>
          <w:szCs w:val="24"/>
        </w:rPr>
        <w:t xml:space="preserve"> οργάνωση</w:t>
      </w:r>
      <w:r w:rsidR="000A6A88">
        <w:rPr>
          <w:rFonts w:cs="MyriadPro-Regular"/>
          <w:szCs w:val="24"/>
        </w:rPr>
        <w:t xml:space="preserve"> </w:t>
      </w:r>
      <w:r w:rsidR="00DA20AF">
        <w:rPr>
          <w:rFonts w:cs="MyriadPro-Regular"/>
          <w:szCs w:val="24"/>
        </w:rPr>
        <w:t>της εργασίας</w:t>
      </w:r>
      <w:r w:rsidR="00ED0BBA">
        <w:rPr>
          <w:rFonts w:cs="MyriadPro-Regular"/>
          <w:szCs w:val="24"/>
        </w:rPr>
        <w:t xml:space="preserve">, </w:t>
      </w:r>
      <w:r w:rsidR="00E9185F">
        <w:rPr>
          <w:rFonts w:cs="MyriadPro-Regular"/>
          <w:szCs w:val="24"/>
        </w:rPr>
        <w:t>οι</w:t>
      </w:r>
      <w:r>
        <w:rPr>
          <w:rFonts w:cs="MyriadPro-Regular"/>
          <w:szCs w:val="24"/>
        </w:rPr>
        <w:t xml:space="preserve"> </w:t>
      </w:r>
      <w:r w:rsidRPr="00C11982">
        <w:rPr>
          <w:rFonts w:cs="MyriadPro-Regular"/>
          <w:szCs w:val="24"/>
        </w:rPr>
        <w:t xml:space="preserve">δημογραφικές </w:t>
      </w:r>
      <w:r>
        <w:rPr>
          <w:rFonts w:cs="MyriadPro-Regular"/>
          <w:szCs w:val="24"/>
        </w:rPr>
        <w:t>εξελίξεις</w:t>
      </w:r>
      <w:r w:rsidRPr="00C11982">
        <w:rPr>
          <w:rFonts w:cs="MyriadPro-Regular"/>
          <w:szCs w:val="24"/>
        </w:rPr>
        <w:t xml:space="preserve">, </w:t>
      </w:r>
      <w:r w:rsidR="005B0D4A">
        <w:rPr>
          <w:rFonts w:cs="MyriadPro-Regular"/>
          <w:szCs w:val="24"/>
        </w:rPr>
        <w:t>η στήριξη</w:t>
      </w:r>
      <w:r w:rsidR="005B0D4A" w:rsidRPr="00C11982">
        <w:rPr>
          <w:rFonts w:cs="MyriadPro-Regular"/>
          <w:szCs w:val="24"/>
        </w:rPr>
        <w:t xml:space="preserve"> των μικρομεσαίων και των πολύ μικρών επιχειρήσεων</w:t>
      </w:r>
      <w:r w:rsidR="0088005D">
        <w:rPr>
          <w:rFonts w:cs="MyriadPro-Regular"/>
          <w:szCs w:val="24"/>
        </w:rPr>
        <w:t>,</w:t>
      </w:r>
      <w:r w:rsidR="00F90C10" w:rsidRPr="00F90C10">
        <w:rPr>
          <w:rFonts w:cs="MyriadPro-Regular"/>
          <w:szCs w:val="24"/>
        </w:rPr>
        <w:t xml:space="preserve"> </w:t>
      </w:r>
      <w:r w:rsidR="00ED0BBA">
        <w:rPr>
          <w:rFonts w:cs="MyriadPro-Regular"/>
          <w:szCs w:val="24"/>
        </w:rPr>
        <w:t xml:space="preserve">η μετάβαση </w:t>
      </w:r>
      <w:r w:rsidR="007B7986">
        <w:rPr>
          <w:rFonts w:cs="MyriadPro-Regular"/>
          <w:szCs w:val="24"/>
        </w:rPr>
        <w:t>στην ψηφιακή εποχή και την</w:t>
      </w:r>
      <w:r w:rsidR="00ED0BBA">
        <w:rPr>
          <w:rFonts w:cs="MyriadPro-Regular"/>
          <w:szCs w:val="24"/>
        </w:rPr>
        <w:t xml:space="preserve"> «πράσινη» οικονομία</w:t>
      </w:r>
      <w:r w:rsidR="0088005D">
        <w:rPr>
          <w:rFonts w:cs="MyriadPro-Regular"/>
          <w:szCs w:val="24"/>
        </w:rPr>
        <w:t xml:space="preserve"> και η κλιματική αλλαγή</w:t>
      </w:r>
      <w:r w:rsidRPr="00C11982">
        <w:rPr>
          <w:rFonts w:cs="MyriadPro-Regular"/>
          <w:szCs w:val="24"/>
        </w:rPr>
        <w:t xml:space="preserve">. </w:t>
      </w:r>
      <w:r w:rsidR="00547794">
        <w:rPr>
          <w:rFonts w:cs="MyriadPro-Regular"/>
          <w:szCs w:val="24"/>
        </w:rPr>
        <w:t xml:space="preserve">Ενδεικτικά αναφέρεται ότι </w:t>
      </w:r>
      <w:r w:rsidR="00E9185F">
        <w:rPr>
          <w:rFonts w:cs="MyriadPro-Regular"/>
          <w:szCs w:val="24"/>
        </w:rPr>
        <w:t xml:space="preserve">σε πρώτη φάση </w:t>
      </w:r>
      <w:r w:rsidR="00547794">
        <w:rPr>
          <w:rFonts w:cs="MyriadPro-Regular"/>
          <w:szCs w:val="24"/>
        </w:rPr>
        <w:t>προτεραιότητα θα δοθεί στην έκδοση των κατ’</w:t>
      </w:r>
      <w:r w:rsidR="00E9185F">
        <w:rPr>
          <w:rFonts w:cs="MyriadPro-Regular"/>
          <w:szCs w:val="24"/>
        </w:rPr>
        <w:t xml:space="preserve"> </w:t>
      </w:r>
      <w:r w:rsidR="0098318C">
        <w:rPr>
          <w:rFonts w:cs="MyriadPro-Regular"/>
          <w:szCs w:val="24"/>
        </w:rPr>
        <w:t>εξουσιοδότηση</w:t>
      </w:r>
      <w:r w:rsidR="00547794">
        <w:rPr>
          <w:rFonts w:cs="MyriadPro-Regular"/>
          <w:szCs w:val="24"/>
        </w:rPr>
        <w:t xml:space="preserve"> του </w:t>
      </w:r>
      <w:r w:rsidR="00CD5DD1">
        <w:rPr>
          <w:rFonts w:cs="MyriadPro-Regular"/>
          <w:szCs w:val="24"/>
        </w:rPr>
        <w:t>ν. 4808/2021</w:t>
      </w:r>
      <w:r w:rsidR="00547794" w:rsidRPr="00293278">
        <w:rPr>
          <w:rFonts w:cs="MyriadPro-Regular"/>
          <w:szCs w:val="24"/>
        </w:rPr>
        <w:t xml:space="preserve"> </w:t>
      </w:r>
      <w:r w:rsidR="00547794">
        <w:rPr>
          <w:rFonts w:cs="MyriadPro-Regular"/>
          <w:szCs w:val="24"/>
        </w:rPr>
        <w:t>κανονιστικών πράξεων</w:t>
      </w:r>
      <w:r w:rsidR="00CD5DD1">
        <w:rPr>
          <w:rFonts w:cs="MyriadPro-Regular"/>
          <w:szCs w:val="24"/>
        </w:rPr>
        <w:t xml:space="preserve">, μέσω </w:t>
      </w:r>
      <w:r w:rsidR="00547794">
        <w:rPr>
          <w:rFonts w:cs="MyriadPro-Regular"/>
          <w:szCs w:val="24"/>
        </w:rPr>
        <w:t>των οποίων ρυθμίζονται</w:t>
      </w:r>
      <w:r w:rsidR="00E9185F">
        <w:rPr>
          <w:rFonts w:cs="MyriadPro-Regular"/>
          <w:szCs w:val="24"/>
        </w:rPr>
        <w:t xml:space="preserve"> νέες πτυχές</w:t>
      </w:r>
      <w:r w:rsidR="00547794">
        <w:rPr>
          <w:rFonts w:cs="MyriadPro-Regular"/>
          <w:szCs w:val="24"/>
        </w:rPr>
        <w:t xml:space="preserve"> </w:t>
      </w:r>
      <w:r w:rsidR="00E9185F">
        <w:rPr>
          <w:rFonts w:cs="MyriadPro-Regular"/>
          <w:szCs w:val="24"/>
        </w:rPr>
        <w:t xml:space="preserve">εργασιακών </w:t>
      </w:r>
      <w:r w:rsidR="00547794">
        <w:rPr>
          <w:rFonts w:cs="MyriadPro-Regular"/>
          <w:szCs w:val="24"/>
        </w:rPr>
        <w:t>θ</w:t>
      </w:r>
      <w:r w:rsidR="00E9185F">
        <w:rPr>
          <w:rFonts w:cs="MyriadPro-Regular"/>
          <w:szCs w:val="24"/>
        </w:rPr>
        <w:t>εμάτων</w:t>
      </w:r>
      <w:r w:rsidR="00547794">
        <w:rPr>
          <w:rFonts w:cs="MyriadPro-Regular"/>
          <w:szCs w:val="24"/>
        </w:rPr>
        <w:t xml:space="preserve"> </w:t>
      </w:r>
      <w:r w:rsidR="00E9185F">
        <w:rPr>
          <w:rFonts w:cs="MyriadPro-Regular"/>
          <w:szCs w:val="24"/>
        </w:rPr>
        <w:t>όπως η</w:t>
      </w:r>
      <w:r w:rsidR="00547794">
        <w:rPr>
          <w:rFonts w:cs="MyriadPro-Regular"/>
          <w:szCs w:val="24"/>
        </w:rPr>
        <w:t xml:space="preserve"> τηλεργασ</w:t>
      </w:r>
      <w:r w:rsidR="00E9185F">
        <w:rPr>
          <w:rFonts w:cs="MyriadPro-Regular"/>
          <w:szCs w:val="24"/>
        </w:rPr>
        <w:t>ία</w:t>
      </w:r>
      <w:r w:rsidR="00547794">
        <w:rPr>
          <w:rFonts w:cs="MyriadPro-Regular"/>
          <w:szCs w:val="24"/>
        </w:rPr>
        <w:t>,</w:t>
      </w:r>
      <w:r w:rsidR="00E9185F">
        <w:rPr>
          <w:rFonts w:cs="MyriadPro-Regular"/>
          <w:szCs w:val="24"/>
        </w:rPr>
        <w:t xml:space="preserve"> η εργασία σε ψηφιακές πλατφόρμες κλπ.</w:t>
      </w:r>
      <w:r w:rsidR="00547794">
        <w:rPr>
          <w:rFonts w:cs="MyriadPro-Regular"/>
          <w:szCs w:val="24"/>
        </w:rPr>
        <w:t xml:space="preserve">  </w:t>
      </w:r>
    </w:p>
    <w:p w14:paraId="43C69BFC" w14:textId="77777777" w:rsidR="008A2216" w:rsidRPr="00D803CC" w:rsidRDefault="008A2216" w:rsidP="00316E72">
      <w:pPr>
        <w:autoSpaceDE w:val="0"/>
        <w:autoSpaceDN w:val="0"/>
        <w:adjustRightInd w:val="0"/>
        <w:spacing w:before="120" w:after="120" w:line="240" w:lineRule="auto"/>
        <w:jc w:val="both"/>
        <w:rPr>
          <w:rFonts w:cs="MyriadPro-Regular"/>
          <w:szCs w:val="24"/>
          <w:highlight w:val="cyan"/>
        </w:rPr>
      </w:pPr>
    </w:p>
    <w:p w14:paraId="355ADB27" w14:textId="77777777" w:rsidR="00F75BCE" w:rsidRPr="00DA20AF" w:rsidRDefault="00D655EF" w:rsidP="00316E72">
      <w:pPr>
        <w:autoSpaceDE w:val="0"/>
        <w:autoSpaceDN w:val="0"/>
        <w:adjustRightInd w:val="0"/>
        <w:spacing w:before="120" w:after="120" w:line="240" w:lineRule="auto"/>
        <w:jc w:val="both"/>
        <w:rPr>
          <w:rFonts w:cs="MyriadPro-Regular"/>
          <w:b/>
          <w:szCs w:val="24"/>
        </w:rPr>
      </w:pPr>
      <w:r>
        <w:rPr>
          <w:rFonts w:cs="MyriadPro-Regular"/>
          <w:b/>
          <w:szCs w:val="24"/>
        </w:rPr>
        <w:t xml:space="preserve">Άξονας </w:t>
      </w:r>
      <w:r w:rsidR="00F75BCE" w:rsidRPr="00DA20AF">
        <w:rPr>
          <w:rFonts w:cs="MyriadPro-Regular"/>
          <w:b/>
          <w:szCs w:val="24"/>
        </w:rPr>
        <w:t>2.2</w:t>
      </w:r>
      <w:r>
        <w:rPr>
          <w:rFonts w:cs="MyriadPro-Regular"/>
          <w:b/>
          <w:szCs w:val="24"/>
        </w:rPr>
        <w:t xml:space="preserve"> : </w:t>
      </w:r>
      <w:r w:rsidR="00F75BCE" w:rsidRPr="00DA20AF">
        <w:rPr>
          <w:rFonts w:cs="MyriadPro-Regular"/>
          <w:b/>
          <w:szCs w:val="24"/>
        </w:rPr>
        <w:t xml:space="preserve">Ενθάρρυνση της επιστημονικής προόδου και της έρευνας </w:t>
      </w:r>
      <w:r w:rsidR="00AE4D80">
        <w:rPr>
          <w:rFonts w:cs="MyriadPro-Regular"/>
          <w:b/>
          <w:szCs w:val="24"/>
        </w:rPr>
        <w:t>- Νέοι και αναδυόμενοι κίνδυνοι.</w:t>
      </w:r>
    </w:p>
    <w:p w14:paraId="79964161" w14:textId="37563216" w:rsidR="004B1569" w:rsidRPr="00872ED0" w:rsidRDefault="004B1569" w:rsidP="00872ED0">
      <w:pPr>
        <w:autoSpaceDE w:val="0"/>
        <w:autoSpaceDN w:val="0"/>
        <w:adjustRightInd w:val="0"/>
        <w:spacing w:after="0" w:line="240" w:lineRule="auto"/>
        <w:jc w:val="both"/>
        <w:rPr>
          <w:rFonts w:cs="MyriadPro-Regular"/>
          <w:szCs w:val="24"/>
        </w:rPr>
      </w:pPr>
      <w:r>
        <w:rPr>
          <w:rFonts w:cs="MyriadPro-Regular"/>
          <w:szCs w:val="24"/>
        </w:rPr>
        <w:t xml:space="preserve">Μια από τις βασικές προκλήσεις που </w:t>
      </w:r>
      <w:r w:rsidR="00566916">
        <w:rPr>
          <w:rFonts w:cs="MyriadPro-Regular"/>
          <w:szCs w:val="24"/>
        </w:rPr>
        <w:t>είχαν ήδη εντοπισθεί σ</w:t>
      </w:r>
      <w:r>
        <w:rPr>
          <w:rFonts w:cs="MyriadPro-Regular"/>
          <w:szCs w:val="24"/>
        </w:rPr>
        <w:t>το ευρωπαϊκό Στρατηγικό πλαίσιο 2014-2020 κι επαν</w:t>
      </w:r>
      <w:r w:rsidR="00566916">
        <w:rPr>
          <w:rFonts w:cs="MyriadPro-Regular"/>
          <w:szCs w:val="24"/>
        </w:rPr>
        <w:t>έρχον</w:t>
      </w:r>
      <w:r>
        <w:rPr>
          <w:rFonts w:cs="MyriadPro-Regular"/>
          <w:szCs w:val="24"/>
        </w:rPr>
        <w:t xml:space="preserve">ται και στο </w:t>
      </w:r>
      <w:r w:rsidR="003163C7">
        <w:rPr>
          <w:rFonts w:cs="MyriadPro-Regular"/>
          <w:szCs w:val="24"/>
        </w:rPr>
        <w:t>τρέχον</w:t>
      </w:r>
      <w:r>
        <w:rPr>
          <w:rFonts w:cs="MyriadPro-Regular"/>
          <w:szCs w:val="24"/>
        </w:rPr>
        <w:t xml:space="preserve"> πλαίσιο 202</w:t>
      </w:r>
      <w:r w:rsidR="0060451F">
        <w:rPr>
          <w:rFonts w:cs="MyriadPro-Regular"/>
          <w:szCs w:val="24"/>
        </w:rPr>
        <w:t>1</w:t>
      </w:r>
      <w:r>
        <w:rPr>
          <w:rFonts w:cs="MyriadPro-Regular"/>
          <w:szCs w:val="24"/>
        </w:rPr>
        <w:t xml:space="preserve">-2027 είναι </w:t>
      </w:r>
      <w:r w:rsidR="00566916">
        <w:rPr>
          <w:rFonts w:cs="MyriadPro-Regular"/>
          <w:szCs w:val="24"/>
        </w:rPr>
        <w:t xml:space="preserve">η </w:t>
      </w:r>
      <w:r w:rsidR="00566916" w:rsidRPr="00117E17">
        <w:rPr>
          <w:rFonts w:cs="MyriadPro-Regular"/>
          <w:b/>
          <w:szCs w:val="24"/>
        </w:rPr>
        <w:t xml:space="preserve">διαχείριση </w:t>
      </w:r>
      <w:r w:rsidRPr="00117E17">
        <w:rPr>
          <w:rFonts w:cs="MyriadPro-Regular"/>
          <w:b/>
          <w:szCs w:val="24"/>
        </w:rPr>
        <w:t xml:space="preserve"> </w:t>
      </w:r>
      <w:r w:rsidR="00117E17" w:rsidRPr="00117E17">
        <w:rPr>
          <w:rFonts w:cs="MyriadPro-Regular"/>
          <w:b/>
          <w:szCs w:val="24"/>
        </w:rPr>
        <w:t xml:space="preserve">της αλλαγής, δηλαδή των </w:t>
      </w:r>
      <w:r w:rsidR="00DA20AF" w:rsidRPr="00117E17">
        <w:rPr>
          <w:rFonts w:cs="MyriadPro-Regular"/>
          <w:b/>
          <w:szCs w:val="24"/>
        </w:rPr>
        <w:t xml:space="preserve">«νέων και αναδυόμενων κινδύνων», </w:t>
      </w:r>
      <w:r w:rsidR="00566916" w:rsidRPr="00117E17">
        <w:rPr>
          <w:rFonts w:cs="MyriadPro-Regular"/>
          <w:b/>
          <w:szCs w:val="24"/>
        </w:rPr>
        <w:t xml:space="preserve">που προκύπτουν από τις δραστικές </w:t>
      </w:r>
      <w:r w:rsidR="00117E17">
        <w:rPr>
          <w:rFonts w:cs="MyriadPro-Regular"/>
          <w:b/>
          <w:szCs w:val="24"/>
        </w:rPr>
        <w:t>- ψηφιακές, πράσινες</w:t>
      </w:r>
      <w:r w:rsidR="0088005D">
        <w:rPr>
          <w:rFonts w:cs="MyriadPro-Regular"/>
          <w:b/>
          <w:szCs w:val="24"/>
        </w:rPr>
        <w:t>, κλιματικές</w:t>
      </w:r>
      <w:r w:rsidR="00117E17">
        <w:rPr>
          <w:rFonts w:cs="MyriadPro-Regular"/>
          <w:b/>
          <w:szCs w:val="24"/>
        </w:rPr>
        <w:t xml:space="preserve"> και δημογραφικές - </w:t>
      </w:r>
      <w:r w:rsidR="00117E17" w:rsidRPr="00117E17">
        <w:rPr>
          <w:rFonts w:cs="MyriadPro-Regular"/>
          <w:b/>
          <w:szCs w:val="24"/>
        </w:rPr>
        <w:t xml:space="preserve">μεταβολές </w:t>
      </w:r>
      <w:r w:rsidR="00DA20AF" w:rsidRPr="00117E17">
        <w:rPr>
          <w:rFonts w:cs="MyriadPro-Regular"/>
          <w:b/>
          <w:szCs w:val="24"/>
        </w:rPr>
        <w:t xml:space="preserve"> στον κόσμο της εργασίας και κατά προτεραιότητα αυτών που σχετίζον</w:t>
      </w:r>
      <w:r w:rsidR="00566916" w:rsidRPr="00117E17">
        <w:rPr>
          <w:rFonts w:cs="MyriadPro-Regular"/>
          <w:b/>
          <w:szCs w:val="24"/>
        </w:rPr>
        <w:t>ται με επαγγελματικές ασθένειες.</w:t>
      </w:r>
      <w:r w:rsidR="00DA20AF" w:rsidRPr="00DA20AF">
        <w:rPr>
          <w:rFonts w:cs="MyriadPro-Regular"/>
          <w:szCs w:val="24"/>
        </w:rPr>
        <w:t xml:space="preserve"> </w:t>
      </w:r>
      <w:r w:rsidR="00F55115">
        <w:rPr>
          <w:rFonts w:cs="MyriadPro-Regular"/>
          <w:szCs w:val="24"/>
        </w:rPr>
        <w:t>Ήδη από το 2015 τα κράτη-μέλη τη</w:t>
      </w:r>
      <w:r w:rsidR="00117E17">
        <w:rPr>
          <w:rFonts w:cs="MyriadPro-Regular"/>
          <w:szCs w:val="24"/>
        </w:rPr>
        <w:t>ς Ε.Ε. σε συνεργασία με την Ευρωπαϊκή</w:t>
      </w:r>
      <w:r w:rsidR="00F55115">
        <w:rPr>
          <w:rFonts w:cs="MyriadPro-Regular"/>
          <w:szCs w:val="24"/>
        </w:rPr>
        <w:t xml:space="preserve"> Επιτροπή ανέλαβαν συντονισμένη δράση για την πρόληψη των επαγγελματικών καρκίνων, τόσο σε επίπεδο ενημέρωσης και ευαισθητοποίησης (</w:t>
      </w:r>
      <w:r w:rsidR="00F55115">
        <w:rPr>
          <w:rFonts w:cs="MyriadPro-Regular"/>
          <w:szCs w:val="24"/>
          <w:lang w:val="en-US"/>
        </w:rPr>
        <w:t>Road</w:t>
      </w:r>
      <w:r w:rsidR="00F55115" w:rsidRPr="00F55115">
        <w:rPr>
          <w:rFonts w:cs="MyriadPro-Regular"/>
          <w:szCs w:val="24"/>
        </w:rPr>
        <w:t xml:space="preserve"> </w:t>
      </w:r>
      <w:r w:rsidR="00F55115">
        <w:rPr>
          <w:rFonts w:cs="MyriadPro-Regular"/>
          <w:szCs w:val="24"/>
          <w:lang w:val="en-US"/>
        </w:rPr>
        <w:t>Map</w:t>
      </w:r>
      <w:r w:rsidR="00F55115" w:rsidRPr="00F55115">
        <w:rPr>
          <w:rFonts w:cs="MyriadPro-Regular"/>
          <w:szCs w:val="24"/>
        </w:rPr>
        <w:t xml:space="preserve"> </w:t>
      </w:r>
      <w:r w:rsidR="00F55115">
        <w:rPr>
          <w:rFonts w:cs="MyriadPro-Regular"/>
          <w:szCs w:val="24"/>
          <w:lang w:val="en-US"/>
        </w:rPr>
        <w:t>for</w:t>
      </w:r>
      <w:r w:rsidR="00F55115" w:rsidRPr="00F55115">
        <w:rPr>
          <w:rFonts w:cs="MyriadPro-Regular"/>
          <w:szCs w:val="24"/>
        </w:rPr>
        <w:t xml:space="preserve"> </w:t>
      </w:r>
      <w:r w:rsidR="00F55115">
        <w:rPr>
          <w:rFonts w:cs="MyriadPro-Regular"/>
          <w:szCs w:val="24"/>
          <w:lang w:val="en-US"/>
        </w:rPr>
        <w:t>carcinogens</w:t>
      </w:r>
      <w:r w:rsidR="00F55115" w:rsidRPr="00F55115">
        <w:rPr>
          <w:rFonts w:cs="MyriadPro-Regular"/>
          <w:szCs w:val="24"/>
        </w:rPr>
        <w:t xml:space="preserve">), </w:t>
      </w:r>
      <w:r w:rsidR="00F55115">
        <w:rPr>
          <w:rFonts w:cs="MyriadPro-Regular"/>
          <w:szCs w:val="24"/>
        </w:rPr>
        <w:t xml:space="preserve">όσο και σε ερευνητικό και νομοθετικό επίπεδο με την υιοθέτηση σημαντικού αριθμού νέων Οδηγιών για </w:t>
      </w:r>
      <w:r w:rsidR="00F55115" w:rsidRPr="00CD5DD1">
        <w:rPr>
          <w:rFonts w:cs="MyriadPro-Regular"/>
          <w:b/>
          <w:szCs w:val="24"/>
        </w:rPr>
        <w:t>καρκινογόνους χημικούς παράγοντες</w:t>
      </w:r>
      <w:r w:rsidR="00F55115">
        <w:rPr>
          <w:rFonts w:cs="MyriadPro-Regular"/>
          <w:szCs w:val="24"/>
        </w:rPr>
        <w:t xml:space="preserve"> κατόπιν ενδελεχούς έρευνας από εξειδικευμένους φορείς </w:t>
      </w:r>
      <w:r w:rsidR="00D32516">
        <w:rPr>
          <w:rFonts w:cs="MyriadPro-Regular"/>
          <w:szCs w:val="24"/>
        </w:rPr>
        <w:t xml:space="preserve">όπως η </w:t>
      </w:r>
      <w:r w:rsidR="00D32516">
        <w:rPr>
          <w:rFonts w:cs="MyriadPro-Regular"/>
          <w:szCs w:val="24"/>
          <w:lang w:val="en-US"/>
        </w:rPr>
        <w:t>Risk</w:t>
      </w:r>
      <w:r w:rsidR="00D32516" w:rsidRPr="009F5B42">
        <w:rPr>
          <w:rFonts w:cs="MyriadPro-Regular"/>
          <w:szCs w:val="24"/>
        </w:rPr>
        <w:t xml:space="preserve"> </w:t>
      </w:r>
      <w:r w:rsidR="00D32516">
        <w:rPr>
          <w:rFonts w:cs="MyriadPro-Regular"/>
          <w:szCs w:val="24"/>
          <w:lang w:val="en-US"/>
        </w:rPr>
        <w:t>Assessment</w:t>
      </w:r>
      <w:r w:rsidR="00D32516" w:rsidRPr="009F5B42">
        <w:rPr>
          <w:rFonts w:cs="MyriadPro-Regular"/>
          <w:szCs w:val="24"/>
        </w:rPr>
        <w:t xml:space="preserve"> </w:t>
      </w:r>
      <w:r w:rsidR="00D32516">
        <w:rPr>
          <w:rFonts w:cs="MyriadPro-Regular"/>
          <w:szCs w:val="24"/>
          <w:lang w:val="en-US"/>
        </w:rPr>
        <w:t>Committee</w:t>
      </w:r>
      <w:r w:rsidR="00D32516" w:rsidRPr="009F5B42">
        <w:rPr>
          <w:rFonts w:cs="MyriadPro-Regular"/>
          <w:szCs w:val="24"/>
        </w:rPr>
        <w:t xml:space="preserve"> (</w:t>
      </w:r>
      <w:r w:rsidR="00D32516">
        <w:rPr>
          <w:rFonts w:cs="MyriadPro-Regular"/>
          <w:szCs w:val="24"/>
          <w:lang w:val="en-US"/>
        </w:rPr>
        <w:t>RAC</w:t>
      </w:r>
      <w:r w:rsidR="00D32516" w:rsidRPr="009F5B42">
        <w:rPr>
          <w:rFonts w:cs="MyriadPro-Regular"/>
          <w:szCs w:val="24"/>
        </w:rPr>
        <w:t xml:space="preserve">) </w:t>
      </w:r>
      <w:r w:rsidR="00D32516">
        <w:rPr>
          <w:rFonts w:cs="MyriadPro-Regular"/>
          <w:szCs w:val="24"/>
        </w:rPr>
        <w:t xml:space="preserve">του Ευρωπαϊκού Οργανισμού Χημικών Προϊόντων </w:t>
      </w:r>
      <w:r w:rsidR="00D32516" w:rsidRPr="009F5B42">
        <w:rPr>
          <w:rFonts w:cs="MyriadPro-Regular"/>
          <w:szCs w:val="24"/>
        </w:rPr>
        <w:t>(</w:t>
      </w:r>
      <w:r w:rsidR="00D32516">
        <w:rPr>
          <w:rFonts w:cs="MyriadPro-Regular"/>
          <w:szCs w:val="24"/>
          <w:lang w:val="en-US"/>
        </w:rPr>
        <w:t>ECHA</w:t>
      </w:r>
      <w:r w:rsidR="00D32516" w:rsidRPr="009F5B42">
        <w:rPr>
          <w:rFonts w:cs="MyriadPro-Regular"/>
          <w:szCs w:val="24"/>
        </w:rPr>
        <w:t xml:space="preserve">) </w:t>
      </w:r>
      <w:r w:rsidR="00F55115" w:rsidRPr="00F55115">
        <w:rPr>
          <w:rFonts w:cs="MyriadPro-Regular"/>
          <w:szCs w:val="24"/>
        </w:rPr>
        <w:t>.</w:t>
      </w:r>
    </w:p>
    <w:p w14:paraId="14571AC1" w14:textId="77777777" w:rsidR="00D16439" w:rsidRDefault="00566916" w:rsidP="00316E72">
      <w:pPr>
        <w:tabs>
          <w:tab w:val="left" w:pos="11057"/>
        </w:tabs>
        <w:spacing w:before="120" w:after="120" w:line="240" w:lineRule="auto"/>
        <w:jc w:val="both"/>
        <w:rPr>
          <w:rFonts w:cs="MyriadPro-Regular"/>
          <w:szCs w:val="24"/>
        </w:rPr>
      </w:pPr>
      <w:r>
        <w:rPr>
          <w:rFonts w:cs="MyriadPro-Regular"/>
          <w:szCs w:val="24"/>
        </w:rPr>
        <w:t>Πα</w:t>
      </w:r>
      <w:r w:rsidR="00872ED0">
        <w:rPr>
          <w:rFonts w:cs="MyriadPro-Regular"/>
          <w:szCs w:val="24"/>
        </w:rPr>
        <w:t>ράλληλα, προτεραιότητα αποτελεί</w:t>
      </w:r>
      <w:r w:rsidR="00117E17">
        <w:rPr>
          <w:rFonts w:cs="MyriadPro-Regular"/>
          <w:szCs w:val="24"/>
        </w:rPr>
        <w:t xml:space="preserve"> </w:t>
      </w:r>
      <w:r>
        <w:rPr>
          <w:rFonts w:cs="MyriadPro-Regular"/>
          <w:szCs w:val="24"/>
        </w:rPr>
        <w:t xml:space="preserve">η διαχείριση των </w:t>
      </w:r>
      <w:r w:rsidRPr="00CD5DD1">
        <w:rPr>
          <w:rFonts w:cs="MyriadPro-Regular"/>
          <w:b/>
          <w:szCs w:val="24"/>
        </w:rPr>
        <w:t>ψυχοκοινωνικών κινδύνων (εργασιακό άγχος και εξουθένωση, βία, παρενόχληση, κ.λπ.</w:t>
      </w:r>
      <w:r>
        <w:rPr>
          <w:rFonts w:cs="MyriadPro-Regular"/>
          <w:szCs w:val="24"/>
        </w:rPr>
        <w:t xml:space="preserve">) οι οποίοι αποτελούν τα αίτια για πλήθος επαγγελματικών ασθενειών και συνδέονται άμεσα </w:t>
      </w:r>
      <w:r w:rsidR="00D16439">
        <w:rPr>
          <w:rFonts w:cs="MyriadPro-Regular"/>
          <w:szCs w:val="24"/>
        </w:rPr>
        <w:t xml:space="preserve">μεταξύ άλλων </w:t>
      </w:r>
      <w:r>
        <w:rPr>
          <w:rFonts w:cs="MyriadPro-Regular"/>
          <w:szCs w:val="24"/>
        </w:rPr>
        <w:t>με την τρέχουσα υγειονομική κρίση, με τις νέες μορφές οργάνωσης της εργασ</w:t>
      </w:r>
      <w:r w:rsidR="00D16439">
        <w:rPr>
          <w:rFonts w:cs="MyriadPro-Regular"/>
          <w:szCs w:val="24"/>
        </w:rPr>
        <w:t>ίας και με</w:t>
      </w:r>
      <w:r>
        <w:rPr>
          <w:rFonts w:cs="MyriadPro-Regular"/>
          <w:szCs w:val="24"/>
        </w:rPr>
        <w:t xml:space="preserve"> την υιοθέτηση ψηφιακών τεχνολογιών</w:t>
      </w:r>
      <w:r w:rsidR="00D16439">
        <w:rPr>
          <w:rFonts w:cs="MyriadPro-Regular"/>
          <w:szCs w:val="24"/>
        </w:rPr>
        <w:t xml:space="preserve"> στις εργασιακές πρακτικές.</w:t>
      </w:r>
      <w:r>
        <w:rPr>
          <w:rFonts w:cs="MyriadPro-Regular"/>
          <w:szCs w:val="24"/>
        </w:rPr>
        <w:t xml:space="preserve"> </w:t>
      </w:r>
    </w:p>
    <w:p w14:paraId="6CAA22F8" w14:textId="4716368D" w:rsidR="00C277D3" w:rsidRDefault="00D16439" w:rsidP="00316E72">
      <w:pPr>
        <w:tabs>
          <w:tab w:val="left" w:pos="11057"/>
        </w:tabs>
        <w:spacing w:before="120" w:after="120" w:line="240" w:lineRule="auto"/>
        <w:jc w:val="both"/>
        <w:rPr>
          <w:rFonts w:cs="MyriadPro-Regular"/>
          <w:szCs w:val="24"/>
        </w:rPr>
      </w:pPr>
      <w:r>
        <w:rPr>
          <w:rFonts w:cs="MyriadPro-Regular"/>
          <w:szCs w:val="24"/>
        </w:rPr>
        <w:t>Στο πλαίσιο αυτό και κατά την προγραμματική περίοδο της παρούσας Στρατηγικής, ι</w:t>
      </w:r>
      <w:r w:rsidR="00355AA9">
        <w:rPr>
          <w:rFonts w:cs="MyriadPro-Regular"/>
          <w:szCs w:val="24"/>
        </w:rPr>
        <w:t xml:space="preserve">διαίτερη έμφαση </w:t>
      </w:r>
      <w:r w:rsidR="008E3944">
        <w:rPr>
          <w:rFonts w:cs="MyriadPro-Regular"/>
          <w:szCs w:val="24"/>
        </w:rPr>
        <w:t>πρόκειται να</w:t>
      </w:r>
      <w:r w:rsidR="00355AA9">
        <w:rPr>
          <w:rFonts w:cs="MyriadPro-Regular"/>
          <w:szCs w:val="24"/>
        </w:rPr>
        <w:t xml:space="preserve"> δοθεί</w:t>
      </w:r>
      <w:r w:rsidR="00C277D3">
        <w:rPr>
          <w:rFonts w:cs="MyriadPro-Regular"/>
          <w:szCs w:val="24"/>
        </w:rPr>
        <w:t xml:space="preserve"> στην </w:t>
      </w:r>
      <w:r w:rsidR="00C277D3" w:rsidRPr="009A5E64">
        <w:rPr>
          <w:rFonts w:cs="MyriadPro-Regular"/>
          <w:b/>
          <w:szCs w:val="24"/>
        </w:rPr>
        <w:t xml:space="preserve">εκπόνηση </w:t>
      </w:r>
      <w:r w:rsidR="00997CB3" w:rsidRPr="009A5E64">
        <w:rPr>
          <w:rFonts w:cs="MyriadPro-Regular"/>
          <w:b/>
          <w:szCs w:val="24"/>
        </w:rPr>
        <w:t>πρακτικών</w:t>
      </w:r>
      <w:r w:rsidR="00C277D3" w:rsidRPr="009A5E64">
        <w:rPr>
          <w:rFonts w:cs="MyriadPro-Regular"/>
          <w:b/>
          <w:szCs w:val="24"/>
        </w:rPr>
        <w:t xml:space="preserve"> οδηγών και κατευθυντήριων οδηγιών για την </w:t>
      </w:r>
      <w:r w:rsidR="008E3944" w:rsidRPr="009A5E64">
        <w:rPr>
          <w:rFonts w:cs="MyriadPro-Regular"/>
          <w:b/>
          <w:szCs w:val="24"/>
        </w:rPr>
        <w:t>αποτελεσματική</w:t>
      </w:r>
      <w:r w:rsidR="00C277D3" w:rsidRPr="009A5E64">
        <w:rPr>
          <w:rFonts w:cs="MyriadPro-Regular"/>
          <w:b/>
          <w:szCs w:val="24"/>
        </w:rPr>
        <w:t xml:space="preserve"> εφαρμογή της γενικής και ειδικής νομοθεσίας</w:t>
      </w:r>
      <w:r w:rsidR="008E3944">
        <w:rPr>
          <w:rFonts w:cs="MyriadPro-Regular"/>
          <w:szCs w:val="24"/>
        </w:rPr>
        <w:t xml:space="preserve"> </w:t>
      </w:r>
      <w:r w:rsidR="00EF0CDD">
        <w:rPr>
          <w:rFonts w:cs="MyriadPro-Regular"/>
          <w:szCs w:val="24"/>
        </w:rPr>
        <w:t xml:space="preserve">(ιδιαίτερα της νέας) </w:t>
      </w:r>
      <w:r w:rsidR="008E3944">
        <w:rPr>
          <w:rFonts w:cs="MyriadPro-Regular"/>
          <w:szCs w:val="24"/>
        </w:rPr>
        <w:t xml:space="preserve">από τους εργοδότες αλλά και τους τεχνικούς ασφάλειας και ιατρούς εργασίας. Επίσης, έμφαση θα δοθεί και στην έκδοση οδηγιών για τη διαχείριση κινδύνων στην εργασία για τους οποίους </w:t>
      </w:r>
      <w:r w:rsidR="006A4D60">
        <w:rPr>
          <w:rFonts w:cs="MyriadPro-Regular"/>
          <w:szCs w:val="24"/>
        </w:rPr>
        <w:t xml:space="preserve">δεν υφίσταται ειδική ρύθμιση </w:t>
      </w:r>
      <w:r w:rsidR="008E3944">
        <w:rPr>
          <w:rFonts w:cs="MyriadPro-Regular"/>
          <w:szCs w:val="24"/>
        </w:rPr>
        <w:t>σε ευρωπαϊκό και εθνικό επίπεδο</w:t>
      </w:r>
      <w:r w:rsidR="00EF0CDD">
        <w:rPr>
          <w:rFonts w:cs="MyriadPro-Regular"/>
          <w:szCs w:val="24"/>
        </w:rPr>
        <w:t xml:space="preserve"> (π.χ. ψυχοκοινωνικοί κίνδυνοι)</w:t>
      </w:r>
      <w:r>
        <w:rPr>
          <w:rFonts w:cs="MyriadPro-Regular"/>
          <w:szCs w:val="24"/>
        </w:rPr>
        <w:t xml:space="preserve">. </w:t>
      </w:r>
      <w:r w:rsidR="006A4D60">
        <w:rPr>
          <w:rFonts w:cs="MyriadPro-Regular"/>
          <w:szCs w:val="24"/>
        </w:rPr>
        <w:t xml:space="preserve">Με την ίδια στόχευση, </w:t>
      </w:r>
      <w:r>
        <w:rPr>
          <w:rFonts w:cs="MyriadPro-Regular"/>
          <w:szCs w:val="24"/>
        </w:rPr>
        <w:t>θα συνεχιστεί (και κατά περίπτωση</w:t>
      </w:r>
      <w:r w:rsidR="006A4D60">
        <w:rPr>
          <w:rFonts w:cs="MyriadPro-Regular"/>
          <w:szCs w:val="24"/>
        </w:rPr>
        <w:t xml:space="preserve"> θα</w:t>
      </w:r>
      <w:r>
        <w:rPr>
          <w:rFonts w:cs="MyriadPro-Regular"/>
          <w:szCs w:val="24"/>
        </w:rPr>
        <w:t xml:space="preserve"> ολοκληρωθεί θεσμικά) η </w:t>
      </w:r>
      <w:r w:rsidR="005E6147">
        <w:rPr>
          <w:rFonts w:cs="MyriadPro-Regular"/>
          <w:szCs w:val="24"/>
        </w:rPr>
        <w:t xml:space="preserve">ερευνητική δραστηριότητα </w:t>
      </w:r>
      <w:r w:rsidR="008E3944">
        <w:rPr>
          <w:rFonts w:cs="MyriadPro-Regular"/>
          <w:szCs w:val="24"/>
        </w:rPr>
        <w:t xml:space="preserve">σε </w:t>
      </w:r>
      <w:r w:rsidR="00EF0CDD">
        <w:rPr>
          <w:rFonts w:cs="MyriadPro-Regular"/>
          <w:szCs w:val="24"/>
        </w:rPr>
        <w:t>τομείς</w:t>
      </w:r>
      <w:r w:rsidR="008E3944">
        <w:rPr>
          <w:rFonts w:cs="MyriadPro-Regular"/>
          <w:szCs w:val="24"/>
        </w:rPr>
        <w:t xml:space="preserve"> όπως η</w:t>
      </w:r>
      <w:r w:rsidR="005E6147">
        <w:rPr>
          <w:rFonts w:cs="MyriadPro-Regular"/>
          <w:szCs w:val="24"/>
        </w:rPr>
        <w:t xml:space="preserve"> θερμική καταπόνηση των εργαζομένων</w:t>
      </w:r>
      <w:r w:rsidR="00A96C51">
        <w:rPr>
          <w:rFonts w:cs="MyriadPro-Regular"/>
          <w:szCs w:val="24"/>
        </w:rPr>
        <w:t xml:space="preserve"> λαμβάνοντας υπόψη τις επιπτώσεις της κλιματικής αλλαγής</w:t>
      </w:r>
      <w:r w:rsidR="005E6147">
        <w:rPr>
          <w:rFonts w:cs="MyriadPro-Regular"/>
          <w:szCs w:val="24"/>
        </w:rPr>
        <w:t xml:space="preserve">, </w:t>
      </w:r>
      <w:r w:rsidR="008E3944">
        <w:rPr>
          <w:rFonts w:cs="MyriadPro-Regular"/>
          <w:szCs w:val="24"/>
        </w:rPr>
        <w:t xml:space="preserve">οι ηλεκτρομαγνητικές ακτινοβολίες, τα </w:t>
      </w:r>
      <w:r w:rsidR="008E3944">
        <w:rPr>
          <w:rFonts w:cs="MyriadPro-Regular"/>
          <w:szCs w:val="24"/>
          <w:lang w:val="en-US"/>
        </w:rPr>
        <w:t>laser</w:t>
      </w:r>
      <w:r w:rsidR="008E3944" w:rsidRPr="008E3944">
        <w:rPr>
          <w:rFonts w:cs="MyriadPro-Regular"/>
          <w:szCs w:val="24"/>
        </w:rPr>
        <w:t xml:space="preserve"> </w:t>
      </w:r>
      <w:r w:rsidR="008E3944">
        <w:rPr>
          <w:rFonts w:cs="MyriadPro-Regular"/>
          <w:szCs w:val="24"/>
        </w:rPr>
        <w:t>κ</w:t>
      </w:r>
      <w:r w:rsidR="0012256A">
        <w:rPr>
          <w:rFonts w:cs="MyriadPro-Regular"/>
          <w:szCs w:val="24"/>
        </w:rPr>
        <w:t>.</w:t>
      </w:r>
      <w:r w:rsidR="008E3944">
        <w:rPr>
          <w:rFonts w:cs="MyriadPro-Regular"/>
          <w:szCs w:val="24"/>
        </w:rPr>
        <w:t>λπ</w:t>
      </w:r>
      <w:r w:rsidR="0012256A">
        <w:rPr>
          <w:rFonts w:cs="MyriadPro-Regular"/>
          <w:szCs w:val="24"/>
        </w:rPr>
        <w:t>.</w:t>
      </w:r>
      <w:r w:rsidR="00EF0CDD">
        <w:rPr>
          <w:rFonts w:cs="MyriadPro-Regular"/>
          <w:szCs w:val="24"/>
        </w:rPr>
        <w:t>,</w:t>
      </w:r>
      <w:r w:rsidR="008E3944">
        <w:rPr>
          <w:rFonts w:cs="MyriadPro-Regular"/>
          <w:szCs w:val="24"/>
        </w:rPr>
        <w:t xml:space="preserve"> </w:t>
      </w:r>
      <w:r w:rsidR="00EF0CDD">
        <w:rPr>
          <w:rFonts w:cs="MyriadPro-Regular"/>
          <w:szCs w:val="24"/>
        </w:rPr>
        <w:t>όπου</w:t>
      </w:r>
      <w:r w:rsidR="008E3944">
        <w:rPr>
          <w:rFonts w:cs="MyriadPro-Regular"/>
          <w:szCs w:val="24"/>
        </w:rPr>
        <w:t xml:space="preserve"> ήδη έχ</w:t>
      </w:r>
      <w:r w:rsidR="006A4D60">
        <w:rPr>
          <w:rFonts w:cs="MyriadPro-Regular"/>
          <w:szCs w:val="24"/>
        </w:rPr>
        <w:t xml:space="preserve">ει αποκτηθεί πολύχρονη εμπειρία, μέσω </w:t>
      </w:r>
      <w:r w:rsidR="008E3944">
        <w:rPr>
          <w:rFonts w:cs="MyriadPro-Regular"/>
          <w:szCs w:val="24"/>
        </w:rPr>
        <w:t>αποδοτικών πρωτοκόλλων συνεργασίας</w:t>
      </w:r>
      <w:r w:rsidR="006A4D60">
        <w:rPr>
          <w:rFonts w:cs="MyriadPro-Regular"/>
          <w:szCs w:val="24"/>
        </w:rPr>
        <w:t xml:space="preserve"> </w:t>
      </w:r>
      <w:r w:rsidR="003E3A70">
        <w:rPr>
          <w:rFonts w:cs="MyriadPro-Regular"/>
          <w:szCs w:val="24"/>
        </w:rPr>
        <w:t xml:space="preserve">του ΥΠΕΚΥΠ </w:t>
      </w:r>
      <w:r w:rsidR="006A4D60">
        <w:rPr>
          <w:rFonts w:cs="MyriadPro-Regular"/>
          <w:szCs w:val="24"/>
        </w:rPr>
        <w:t>με εκπαιδευτικά και ερευνητικά ιδρύματα</w:t>
      </w:r>
      <w:r w:rsidR="008E3944">
        <w:rPr>
          <w:rFonts w:cs="MyriadPro-Regular"/>
          <w:szCs w:val="24"/>
        </w:rPr>
        <w:t>.</w:t>
      </w:r>
    </w:p>
    <w:p w14:paraId="15ED984E" w14:textId="77777777" w:rsidR="003163C7" w:rsidRDefault="003163C7" w:rsidP="00316E72">
      <w:pPr>
        <w:autoSpaceDE w:val="0"/>
        <w:autoSpaceDN w:val="0"/>
        <w:adjustRightInd w:val="0"/>
        <w:spacing w:before="120" w:after="120" w:line="240" w:lineRule="auto"/>
        <w:jc w:val="both"/>
        <w:rPr>
          <w:rFonts w:cs="MyriadPro-Regular"/>
          <w:b/>
          <w:szCs w:val="24"/>
        </w:rPr>
      </w:pPr>
    </w:p>
    <w:p w14:paraId="6D3E422B" w14:textId="77777777" w:rsidR="000E2C88" w:rsidRDefault="000E2C88" w:rsidP="00316E72">
      <w:pPr>
        <w:autoSpaceDE w:val="0"/>
        <w:autoSpaceDN w:val="0"/>
        <w:adjustRightInd w:val="0"/>
        <w:spacing w:before="120" w:after="120" w:line="240" w:lineRule="auto"/>
        <w:jc w:val="both"/>
        <w:rPr>
          <w:rFonts w:cs="MyriadPro-Regular"/>
          <w:b/>
          <w:szCs w:val="24"/>
        </w:rPr>
      </w:pPr>
    </w:p>
    <w:p w14:paraId="38D1CE38" w14:textId="25DB6855" w:rsidR="00F75BCE" w:rsidRPr="003026C9" w:rsidRDefault="00D477E8" w:rsidP="00316E72">
      <w:pPr>
        <w:autoSpaceDE w:val="0"/>
        <w:autoSpaceDN w:val="0"/>
        <w:adjustRightInd w:val="0"/>
        <w:spacing w:before="120" w:after="120" w:line="240" w:lineRule="auto"/>
        <w:jc w:val="both"/>
        <w:rPr>
          <w:rFonts w:cs="MyriadPro-Regular"/>
          <w:b/>
          <w:szCs w:val="24"/>
        </w:rPr>
      </w:pPr>
      <w:r>
        <w:rPr>
          <w:rFonts w:cs="MyriadPro-Regular"/>
          <w:b/>
          <w:szCs w:val="24"/>
        </w:rPr>
        <w:lastRenderedPageBreak/>
        <w:t xml:space="preserve">Άξονας </w:t>
      </w:r>
      <w:r w:rsidR="00F75BCE" w:rsidRPr="003026C9">
        <w:rPr>
          <w:rFonts w:cs="MyriadPro-Regular"/>
          <w:b/>
          <w:szCs w:val="24"/>
        </w:rPr>
        <w:t>3.1</w:t>
      </w:r>
      <w:r>
        <w:rPr>
          <w:rFonts w:cs="MyriadPro-Regular"/>
          <w:b/>
          <w:szCs w:val="24"/>
        </w:rPr>
        <w:t xml:space="preserve">: </w:t>
      </w:r>
      <w:r w:rsidR="00F75BCE" w:rsidRPr="003026C9">
        <w:rPr>
          <w:rFonts w:cs="MyriadPro-Regular"/>
          <w:b/>
          <w:szCs w:val="24"/>
        </w:rPr>
        <w:t xml:space="preserve"> Επιμ</w:t>
      </w:r>
      <w:r w:rsidR="00DA20AF" w:rsidRPr="003026C9">
        <w:rPr>
          <w:rFonts w:cs="MyriadPro-Regular"/>
          <w:b/>
          <w:szCs w:val="24"/>
        </w:rPr>
        <w:t>όρφωση και προαγωγή νοοτροπίας π</w:t>
      </w:r>
      <w:r w:rsidR="00EB17EF">
        <w:rPr>
          <w:rFonts w:cs="MyriadPro-Regular"/>
          <w:b/>
          <w:szCs w:val="24"/>
        </w:rPr>
        <w:t>ρόληψης.</w:t>
      </w:r>
    </w:p>
    <w:p w14:paraId="63E0FA55" w14:textId="6E8A8CDD" w:rsidR="006601CB" w:rsidRDefault="00DA20AF" w:rsidP="00316E72">
      <w:pPr>
        <w:autoSpaceDE w:val="0"/>
        <w:autoSpaceDN w:val="0"/>
        <w:adjustRightInd w:val="0"/>
        <w:spacing w:before="120" w:after="120" w:line="240" w:lineRule="auto"/>
        <w:jc w:val="both"/>
        <w:rPr>
          <w:rFonts w:cs="MyriadPro-Regular"/>
          <w:szCs w:val="24"/>
        </w:rPr>
      </w:pPr>
      <w:r w:rsidRPr="00DA20AF">
        <w:rPr>
          <w:rFonts w:cs="MyriadPro-Regular"/>
          <w:szCs w:val="24"/>
        </w:rPr>
        <w:t>Η νέα προσέγγιση</w:t>
      </w:r>
      <w:r>
        <w:rPr>
          <w:rFonts w:cs="MyriadPro-Regular"/>
          <w:szCs w:val="24"/>
        </w:rPr>
        <w:t xml:space="preserve"> που προτείνεται από την Ευρ</w:t>
      </w:r>
      <w:r w:rsidR="00A47560">
        <w:rPr>
          <w:rFonts w:cs="MyriadPro-Regular"/>
          <w:szCs w:val="24"/>
        </w:rPr>
        <w:t xml:space="preserve">ωπαϊκή </w:t>
      </w:r>
      <w:r>
        <w:rPr>
          <w:rFonts w:cs="MyriadPro-Regular"/>
          <w:szCs w:val="24"/>
        </w:rPr>
        <w:t>Επιτροπή μέσα από το Πλαίσιο Στρατηγικής 2021-2027 για την ΥΑΕ</w:t>
      </w:r>
      <w:r w:rsidR="006601CB">
        <w:rPr>
          <w:rFonts w:cs="MyriadPro-Regular"/>
          <w:szCs w:val="24"/>
        </w:rPr>
        <w:t>,</w:t>
      </w:r>
      <w:r w:rsidR="00AC7AAF">
        <w:rPr>
          <w:rFonts w:cs="MyriadPro-Regular"/>
          <w:szCs w:val="24"/>
        </w:rPr>
        <w:t xml:space="preserve"> βασίζεται στο φιλόδοξο όραμα της πλήρους εξάλειψης των αιτιών θανάτου (εργατικά ατυχήματα, επαγγελματικές ασθένειες) που σχετίζονται με την εργασία (</w:t>
      </w:r>
      <w:r w:rsidR="00AC7AAF" w:rsidRPr="00AC7AAF">
        <w:rPr>
          <w:rFonts w:cs="MyriadPro-Regular"/>
          <w:szCs w:val="24"/>
        </w:rPr>
        <w:t>“</w:t>
      </w:r>
      <w:r w:rsidR="00AC7AAF">
        <w:rPr>
          <w:rFonts w:cs="MyriadPro-Regular"/>
          <w:szCs w:val="24"/>
          <w:lang w:val="en-US"/>
        </w:rPr>
        <w:t>Vision</w:t>
      </w:r>
      <w:r w:rsidR="00AC7AAF" w:rsidRPr="00AC7AAF">
        <w:rPr>
          <w:rFonts w:cs="MyriadPro-Regular"/>
          <w:szCs w:val="24"/>
        </w:rPr>
        <w:t xml:space="preserve"> </w:t>
      </w:r>
      <w:r w:rsidR="00AC7AAF">
        <w:rPr>
          <w:rFonts w:cs="MyriadPro-Regular"/>
          <w:szCs w:val="24"/>
          <w:lang w:val="en-US"/>
        </w:rPr>
        <w:t>Zero</w:t>
      </w:r>
      <w:r w:rsidR="00AC7AAF" w:rsidRPr="00AC7AAF">
        <w:rPr>
          <w:rFonts w:cs="MyriadPro-Regular"/>
          <w:szCs w:val="24"/>
        </w:rPr>
        <w:t xml:space="preserve"> </w:t>
      </w:r>
      <w:r w:rsidR="00AC7AAF">
        <w:rPr>
          <w:rFonts w:cs="MyriadPro-Regular"/>
          <w:szCs w:val="24"/>
          <w:lang w:val="en-US"/>
        </w:rPr>
        <w:t>approach</w:t>
      </w:r>
      <w:r w:rsidR="00AC7AAF" w:rsidRPr="00AC7AAF">
        <w:rPr>
          <w:rFonts w:cs="MyriadPro-Regular"/>
          <w:szCs w:val="24"/>
        </w:rPr>
        <w:t>”)</w:t>
      </w:r>
      <w:r w:rsidR="00AC7AAF">
        <w:rPr>
          <w:rFonts w:cs="MyriadPro-Regular"/>
          <w:szCs w:val="24"/>
        </w:rPr>
        <w:t xml:space="preserve">, με κυρίαρχο στοιχείο της την </w:t>
      </w:r>
      <w:r w:rsidR="006601CB">
        <w:rPr>
          <w:rFonts w:cs="MyriadPro-Regular"/>
          <w:szCs w:val="24"/>
        </w:rPr>
        <w:t>καλλιέργεια</w:t>
      </w:r>
      <w:r w:rsidR="00AC7AAF">
        <w:rPr>
          <w:rFonts w:cs="MyriadPro-Regular"/>
          <w:szCs w:val="24"/>
        </w:rPr>
        <w:t xml:space="preserve"> </w:t>
      </w:r>
      <w:r w:rsidR="00D32516">
        <w:rPr>
          <w:rFonts w:cs="MyriadPro-Regular"/>
          <w:szCs w:val="24"/>
        </w:rPr>
        <w:t xml:space="preserve">νοοτροπίας </w:t>
      </w:r>
      <w:r w:rsidR="00D32516" w:rsidRPr="009F5B42">
        <w:rPr>
          <w:rFonts w:cs="MyriadPro-Regular"/>
          <w:szCs w:val="24"/>
        </w:rPr>
        <w:t>(</w:t>
      </w:r>
      <w:r w:rsidR="00AC7AAF">
        <w:rPr>
          <w:rFonts w:cs="MyriadPro-Regular"/>
          <w:szCs w:val="24"/>
        </w:rPr>
        <w:t>κουλτούρας</w:t>
      </w:r>
      <w:r w:rsidR="00D32516" w:rsidRPr="009F5B42">
        <w:rPr>
          <w:rFonts w:cs="MyriadPro-Regular"/>
          <w:szCs w:val="24"/>
        </w:rPr>
        <w:t>)</w:t>
      </w:r>
      <w:r w:rsidR="00094422">
        <w:rPr>
          <w:rFonts w:cs="MyriadPro-Regular"/>
          <w:szCs w:val="24"/>
        </w:rPr>
        <w:t xml:space="preserve"> </w:t>
      </w:r>
      <w:r w:rsidR="00AC7AAF">
        <w:rPr>
          <w:rFonts w:cs="MyriadPro-Regular"/>
          <w:szCs w:val="24"/>
        </w:rPr>
        <w:t xml:space="preserve">πρόληψης. </w:t>
      </w:r>
    </w:p>
    <w:p w14:paraId="48F06D5D" w14:textId="0442321B" w:rsidR="00340EFF" w:rsidRPr="00EC271B" w:rsidRDefault="00D91823" w:rsidP="00316E72">
      <w:pPr>
        <w:autoSpaceDE w:val="0"/>
        <w:autoSpaceDN w:val="0"/>
        <w:adjustRightInd w:val="0"/>
        <w:spacing w:before="120" w:after="120" w:line="240" w:lineRule="auto"/>
        <w:jc w:val="both"/>
        <w:rPr>
          <w:rFonts w:cs="MyriadPro-Regular"/>
          <w:szCs w:val="24"/>
        </w:rPr>
      </w:pPr>
      <w:r>
        <w:rPr>
          <w:rFonts w:cs="MyriadPro-Regular"/>
          <w:szCs w:val="24"/>
        </w:rPr>
        <w:t xml:space="preserve">Η </w:t>
      </w:r>
      <w:r w:rsidR="00340EFF">
        <w:rPr>
          <w:rFonts w:cs="MyriadPro-Regular"/>
          <w:szCs w:val="24"/>
        </w:rPr>
        <w:t xml:space="preserve">αναβάθμιση και ο εκσυγχρονισμός του </w:t>
      </w:r>
      <w:r w:rsidR="00340EFF" w:rsidRPr="006A4D60">
        <w:rPr>
          <w:rFonts w:cs="MyriadPro-Regular"/>
          <w:b/>
          <w:szCs w:val="24"/>
        </w:rPr>
        <w:t xml:space="preserve">πλαισίου </w:t>
      </w:r>
      <w:r w:rsidRPr="006A4D60">
        <w:rPr>
          <w:rFonts w:cs="MyriadPro-Regular"/>
          <w:b/>
          <w:szCs w:val="24"/>
        </w:rPr>
        <w:t>επιμόρφωση</w:t>
      </w:r>
      <w:r w:rsidR="00340EFF" w:rsidRPr="006A4D60">
        <w:rPr>
          <w:rFonts w:cs="MyriadPro-Regular"/>
          <w:b/>
          <w:szCs w:val="24"/>
        </w:rPr>
        <w:t>ς</w:t>
      </w:r>
      <w:r w:rsidRPr="006A4D60">
        <w:rPr>
          <w:rFonts w:cs="MyriadPro-Regular"/>
          <w:b/>
          <w:szCs w:val="24"/>
        </w:rPr>
        <w:t xml:space="preserve"> εργοδοτών</w:t>
      </w:r>
      <w:r w:rsidR="003E3A70">
        <w:rPr>
          <w:rFonts w:cs="MyriadPro-Regular"/>
          <w:b/>
          <w:szCs w:val="24"/>
        </w:rPr>
        <w:t xml:space="preserve">, </w:t>
      </w:r>
      <w:r w:rsidR="00B647CD">
        <w:rPr>
          <w:rFonts w:cs="MyriadPro-Regular"/>
          <w:b/>
          <w:szCs w:val="24"/>
        </w:rPr>
        <w:t xml:space="preserve"> επαγγελματιών υγείας και ασφάλειας (</w:t>
      </w:r>
      <w:r w:rsidR="00C70580">
        <w:rPr>
          <w:rFonts w:cs="MyriadPro-Regular"/>
          <w:b/>
          <w:szCs w:val="24"/>
        </w:rPr>
        <w:t>τ</w:t>
      </w:r>
      <w:r w:rsidR="00B647CD">
        <w:rPr>
          <w:rFonts w:cs="MyriadPro-Regular"/>
          <w:b/>
          <w:szCs w:val="24"/>
        </w:rPr>
        <w:t xml:space="preserve">εχνικών ασφαλείας, ιατρών εργασίας, κ.λπ.), αλλά και του </w:t>
      </w:r>
      <w:r w:rsidR="00B44B54">
        <w:rPr>
          <w:rFonts w:cs="MyriadPro-Regular"/>
          <w:b/>
          <w:szCs w:val="24"/>
        </w:rPr>
        <w:t xml:space="preserve">μεγαλύτερου δυνατού αριθμού </w:t>
      </w:r>
      <w:r w:rsidRPr="006A4D60">
        <w:rPr>
          <w:rFonts w:cs="MyriadPro-Regular"/>
          <w:b/>
          <w:szCs w:val="24"/>
        </w:rPr>
        <w:t>εργαζομένων</w:t>
      </w:r>
      <w:r w:rsidR="00340EFF">
        <w:rPr>
          <w:rFonts w:cs="MyriadPro-Regular"/>
          <w:szCs w:val="24"/>
        </w:rPr>
        <w:t xml:space="preserve">, ιδίως </w:t>
      </w:r>
      <w:r w:rsidR="00B44B54">
        <w:rPr>
          <w:rFonts w:cs="MyriadPro-Regular"/>
          <w:szCs w:val="24"/>
        </w:rPr>
        <w:t xml:space="preserve">με </w:t>
      </w:r>
      <w:r w:rsidR="00340EFF" w:rsidRPr="006A4D60">
        <w:rPr>
          <w:rFonts w:cs="MyriadPro-Regular"/>
          <w:b/>
          <w:szCs w:val="24"/>
        </w:rPr>
        <w:t>παρεμβάσ</w:t>
      </w:r>
      <w:r w:rsidR="00B44B54">
        <w:rPr>
          <w:rFonts w:cs="MyriadPro-Regular"/>
          <w:b/>
          <w:szCs w:val="24"/>
        </w:rPr>
        <w:t>εις</w:t>
      </w:r>
      <w:r w:rsidR="00340EFF" w:rsidRPr="006A4D60">
        <w:rPr>
          <w:rFonts w:cs="MyriadPro-Regular"/>
          <w:b/>
          <w:szCs w:val="24"/>
        </w:rPr>
        <w:t xml:space="preserve"> </w:t>
      </w:r>
      <w:proofErr w:type="spellStart"/>
      <w:r w:rsidR="00340EFF" w:rsidRPr="006A4D60">
        <w:rPr>
          <w:rFonts w:cs="MyriadPro-Regular"/>
          <w:b/>
          <w:szCs w:val="24"/>
        </w:rPr>
        <w:t>επικαιροποίησης</w:t>
      </w:r>
      <w:proofErr w:type="spellEnd"/>
      <w:r w:rsidR="00340EFF" w:rsidRPr="006A4D60">
        <w:rPr>
          <w:rFonts w:cs="MyriadPro-Regular"/>
          <w:b/>
          <w:szCs w:val="24"/>
        </w:rPr>
        <w:t xml:space="preserve"> και πιστοποίησης γνώσεων</w:t>
      </w:r>
      <w:r w:rsidR="00EC271B">
        <w:rPr>
          <w:rFonts w:cs="MyriadPro-Regular"/>
          <w:b/>
          <w:szCs w:val="24"/>
        </w:rPr>
        <w:t xml:space="preserve"> μέσω </w:t>
      </w:r>
      <w:r w:rsidR="00DE4C38">
        <w:rPr>
          <w:rFonts w:cs="MyriadPro-Regular"/>
          <w:b/>
          <w:szCs w:val="24"/>
        </w:rPr>
        <w:t xml:space="preserve">πιστοποιημένων </w:t>
      </w:r>
      <w:r w:rsidR="00EC271B">
        <w:rPr>
          <w:rFonts w:cs="MyriadPro-Regular"/>
          <w:b/>
          <w:szCs w:val="24"/>
        </w:rPr>
        <w:t>προγραμμάτων εκπαίδευσης</w:t>
      </w:r>
      <w:r w:rsidR="006A4D60">
        <w:rPr>
          <w:rFonts w:cs="MyriadPro-Regular"/>
          <w:b/>
          <w:szCs w:val="24"/>
        </w:rPr>
        <w:t xml:space="preserve">, καθώς και ευρείας χρήσης </w:t>
      </w:r>
      <w:r w:rsidR="00340EFF" w:rsidRPr="006A4D60">
        <w:rPr>
          <w:rFonts w:cs="MyriadPro-Regular"/>
          <w:b/>
          <w:szCs w:val="24"/>
        </w:rPr>
        <w:t>ψηφιακών εργαλείων γνώσης</w:t>
      </w:r>
      <w:r w:rsidR="00340EFF">
        <w:rPr>
          <w:rFonts w:cs="MyriadPro-Regular"/>
          <w:szCs w:val="24"/>
        </w:rPr>
        <w:t xml:space="preserve">, συνιστά κρίσιμο </w:t>
      </w:r>
      <w:proofErr w:type="spellStart"/>
      <w:r w:rsidR="00340EFF">
        <w:rPr>
          <w:rFonts w:cs="MyriadPro-Regular"/>
          <w:szCs w:val="24"/>
        </w:rPr>
        <w:t>προαπαιτούμενο</w:t>
      </w:r>
      <w:proofErr w:type="spellEnd"/>
      <w:r w:rsidR="00340EFF">
        <w:rPr>
          <w:rFonts w:cs="MyriadPro-Regular"/>
          <w:szCs w:val="24"/>
        </w:rPr>
        <w:t xml:space="preserve"> για την </w:t>
      </w:r>
      <w:r w:rsidR="006A4D60">
        <w:rPr>
          <w:rFonts w:cs="MyriadPro-Regular"/>
          <w:szCs w:val="24"/>
        </w:rPr>
        <w:t xml:space="preserve">εμπέδωση </w:t>
      </w:r>
      <w:r w:rsidR="00D32516">
        <w:rPr>
          <w:rFonts w:cs="MyriadPro-Regular"/>
          <w:szCs w:val="24"/>
        </w:rPr>
        <w:t xml:space="preserve">νοοτροπίας </w:t>
      </w:r>
      <w:r w:rsidR="006A4D60">
        <w:rPr>
          <w:rFonts w:cs="MyriadPro-Regular"/>
          <w:szCs w:val="24"/>
        </w:rPr>
        <w:t xml:space="preserve">πρόληψης και την </w:t>
      </w:r>
      <w:r w:rsidR="00D32516">
        <w:rPr>
          <w:rFonts w:cs="MyriadPro-Regular"/>
          <w:szCs w:val="24"/>
        </w:rPr>
        <w:t>συμμόρφωση με τις προβλέψεις της εθνικής νομοθεσίας για την</w:t>
      </w:r>
      <w:r w:rsidR="00340EFF">
        <w:rPr>
          <w:rFonts w:cs="MyriadPro-Regular"/>
          <w:szCs w:val="24"/>
        </w:rPr>
        <w:t xml:space="preserve"> υγεία και ασφάλεια στους εργασιακούς χώρους</w:t>
      </w:r>
      <w:r w:rsidR="006A4D60">
        <w:rPr>
          <w:rFonts w:cs="MyriadPro-Regular"/>
          <w:szCs w:val="24"/>
        </w:rPr>
        <w:t>, ακόμη και τους μικρότερους.</w:t>
      </w:r>
      <w:r w:rsidR="008C5D4C">
        <w:rPr>
          <w:rFonts w:cs="MyriadPro-Regular"/>
          <w:szCs w:val="24"/>
        </w:rPr>
        <w:t xml:space="preserve"> </w:t>
      </w:r>
    </w:p>
    <w:p w14:paraId="4AA0647F" w14:textId="21CFEC86" w:rsidR="00711E22" w:rsidRDefault="006601CB" w:rsidP="00316E72">
      <w:pPr>
        <w:autoSpaceDE w:val="0"/>
        <w:autoSpaceDN w:val="0"/>
        <w:adjustRightInd w:val="0"/>
        <w:spacing w:before="120" w:after="120" w:line="240" w:lineRule="auto"/>
        <w:jc w:val="both"/>
        <w:rPr>
          <w:rFonts w:cs="MyriadPro-Regular"/>
          <w:szCs w:val="24"/>
        </w:rPr>
      </w:pPr>
      <w:r>
        <w:rPr>
          <w:rFonts w:cs="MyriadPro-Regular"/>
          <w:szCs w:val="24"/>
        </w:rPr>
        <w:t xml:space="preserve">Στο </w:t>
      </w:r>
      <w:r w:rsidR="00A47560">
        <w:rPr>
          <w:rFonts w:cs="MyriadPro-Regular"/>
          <w:szCs w:val="24"/>
        </w:rPr>
        <w:t xml:space="preserve">ίδιο </w:t>
      </w:r>
      <w:r>
        <w:rPr>
          <w:rFonts w:cs="MyriadPro-Regular"/>
          <w:szCs w:val="24"/>
        </w:rPr>
        <w:t xml:space="preserve">πλαίσιο εντάσσονται και οι </w:t>
      </w:r>
      <w:r w:rsidR="00D32516">
        <w:rPr>
          <w:rFonts w:cs="MyriadPro-Regular"/>
          <w:b/>
          <w:szCs w:val="24"/>
        </w:rPr>
        <w:t>προγραμματισμένες</w:t>
      </w:r>
      <w:r w:rsidR="00D32516" w:rsidRPr="006A4D60">
        <w:rPr>
          <w:rFonts w:cs="MyriadPro-Regular"/>
          <w:b/>
          <w:szCs w:val="24"/>
        </w:rPr>
        <w:t xml:space="preserve"> </w:t>
      </w:r>
      <w:r w:rsidRPr="006A4D60">
        <w:rPr>
          <w:rFonts w:cs="MyriadPro-Regular"/>
          <w:b/>
          <w:szCs w:val="24"/>
        </w:rPr>
        <w:t>Εκστρατείες του Ευρωπαϊκού Οργανισμού για την Ασφάλεια και Υγεία στην Εργασία (EU-OSHA) «Ασφαλείς και Υγιείς Χώροι Εργασίας»</w:t>
      </w:r>
      <w:r w:rsidRPr="006601CB">
        <w:rPr>
          <w:rFonts w:cs="MyriadPro-Regular"/>
          <w:szCs w:val="24"/>
        </w:rPr>
        <w:t xml:space="preserve">. </w:t>
      </w:r>
      <w:r w:rsidR="00DE1B93">
        <w:rPr>
          <w:rFonts w:cs="MyriadPro-Regular"/>
          <w:szCs w:val="24"/>
        </w:rPr>
        <w:t xml:space="preserve">Το </w:t>
      </w:r>
      <w:r w:rsidR="00872ED0">
        <w:rPr>
          <w:rFonts w:cs="MyriadPro-Regular"/>
          <w:szCs w:val="24"/>
        </w:rPr>
        <w:t>ΥΠΕΚΥΠ</w:t>
      </w:r>
      <w:r w:rsidR="00DE1B93">
        <w:rPr>
          <w:rFonts w:cs="MyriadPro-Regular"/>
          <w:szCs w:val="24"/>
        </w:rPr>
        <w:t xml:space="preserve"> μέσω της ΔΥΑΕ και του Τμήματος </w:t>
      </w:r>
      <w:r w:rsidR="00DE1B93" w:rsidRPr="00DE1B93">
        <w:rPr>
          <w:rFonts w:cs="MyriadPro-Regular"/>
          <w:szCs w:val="24"/>
        </w:rPr>
        <w:t xml:space="preserve">Εθνικού Εστιακού Πόλου </w:t>
      </w:r>
      <w:r w:rsidR="00D32516">
        <w:rPr>
          <w:rFonts w:cs="MyriadPro-Regular"/>
          <w:szCs w:val="24"/>
        </w:rPr>
        <w:t>και Πολιτικών προαγωγής της</w:t>
      </w:r>
      <w:r w:rsidR="00DE1B93" w:rsidRPr="00DE1B93">
        <w:rPr>
          <w:rFonts w:cs="MyriadPro-Regular"/>
          <w:szCs w:val="24"/>
        </w:rPr>
        <w:t xml:space="preserve"> ΥΑΕ </w:t>
      </w:r>
      <w:r w:rsidR="005A2EA4">
        <w:rPr>
          <w:rFonts w:cs="MyriadPro-Regular"/>
          <w:szCs w:val="24"/>
        </w:rPr>
        <w:t xml:space="preserve">και με τη συνδρομή </w:t>
      </w:r>
      <w:r w:rsidR="005A2EA4" w:rsidRPr="005A2EA4">
        <w:rPr>
          <w:rFonts w:cs="MyriadPro-Regular"/>
          <w:szCs w:val="24"/>
        </w:rPr>
        <w:t>του Εθνικού Δικτύου Πληροφόρησης για τα θέματα ΥΑΕ</w:t>
      </w:r>
      <w:r w:rsidR="005A2EA4" w:rsidRPr="00DE1B93">
        <w:rPr>
          <w:rFonts w:cs="MyriadPro-Regular"/>
          <w:szCs w:val="24"/>
        </w:rPr>
        <w:t xml:space="preserve"> </w:t>
      </w:r>
      <w:r w:rsidR="00DE1B93" w:rsidRPr="00DE1B93">
        <w:rPr>
          <w:rFonts w:cs="MyriadPro-Regular"/>
          <w:szCs w:val="24"/>
        </w:rPr>
        <w:t xml:space="preserve">συμμετέχει </w:t>
      </w:r>
      <w:r w:rsidR="00851200">
        <w:rPr>
          <w:rFonts w:cs="MyriadPro-Regular"/>
          <w:szCs w:val="24"/>
        </w:rPr>
        <w:t xml:space="preserve">ενεργά </w:t>
      </w:r>
      <w:r w:rsidR="00D32516">
        <w:rPr>
          <w:rFonts w:cs="MyriadPro-Regular"/>
          <w:szCs w:val="24"/>
        </w:rPr>
        <w:t>στις</w:t>
      </w:r>
      <w:r w:rsidR="00D32516" w:rsidRPr="00DE1B93">
        <w:rPr>
          <w:rFonts w:cs="MyriadPro-Regular"/>
          <w:szCs w:val="24"/>
        </w:rPr>
        <w:t xml:space="preserve"> </w:t>
      </w:r>
      <w:r w:rsidR="00851200">
        <w:rPr>
          <w:rFonts w:cs="MyriadPro-Regular"/>
          <w:szCs w:val="24"/>
        </w:rPr>
        <w:t xml:space="preserve">εν λόγω </w:t>
      </w:r>
      <w:r w:rsidR="00F94E43">
        <w:rPr>
          <w:rFonts w:cs="MyriadPro-Regular"/>
          <w:szCs w:val="24"/>
        </w:rPr>
        <w:t>Εκστρατείες</w:t>
      </w:r>
      <w:r w:rsidR="00DE1B93" w:rsidRPr="00DE1B93">
        <w:rPr>
          <w:rFonts w:cs="MyriadPro-Regular"/>
          <w:szCs w:val="24"/>
        </w:rPr>
        <w:t xml:space="preserve"> </w:t>
      </w:r>
      <w:r w:rsidR="00D32516">
        <w:rPr>
          <w:rFonts w:cs="MyriadPro-Regular"/>
          <w:szCs w:val="24"/>
        </w:rPr>
        <w:t>και παράλληλα υλοποιεί σε εθνικό επίπεδο</w:t>
      </w:r>
      <w:r w:rsidR="00D32516" w:rsidRPr="00DE1B93">
        <w:rPr>
          <w:rFonts w:cs="MyriadPro-Regular"/>
          <w:szCs w:val="24"/>
        </w:rPr>
        <w:t xml:space="preserve"> </w:t>
      </w:r>
      <w:r w:rsidR="00DE1B93" w:rsidRPr="00DE1B93">
        <w:rPr>
          <w:rFonts w:cs="MyriadPro-Regular"/>
          <w:szCs w:val="24"/>
        </w:rPr>
        <w:t>το Ετήσιο Πρόγραμμα Εργασίας του πανευρωπαϊκού Δικτύου των Εθνικών Εστιακών Πόλων</w:t>
      </w:r>
      <w:r w:rsidR="003B4B18">
        <w:rPr>
          <w:rFonts w:cs="MyriadPro-Regular"/>
          <w:szCs w:val="24"/>
        </w:rPr>
        <w:t xml:space="preserve"> του </w:t>
      </w:r>
      <w:r w:rsidR="003B4B18">
        <w:rPr>
          <w:rFonts w:cs="MyriadPro-Regular"/>
          <w:szCs w:val="24"/>
          <w:lang w:val="en-US"/>
        </w:rPr>
        <w:t>EU</w:t>
      </w:r>
      <w:r w:rsidR="003B4B18" w:rsidRPr="009F5B42">
        <w:rPr>
          <w:rFonts w:cs="MyriadPro-Regular"/>
          <w:szCs w:val="24"/>
        </w:rPr>
        <w:t xml:space="preserve"> </w:t>
      </w:r>
      <w:r w:rsidR="003B4B18">
        <w:rPr>
          <w:rFonts w:cs="MyriadPro-Regular"/>
          <w:szCs w:val="24"/>
          <w:lang w:val="en-US"/>
        </w:rPr>
        <w:t>OSHA</w:t>
      </w:r>
      <w:r w:rsidR="00DE1B93" w:rsidRPr="00DE1B93">
        <w:rPr>
          <w:rFonts w:cs="MyriadPro-Regular"/>
          <w:szCs w:val="24"/>
        </w:rPr>
        <w:t>, όπου περιλαμβάνεται ένα πλέγμα δράσεων για την ενημέρωση</w:t>
      </w:r>
      <w:r w:rsidR="003B4B18" w:rsidRPr="009F5B42">
        <w:rPr>
          <w:rFonts w:cs="MyriadPro-Regular"/>
          <w:szCs w:val="24"/>
        </w:rPr>
        <w:t xml:space="preserve">, </w:t>
      </w:r>
      <w:r w:rsidR="003B4B18">
        <w:rPr>
          <w:rFonts w:cs="MyriadPro-Regular"/>
          <w:szCs w:val="24"/>
        </w:rPr>
        <w:t>την ευαισθητοποίηση</w:t>
      </w:r>
      <w:r w:rsidR="00DE1B93" w:rsidRPr="00DE1B93">
        <w:rPr>
          <w:rFonts w:cs="MyriadPro-Regular"/>
          <w:szCs w:val="24"/>
        </w:rPr>
        <w:t xml:space="preserve"> και τη διάχυση της πληροφόρησης </w:t>
      </w:r>
      <w:r w:rsidR="00851200">
        <w:rPr>
          <w:rFonts w:cs="MyriadPro-Regular"/>
          <w:szCs w:val="24"/>
        </w:rPr>
        <w:t xml:space="preserve">για τα θέματα ΥΑΕ. </w:t>
      </w:r>
    </w:p>
    <w:p w14:paraId="063C4291" w14:textId="790497B6" w:rsidR="00DE1B93" w:rsidRDefault="00851200" w:rsidP="00316E72">
      <w:pPr>
        <w:autoSpaceDE w:val="0"/>
        <w:autoSpaceDN w:val="0"/>
        <w:adjustRightInd w:val="0"/>
        <w:spacing w:before="120" w:after="120" w:line="240" w:lineRule="auto"/>
        <w:jc w:val="both"/>
      </w:pPr>
      <w:r>
        <w:rPr>
          <w:rFonts w:cs="MyriadPro-Regular"/>
          <w:szCs w:val="24"/>
        </w:rPr>
        <w:t xml:space="preserve">Η Εκστρατεία </w:t>
      </w:r>
      <w:r w:rsidR="00711E22">
        <w:rPr>
          <w:rFonts w:cs="MyriadPro-Regular"/>
          <w:szCs w:val="24"/>
        </w:rPr>
        <w:t>για την περίοδο 2020-2022</w:t>
      </w:r>
      <w:r>
        <w:rPr>
          <w:rFonts w:cs="MyriadPro-Regular"/>
          <w:szCs w:val="24"/>
        </w:rPr>
        <w:t xml:space="preserve"> με </w:t>
      </w:r>
      <w:r w:rsidR="00711E22">
        <w:rPr>
          <w:rFonts w:cs="MyriadPro-Regular"/>
          <w:szCs w:val="24"/>
        </w:rPr>
        <w:t>σύνθημα</w:t>
      </w:r>
      <w:r>
        <w:rPr>
          <w:rFonts w:cs="MyriadPro-Regular"/>
          <w:szCs w:val="24"/>
        </w:rPr>
        <w:t xml:space="preserve"> «Μειώστε την καταπόνηση» έ</w:t>
      </w:r>
      <w:r>
        <w:t xml:space="preserve">χει ως βασικό θέμα την πρόληψη των </w:t>
      </w:r>
      <w:proofErr w:type="spellStart"/>
      <w:r>
        <w:t>μυοσκελετικών</w:t>
      </w:r>
      <w:proofErr w:type="spellEnd"/>
      <w:r>
        <w:t xml:space="preserve"> παθήσεων (</w:t>
      </w:r>
      <w:proofErr w:type="spellStart"/>
      <w:r>
        <w:t>ΜΣΠ</w:t>
      </w:r>
      <w:proofErr w:type="spellEnd"/>
      <w:r w:rsidR="00711E22">
        <w:t xml:space="preserve">) που </w:t>
      </w:r>
      <w:r w:rsidR="003B4B18">
        <w:t xml:space="preserve">σχετίζονται </w:t>
      </w:r>
      <w:r w:rsidR="00711E22">
        <w:t>με την εργασία</w:t>
      </w:r>
      <w:r w:rsidR="006A4D60">
        <w:t>,</w:t>
      </w:r>
      <w:r w:rsidR="00711E22">
        <w:t xml:space="preserve"> οι οποίες εξακολουθούν να αποτελούν </w:t>
      </w:r>
      <w:r w:rsidR="003B4B18">
        <w:t>διαχρονικά το</w:t>
      </w:r>
      <w:r w:rsidR="00711E22">
        <w:t xml:space="preserve"> σημαντικότερ</w:t>
      </w:r>
      <w:r w:rsidR="003B4B18">
        <w:t>ο</w:t>
      </w:r>
      <w:r w:rsidR="00711E22">
        <w:t xml:space="preserve"> πρ</w:t>
      </w:r>
      <w:r w:rsidR="00F94E43">
        <w:t>ό</w:t>
      </w:r>
      <w:r w:rsidR="00711E22">
        <w:t>βλ</w:t>
      </w:r>
      <w:r w:rsidR="00F94E43">
        <w:t>η</w:t>
      </w:r>
      <w:r w:rsidR="00711E22">
        <w:t>μα επαγγελματικής υγείας.</w:t>
      </w:r>
      <w:r>
        <w:t> </w:t>
      </w:r>
      <w:r w:rsidR="00711E22">
        <w:t xml:space="preserve">Η επόμενη διετής Εκστρατεία 2023-2025 </w:t>
      </w:r>
      <w:r w:rsidR="003B4B18">
        <w:t>με κεντρικό θέμα «Επαγγελματική Υγεία και Ασφάλεια στην ψηφιακή εποχή»</w:t>
      </w:r>
      <w:r w:rsidR="00F94E43" w:rsidRPr="00F94E43">
        <w:t xml:space="preserve"> </w:t>
      </w:r>
      <w:r w:rsidR="00711E22">
        <w:t>θα είναι αφιερωμένη</w:t>
      </w:r>
      <w:r w:rsidR="005A2EA4">
        <w:t xml:space="preserve"> στη</w:t>
      </w:r>
      <w:r w:rsidR="00711E22">
        <w:t xml:space="preserve"> δημιουργία ενός ασφαλούς και υγιούς ψηφιακού μέλλοντος καλύπτοντας</w:t>
      </w:r>
      <w:r w:rsidR="003026C9" w:rsidRPr="003026C9">
        <w:t xml:space="preserve"> </w:t>
      </w:r>
      <w:r w:rsidR="003026C9">
        <w:t>ειδικότερα</w:t>
      </w:r>
      <w:r w:rsidR="00711E22">
        <w:t xml:space="preserve"> ψυχοκοινωνικ</w:t>
      </w:r>
      <w:r w:rsidR="003026C9">
        <w:t>ούς και εργονομικούς  κινδύνους στην εργασία</w:t>
      </w:r>
      <w:r w:rsidR="000E6B29">
        <w:t>.</w:t>
      </w:r>
    </w:p>
    <w:p w14:paraId="50D273C4" w14:textId="4F449E3F" w:rsidR="00455CCC" w:rsidRPr="00455CCC" w:rsidRDefault="0041114A" w:rsidP="00C24B09">
      <w:pPr>
        <w:pStyle w:val="Default"/>
        <w:spacing w:before="60" w:line="280" w:lineRule="exact"/>
        <w:jc w:val="both"/>
        <w:rPr>
          <w:rFonts w:asciiTheme="minorHAnsi" w:hAnsiTheme="minorHAnsi" w:cstheme="minorBidi"/>
          <w:color w:val="auto"/>
          <w:sz w:val="22"/>
          <w:szCs w:val="22"/>
        </w:rPr>
      </w:pPr>
      <w:r>
        <w:rPr>
          <w:rFonts w:asciiTheme="minorHAnsi" w:hAnsiTheme="minorHAnsi" w:cstheme="minorBidi"/>
          <w:color w:val="auto"/>
          <w:sz w:val="22"/>
          <w:szCs w:val="22"/>
        </w:rPr>
        <w:t>Οι προβλεπόμενες</w:t>
      </w:r>
      <w:r w:rsidR="00455CCC" w:rsidRPr="00455CCC">
        <w:rPr>
          <w:rFonts w:asciiTheme="minorHAnsi" w:hAnsiTheme="minorHAnsi" w:cstheme="minorBidi"/>
          <w:color w:val="auto"/>
          <w:sz w:val="22"/>
          <w:szCs w:val="22"/>
        </w:rPr>
        <w:t xml:space="preserve"> δράσεις</w:t>
      </w:r>
      <w:r>
        <w:rPr>
          <w:rFonts w:asciiTheme="minorHAnsi" w:hAnsiTheme="minorHAnsi" w:cstheme="minorBidi"/>
          <w:color w:val="auto"/>
          <w:sz w:val="22"/>
          <w:szCs w:val="22"/>
        </w:rPr>
        <w:t xml:space="preserve"> στήριξης των </w:t>
      </w:r>
      <w:r w:rsidR="00D102E2">
        <w:rPr>
          <w:rFonts w:asciiTheme="minorHAnsi" w:hAnsiTheme="minorHAnsi" w:cstheme="minorBidi"/>
          <w:color w:val="auto"/>
          <w:sz w:val="22"/>
          <w:szCs w:val="22"/>
        </w:rPr>
        <w:t>μικρών και πολύ μικρών επιχειρήσεων</w:t>
      </w:r>
      <w:r>
        <w:rPr>
          <w:rFonts w:asciiTheme="minorHAnsi" w:hAnsiTheme="minorHAnsi" w:cstheme="minorBidi"/>
          <w:color w:val="auto"/>
          <w:sz w:val="22"/>
          <w:szCs w:val="22"/>
        </w:rPr>
        <w:t xml:space="preserve"> για την επόμενη προγραμματική περίοδο </w:t>
      </w:r>
      <w:r w:rsidR="00455CCC" w:rsidRPr="00455CCC">
        <w:rPr>
          <w:rFonts w:asciiTheme="minorHAnsi" w:hAnsiTheme="minorHAnsi" w:cstheme="minorBidi"/>
          <w:color w:val="auto"/>
          <w:sz w:val="22"/>
          <w:szCs w:val="22"/>
        </w:rPr>
        <w:t xml:space="preserve"> αποσκοπούν:</w:t>
      </w:r>
    </w:p>
    <w:p w14:paraId="34AFFDCC" w14:textId="331E459C" w:rsidR="009A5E64" w:rsidRPr="00CD5DD1" w:rsidRDefault="00094422" w:rsidP="00CD5DD1">
      <w:pPr>
        <w:pStyle w:val="Default"/>
        <w:spacing w:before="60" w:line="280" w:lineRule="exac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α) </w:t>
      </w:r>
      <w:r w:rsidR="00455CCC" w:rsidRPr="00455CCC">
        <w:rPr>
          <w:rFonts w:asciiTheme="minorHAnsi" w:hAnsiTheme="minorHAnsi" w:cstheme="minorBidi"/>
          <w:color w:val="auto"/>
          <w:sz w:val="22"/>
          <w:szCs w:val="22"/>
        </w:rPr>
        <w:t xml:space="preserve">στην </w:t>
      </w:r>
      <w:r w:rsidR="00455CCC" w:rsidRPr="00CD5DD1">
        <w:rPr>
          <w:rFonts w:asciiTheme="minorHAnsi" w:hAnsiTheme="minorHAnsi" w:cstheme="minorBidi"/>
          <w:b/>
          <w:color w:val="auto"/>
          <w:sz w:val="22"/>
          <w:szCs w:val="22"/>
        </w:rPr>
        <w:t>παροχή τεχνικής υποστήριξης και συμβουλευτικής προς τις επιχειρήσεις για τη βελτίωση του επιπέδου συμμόρφωσής τους ως προς τις απαιτήσεις της εθνικής νομοθεσίας για την ΥΑΕ</w:t>
      </w:r>
      <w:r w:rsidR="00455CCC" w:rsidRPr="00455CCC">
        <w:rPr>
          <w:rFonts w:asciiTheme="minorHAnsi" w:hAnsiTheme="minorHAnsi" w:cstheme="minorBidi"/>
          <w:color w:val="auto"/>
          <w:sz w:val="22"/>
          <w:szCs w:val="22"/>
        </w:rPr>
        <w:t xml:space="preserve">, </w:t>
      </w:r>
      <w:r w:rsidR="006A4D60">
        <w:rPr>
          <w:rFonts w:asciiTheme="minorHAnsi" w:hAnsiTheme="minorHAnsi" w:cstheme="minorBidi"/>
          <w:color w:val="auto"/>
          <w:sz w:val="22"/>
          <w:szCs w:val="22"/>
        </w:rPr>
        <w:t xml:space="preserve">π.χ. για την </w:t>
      </w:r>
      <w:r w:rsidR="00455CCC" w:rsidRPr="00455CCC">
        <w:rPr>
          <w:rFonts w:asciiTheme="minorHAnsi" w:hAnsiTheme="minorHAnsi" w:cstheme="minorBidi"/>
          <w:color w:val="auto"/>
          <w:sz w:val="22"/>
          <w:szCs w:val="22"/>
        </w:rPr>
        <w:t xml:space="preserve">εκπόνηση Μελέτης Εκτίμησης Επαγγελματικού Κινδύνου και εν γένει τη διαχείριση των θεμάτων ΥΑΕ, μέσω της ανάπτυξης και  </w:t>
      </w:r>
      <w:r w:rsidR="00455CCC" w:rsidRPr="00CD5DD1">
        <w:rPr>
          <w:rFonts w:asciiTheme="minorHAnsi" w:hAnsiTheme="minorHAnsi" w:cstheme="minorBidi"/>
          <w:b/>
          <w:color w:val="auto"/>
          <w:sz w:val="22"/>
          <w:szCs w:val="22"/>
        </w:rPr>
        <w:t xml:space="preserve">προαγωγής του Προγράμματος OiRA και της δωρεάν διάθεσης νέων κλαδικών, </w:t>
      </w:r>
      <w:proofErr w:type="spellStart"/>
      <w:r w:rsidR="00455CCC" w:rsidRPr="00CD5DD1">
        <w:rPr>
          <w:rFonts w:asciiTheme="minorHAnsi" w:hAnsiTheme="minorHAnsi" w:cstheme="minorBidi"/>
          <w:b/>
          <w:color w:val="auto"/>
          <w:sz w:val="22"/>
          <w:szCs w:val="22"/>
        </w:rPr>
        <w:t>διαδραστικών</w:t>
      </w:r>
      <w:proofErr w:type="spellEnd"/>
      <w:r w:rsidR="00455CCC" w:rsidRPr="00CD5DD1">
        <w:rPr>
          <w:rFonts w:asciiTheme="minorHAnsi" w:hAnsiTheme="minorHAnsi" w:cstheme="minorBidi"/>
          <w:b/>
          <w:color w:val="auto"/>
          <w:sz w:val="22"/>
          <w:szCs w:val="22"/>
        </w:rPr>
        <w:t>, διαδικτυακών εργαλείων</w:t>
      </w:r>
      <w:r w:rsidR="006A4D60" w:rsidRPr="00CD5DD1">
        <w:rPr>
          <w:rFonts w:asciiTheme="minorHAnsi" w:hAnsiTheme="minorHAnsi" w:cstheme="minorBidi"/>
          <w:b/>
          <w:color w:val="auto"/>
          <w:sz w:val="22"/>
          <w:szCs w:val="22"/>
        </w:rPr>
        <w:t>.</w:t>
      </w:r>
      <w:r w:rsidR="006A4D60">
        <w:rPr>
          <w:rFonts w:asciiTheme="minorHAnsi" w:hAnsiTheme="minorHAnsi" w:cstheme="minorBidi"/>
          <w:color w:val="auto"/>
          <w:sz w:val="22"/>
          <w:szCs w:val="22"/>
        </w:rPr>
        <w:t xml:space="preserve"> </w:t>
      </w:r>
      <w:r w:rsidR="009A5E64" w:rsidRPr="00CD5DD1">
        <w:rPr>
          <w:rFonts w:asciiTheme="minorHAnsi" w:hAnsiTheme="minorHAnsi" w:cstheme="minorBidi"/>
          <w:color w:val="auto"/>
          <w:sz w:val="22"/>
          <w:szCs w:val="22"/>
        </w:rPr>
        <w:t>Η περαιτέρω ανάπτυξη</w:t>
      </w:r>
      <w:r w:rsidR="00CD5DD1" w:rsidRPr="00CD5DD1">
        <w:rPr>
          <w:rFonts w:asciiTheme="minorHAnsi" w:hAnsiTheme="minorHAnsi" w:cstheme="minorBidi"/>
          <w:color w:val="auto"/>
          <w:sz w:val="22"/>
          <w:szCs w:val="22"/>
        </w:rPr>
        <w:t xml:space="preserve"> τέτοιων ψηφιακών </w:t>
      </w:r>
      <w:r w:rsidR="00455CCC" w:rsidRPr="00CD5DD1">
        <w:rPr>
          <w:rFonts w:asciiTheme="minorHAnsi" w:hAnsiTheme="minorHAnsi" w:cstheme="minorBidi"/>
          <w:color w:val="auto"/>
          <w:sz w:val="22"/>
          <w:szCs w:val="22"/>
        </w:rPr>
        <w:t xml:space="preserve">εργαλείων </w:t>
      </w:r>
      <w:proofErr w:type="spellStart"/>
      <w:r w:rsidR="00455CCC" w:rsidRPr="00CD5DD1">
        <w:rPr>
          <w:rFonts w:asciiTheme="minorHAnsi" w:hAnsiTheme="minorHAnsi" w:cstheme="minorBidi"/>
          <w:color w:val="auto"/>
          <w:sz w:val="22"/>
          <w:szCs w:val="22"/>
        </w:rPr>
        <w:t>OiRA</w:t>
      </w:r>
      <w:proofErr w:type="spellEnd"/>
      <w:r w:rsidR="00455CCC" w:rsidRPr="00CD5DD1">
        <w:rPr>
          <w:rFonts w:asciiTheme="minorHAnsi" w:hAnsiTheme="minorHAnsi" w:cstheme="minorBidi"/>
          <w:color w:val="auto"/>
          <w:sz w:val="22"/>
          <w:szCs w:val="22"/>
        </w:rPr>
        <w:t xml:space="preserve"> στη χώρα μας για την </w:t>
      </w:r>
      <w:r w:rsidR="009A5E64" w:rsidRPr="00CD5DD1">
        <w:rPr>
          <w:rFonts w:asciiTheme="minorHAnsi" w:hAnsiTheme="minorHAnsi" w:cstheme="minorBidi"/>
          <w:color w:val="auto"/>
          <w:sz w:val="22"/>
          <w:szCs w:val="22"/>
        </w:rPr>
        <w:t>επόμενη περίοδο</w:t>
      </w:r>
      <w:r w:rsidR="003B4B18">
        <w:rPr>
          <w:rFonts w:asciiTheme="minorHAnsi" w:hAnsiTheme="minorHAnsi" w:cstheme="minorBidi"/>
          <w:color w:val="auto"/>
          <w:sz w:val="22"/>
          <w:szCs w:val="22"/>
        </w:rPr>
        <w:t>,</w:t>
      </w:r>
      <w:r w:rsidR="009A5E64" w:rsidRPr="00CD5DD1">
        <w:rPr>
          <w:rFonts w:asciiTheme="minorHAnsi" w:hAnsiTheme="minorHAnsi" w:cstheme="minorBidi"/>
          <w:color w:val="auto"/>
          <w:sz w:val="22"/>
          <w:szCs w:val="22"/>
        </w:rPr>
        <w:t xml:space="preserve"> για συγκεκριμένους κλάδους οικονομικής </w:t>
      </w:r>
      <w:r w:rsidR="00824ED2" w:rsidRPr="00CD5DD1">
        <w:rPr>
          <w:rFonts w:asciiTheme="minorHAnsi" w:hAnsiTheme="minorHAnsi" w:cstheme="minorBidi"/>
          <w:color w:val="auto"/>
          <w:sz w:val="22"/>
          <w:szCs w:val="22"/>
        </w:rPr>
        <w:t>δραστηριότητας</w:t>
      </w:r>
      <w:r w:rsidR="009A5E64" w:rsidRPr="00CD5DD1">
        <w:rPr>
          <w:rFonts w:asciiTheme="minorHAnsi" w:hAnsiTheme="minorHAnsi" w:cstheme="minorBidi"/>
          <w:color w:val="auto"/>
          <w:sz w:val="22"/>
          <w:szCs w:val="22"/>
        </w:rPr>
        <w:t xml:space="preserve">  </w:t>
      </w:r>
      <w:r w:rsidR="00824ED2" w:rsidRPr="00CD5DD1">
        <w:rPr>
          <w:rFonts w:asciiTheme="minorHAnsi" w:hAnsiTheme="minorHAnsi" w:cstheme="minorBidi"/>
          <w:color w:val="auto"/>
          <w:sz w:val="22"/>
          <w:szCs w:val="22"/>
        </w:rPr>
        <w:t>(ξ</w:t>
      </w:r>
      <w:r w:rsidR="009A5E64" w:rsidRPr="00CD5DD1">
        <w:rPr>
          <w:rFonts w:asciiTheme="minorHAnsi" w:hAnsiTheme="minorHAnsi" w:cstheme="minorBidi"/>
          <w:color w:val="auto"/>
          <w:sz w:val="22"/>
          <w:szCs w:val="22"/>
        </w:rPr>
        <w:t xml:space="preserve">ενοδοχειακές μονάδες,  </w:t>
      </w:r>
      <w:r w:rsidR="00F20BD2">
        <w:rPr>
          <w:rFonts w:asciiTheme="minorHAnsi" w:hAnsiTheme="minorHAnsi" w:cstheme="minorBidi"/>
          <w:color w:val="auto"/>
          <w:sz w:val="22"/>
          <w:szCs w:val="22"/>
          <w:lang w:val="en-US"/>
        </w:rPr>
        <w:t>s</w:t>
      </w:r>
      <w:proofErr w:type="spellStart"/>
      <w:r w:rsidR="009A5E64" w:rsidRPr="00CD5DD1">
        <w:rPr>
          <w:rFonts w:asciiTheme="minorHAnsi" w:hAnsiTheme="minorHAnsi" w:cstheme="minorBidi"/>
          <w:color w:val="auto"/>
          <w:sz w:val="22"/>
          <w:szCs w:val="22"/>
        </w:rPr>
        <w:t>upermarkets</w:t>
      </w:r>
      <w:proofErr w:type="spellEnd"/>
      <w:r w:rsidR="009A5E64" w:rsidRPr="00CD5DD1">
        <w:rPr>
          <w:rFonts w:asciiTheme="minorHAnsi" w:hAnsiTheme="minorHAnsi" w:cstheme="minorBidi"/>
          <w:color w:val="auto"/>
          <w:sz w:val="22"/>
          <w:szCs w:val="22"/>
        </w:rPr>
        <w:t>, πρατήρια καυσίμων, διαγνωστικά κέντρα, εργαστήρια κ.λπ.)</w:t>
      </w:r>
      <w:r w:rsidR="003B4B18">
        <w:rPr>
          <w:rFonts w:asciiTheme="minorHAnsi" w:hAnsiTheme="minorHAnsi" w:cstheme="minorBidi"/>
          <w:color w:val="auto"/>
          <w:sz w:val="22"/>
          <w:szCs w:val="22"/>
        </w:rPr>
        <w:t>,</w:t>
      </w:r>
      <w:r w:rsidR="009A5E64" w:rsidRPr="00CD5DD1">
        <w:rPr>
          <w:rFonts w:asciiTheme="minorHAnsi" w:hAnsiTheme="minorHAnsi" w:cstheme="minorBidi"/>
          <w:color w:val="auto"/>
          <w:sz w:val="22"/>
          <w:szCs w:val="22"/>
        </w:rPr>
        <w:t xml:space="preserve"> συνιστά κομβική πρωτοβουλία στήριξης τω</w:t>
      </w:r>
      <w:r w:rsidR="00CD5DD1" w:rsidRPr="00CD5DD1">
        <w:rPr>
          <w:rFonts w:asciiTheme="minorHAnsi" w:hAnsiTheme="minorHAnsi" w:cstheme="minorBidi"/>
          <w:color w:val="auto"/>
          <w:sz w:val="22"/>
          <w:szCs w:val="22"/>
        </w:rPr>
        <w:t>ν</w:t>
      </w:r>
      <w:r w:rsidR="009A5E64" w:rsidRPr="00CD5DD1">
        <w:rPr>
          <w:rFonts w:asciiTheme="minorHAnsi" w:hAnsiTheme="minorHAnsi" w:cstheme="minorBidi"/>
          <w:color w:val="auto"/>
          <w:sz w:val="22"/>
          <w:szCs w:val="22"/>
        </w:rPr>
        <w:t xml:space="preserve"> μικρών και πολύ μικρών </w:t>
      </w:r>
      <w:r w:rsidR="00824ED2" w:rsidRPr="00CD5DD1">
        <w:rPr>
          <w:rFonts w:asciiTheme="minorHAnsi" w:hAnsiTheme="minorHAnsi" w:cstheme="minorBidi"/>
          <w:color w:val="auto"/>
          <w:sz w:val="22"/>
          <w:szCs w:val="22"/>
        </w:rPr>
        <w:t>επιχειρήσεων</w:t>
      </w:r>
      <w:r w:rsidR="009A5E64" w:rsidRPr="00CD5DD1">
        <w:rPr>
          <w:rFonts w:asciiTheme="minorHAnsi" w:hAnsiTheme="minorHAnsi" w:cstheme="minorBidi"/>
          <w:color w:val="auto"/>
          <w:sz w:val="22"/>
          <w:szCs w:val="22"/>
        </w:rPr>
        <w:t xml:space="preserve"> για την ορθή εφαρμογή των κανόνων υγείας και ασφάλειας</w:t>
      </w:r>
      <w:r w:rsidR="003B4B18">
        <w:rPr>
          <w:rFonts w:asciiTheme="minorHAnsi" w:hAnsiTheme="minorHAnsi" w:cstheme="minorBidi"/>
          <w:color w:val="auto"/>
          <w:sz w:val="22"/>
          <w:szCs w:val="22"/>
        </w:rPr>
        <w:t>, καθώς και για τη διαμόρφωση και προαγωγή της αναγκαίας νοοτροπίας πρόληψης.</w:t>
      </w:r>
    </w:p>
    <w:p w14:paraId="5EA83B8C" w14:textId="77777777" w:rsidR="00455CCC" w:rsidRPr="00CD5DD1" w:rsidRDefault="00455CCC" w:rsidP="00C24B09">
      <w:pPr>
        <w:spacing w:before="60" w:after="0" w:line="280" w:lineRule="exact"/>
        <w:jc w:val="both"/>
        <w:rPr>
          <w:b/>
        </w:rPr>
      </w:pPr>
      <w:r w:rsidRPr="00455CCC">
        <w:t xml:space="preserve">β) στην ανάπτυξη και καλλιέργεια νοοτροπίας πρόληψης των κινδύνων στους χώρους εργασίας καθώς και στην αποτελεσματικότερη διαχείρισή τους, μέσω της αξιοποίησης </w:t>
      </w:r>
      <w:r w:rsidRPr="00CD5DD1">
        <w:rPr>
          <w:b/>
        </w:rPr>
        <w:t>δράσεων ενημέρωσης/ευαισθητοποίησης, εκπαίδευσης και δικτύωσης για τη διάχυση της διαθέσιμης εμπειρίας και γνώσης και την ανταλλαγή καλών πρακτικών για την ΥΑΕ.</w:t>
      </w:r>
      <w:r w:rsidR="00C1160A" w:rsidRPr="00CD5DD1">
        <w:rPr>
          <w:b/>
          <w:bCs/>
          <w:noProof/>
          <w:szCs w:val="24"/>
        </w:rPr>
        <w:t xml:space="preserve"> </w:t>
      </w:r>
    </w:p>
    <w:p w14:paraId="77014BCA" w14:textId="4D5E4F3C" w:rsidR="0041114A" w:rsidRPr="006A4D60" w:rsidRDefault="006A4D60" w:rsidP="009A5E64">
      <w:pPr>
        <w:spacing w:before="60" w:after="0" w:line="280" w:lineRule="exact"/>
        <w:jc w:val="both"/>
        <w:rPr>
          <w:b/>
        </w:rPr>
      </w:pPr>
      <w:r>
        <w:t xml:space="preserve">Στο ίδιο πλαίσιο και σε εναρμόνιση με την κοινή ευρωπαϊκή πρακτική για την </w:t>
      </w:r>
      <w:r w:rsidRPr="006A4D60">
        <w:rPr>
          <w:b/>
        </w:rPr>
        <w:t xml:space="preserve">ενσωμάτωση </w:t>
      </w:r>
      <w:r w:rsidR="0041114A" w:rsidRPr="006A4D60">
        <w:rPr>
          <w:b/>
        </w:rPr>
        <w:t>των βασικών αρχών της Υγείας και Ασφάλειας στην Εργασία σε όλα τα επίπεδα της εκπαίδευσης</w:t>
      </w:r>
      <w:r w:rsidR="0041114A" w:rsidRPr="007F4FF8">
        <w:rPr>
          <w:bCs/>
        </w:rPr>
        <w:t>,</w:t>
      </w:r>
      <w:r w:rsidR="0041114A" w:rsidRPr="0041114A">
        <w:t xml:space="preserve"> </w:t>
      </w:r>
      <w:r w:rsidR="00C1160A">
        <w:t>προβλέπεται να</w:t>
      </w:r>
      <w:r w:rsidR="0041114A" w:rsidRPr="0041114A">
        <w:t xml:space="preserve"> υλοποιηθούν δράσεις ενημέρωσης και ευαισθητοποίησης εκπαιδευτικών και μαθητών σε σχολεία της Α΄ και Β’ </w:t>
      </w:r>
      <w:proofErr w:type="spellStart"/>
      <w:r w:rsidR="0041114A" w:rsidRPr="0041114A">
        <w:t>βάθμιας</w:t>
      </w:r>
      <w:proofErr w:type="spellEnd"/>
      <w:r w:rsidR="0041114A" w:rsidRPr="0041114A">
        <w:t xml:space="preserve"> εκπαίδευσης</w:t>
      </w:r>
      <w:r>
        <w:t>,</w:t>
      </w:r>
      <w:r w:rsidR="0041114A" w:rsidRPr="0041114A">
        <w:t xml:space="preserve"> </w:t>
      </w:r>
      <w:r w:rsidR="00154C18">
        <w:t xml:space="preserve">σε </w:t>
      </w:r>
      <w:r w:rsidR="00154C18" w:rsidRPr="00D102E2">
        <w:t>δημόσια και ιδιωτικά ινστιτούτα επαγγε</w:t>
      </w:r>
      <w:r w:rsidR="00F94E43" w:rsidRPr="00D102E2">
        <w:t>λ</w:t>
      </w:r>
      <w:r w:rsidR="00154C18" w:rsidRPr="00D102E2">
        <w:t>ματικής κατάρτισης (ΙΕΚ)</w:t>
      </w:r>
      <w:r w:rsidR="007F4FF8" w:rsidRPr="00D102E2">
        <w:t>, σχολές μαθητείας</w:t>
      </w:r>
      <w:r w:rsidR="00154C18" w:rsidRPr="00D102E2">
        <w:t xml:space="preserve"> και σε</w:t>
      </w:r>
      <w:r w:rsidR="00154C18">
        <w:t xml:space="preserve"> ανώτατα εκπαιδευτικά ιδρύματα και </w:t>
      </w:r>
      <w:r w:rsidR="0041114A" w:rsidRPr="0041114A">
        <w:t>δια</w:t>
      </w:r>
      <w:r>
        <w:t>νομή</w:t>
      </w:r>
      <w:r w:rsidR="0041114A" w:rsidRPr="0041114A">
        <w:t xml:space="preserve"> ενημερωτικού υλικού για την ΥΑΕ σε έντυπη και ηλεκτρονική μορφή (π.χ. προαγωγή στα σχολεία του εκπαιδευτικού προγράμμ</w:t>
      </w:r>
      <w:r>
        <w:t xml:space="preserve">ατος "Ο </w:t>
      </w:r>
      <w:r w:rsidR="003163C7">
        <w:rPr>
          <w:lang w:val="en-US"/>
        </w:rPr>
        <w:t>NAPO</w:t>
      </w:r>
      <w:r>
        <w:t>...με ένα χαμόγελο"</w:t>
      </w:r>
      <w:r w:rsidR="0041114A" w:rsidRPr="0041114A">
        <w:t>)</w:t>
      </w:r>
      <w:r w:rsidR="00154C18">
        <w:t>.</w:t>
      </w:r>
      <w:r w:rsidR="0041114A" w:rsidRPr="0041114A">
        <w:t xml:space="preserve"> </w:t>
      </w:r>
      <w:r w:rsidR="00154C18">
        <w:t>Παράλληλα</w:t>
      </w:r>
      <w:r w:rsidR="0041114A" w:rsidRPr="0041114A">
        <w:t xml:space="preserve"> θα επιδιωχθεί η </w:t>
      </w:r>
      <w:r w:rsidR="0041114A" w:rsidRPr="006A4D60">
        <w:rPr>
          <w:b/>
        </w:rPr>
        <w:t>ενδυν</w:t>
      </w:r>
      <w:r w:rsidR="003163C7">
        <w:rPr>
          <w:b/>
        </w:rPr>
        <w:t xml:space="preserve">άμωση της από </w:t>
      </w:r>
      <w:r w:rsidR="003163C7">
        <w:rPr>
          <w:b/>
        </w:rPr>
        <w:lastRenderedPageBreak/>
        <w:t>κοινού δράσης</w:t>
      </w:r>
      <w:r w:rsidR="0041114A" w:rsidRPr="006A4D60">
        <w:rPr>
          <w:b/>
        </w:rPr>
        <w:t xml:space="preserve"> με τις αρμόδιες υπηρεσίες του Υπουργείου Παιδείας και Θρησκευμάτων</w:t>
      </w:r>
      <w:r w:rsidR="007F5C29" w:rsidRPr="007F5C29">
        <w:rPr>
          <w:b/>
        </w:rPr>
        <w:t xml:space="preserve"> </w:t>
      </w:r>
      <w:r w:rsidR="007F5C29">
        <w:rPr>
          <w:b/>
        </w:rPr>
        <w:t xml:space="preserve">και της ΔΥΠΑ. </w:t>
      </w:r>
    </w:p>
    <w:p w14:paraId="07C56DBC" w14:textId="1677C1E3" w:rsidR="00455CCC" w:rsidRDefault="00455CCC" w:rsidP="009E480D">
      <w:pPr>
        <w:tabs>
          <w:tab w:val="left" w:pos="11057"/>
        </w:tabs>
        <w:spacing w:before="120" w:after="120" w:line="240" w:lineRule="auto"/>
        <w:jc w:val="both"/>
      </w:pPr>
    </w:p>
    <w:p w14:paraId="1D26BDAB" w14:textId="77777777" w:rsidR="00D102E2" w:rsidRPr="00F53D1C" w:rsidRDefault="00D102E2" w:rsidP="009E480D">
      <w:pPr>
        <w:tabs>
          <w:tab w:val="left" w:pos="11057"/>
        </w:tabs>
        <w:spacing w:before="120" w:after="120" w:line="240" w:lineRule="auto"/>
        <w:jc w:val="both"/>
      </w:pPr>
    </w:p>
    <w:p w14:paraId="3C0F87C2" w14:textId="77777777" w:rsidR="00F75BCE" w:rsidRPr="00470D5F" w:rsidRDefault="00D477E8" w:rsidP="009E480D">
      <w:pPr>
        <w:autoSpaceDE w:val="0"/>
        <w:autoSpaceDN w:val="0"/>
        <w:adjustRightInd w:val="0"/>
        <w:spacing w:before="120" w:after="120" w:line="240" w:lineRule="auto"/>
        <w:jc w:val="both"/>
        <w:rPr>
          <w:rFonts w:cs="MyriadPro-Regular"/>
          <w:b/>
          <w:szCs w:val="24"/>
        </w:rPr>
      </w:pPr>
      <w:r>
        <w:rPr>
          <w:rFonts w:cs="MyriadPro-Regular"/>
          <w:b/>
          <w:szCs w:val="24"/>
        </w:rPr>
        <w:t xml:space="preserve">Άξονας </w:t>
      </w:r>
      <w:r w:rsidR="00F75BCE" w:rsidRPr="00470D5F">
        <w:rPr>
          <w:rFonts w:cs="MyriadPro-Regular"/>
          <w:b/>
          <w:szCs w:val="24"/>
        </w:rPr>
        <w:t>3.2</w:t>
      </w:r>
      <w:r>
        <w:rPr>
          <w:rFonts w:cs="MyriadPro-Regular"/>
          <w:b/>
          <w:szCs w:val="24"/>
        </w:rPr>
        <w:t>:</w:t>
      </w:r>
      <w:r w:rsidR="00F75BCE" w:rsidRPr="00470D5F">
        <w:rPr>
          <w:rFonts w:cs="MyriadPro-Regular"/>
          <w:b/>
          <w:szCs w:val="24"/>
        </w:rPr>
        <w:t xml:space="preserve"> Δικτύωση, συνε</w:t>
      </w:r>
      <w:r w:rsidR="000641EF">
        <w:rPr>
          <w:rFonts w:cs="MyriadPro-Regular"/>
          <w:b/>
          <w:szCs w:val="24"/>
        </w:rPr>
        <w:t>ργασίες και κοινωνικός διάλογος</w:t>
      </w:r>
    </w:p>
    <w:p w14:paraId="3AD7FBBD" w14:textId="709D1241" w:rsidR="00516B2F" w:rsidRPr="00B439BC" w:rsidRDefault="000866BC" w:rsidP="00516B2F">
      <w:pPr>
        <w:pStyle w:val="Default"/>
        <w:spacing w:after="120"/>
        <w:jc w:val="both"/>
        <w:rPr>
          <w:rFonts w:asciiTheme="minorHAnsi" w:hAnsiTheme="minorHAnsi" w:cstheme="minorBidi"/>
          <w:b/>
          <w:color w:val="auto"/>
          <w:sz w:val="22"/>
          <w:szCs w:val="22"/>
        </w:rPr>
      </w:pPr>
      <w:r>
        <w:rPr>
          <w:rFonts w:asciiTheme="minorHAnsi" w:hAnsiTheme="minorHAnsi" w:cstheme="minorBidi"/>
          <w:color w:val="auto"/>
          <w:sz w:val="22"/>
          <w:szCs w:val="22"/>
        </w:rPr>
        <w:t xml:space="preserve">Στο πλαίσιο της </w:t>
      </w:r>
      <w:r w:rsidR="00EF0CDD">
        <w:rPr>
          <w:rFonts w:asciiTheme="minorHAnsi" w:hAnsiTheme="minorHAnsi" w:cstheme="minorBidi"/>
          <w:color w:val="auto"/>
          <w:sz w:val="22"/>
          <w:szCs w:val="22"/>
        </w:rPr>
        <w:t xml:space="preserve">περαιτέρω </w:t>
      </w:r>
      <w:r w:rsidR="00516B2F">
        <w:rPr>
          <w:rFonts w:asciiTheme="minorHAnsi" w:hAnsiTheme="minorHAnsi" w:cstheme="minorBidi"/>
          <w:color w:val="auto"/>
          <w:sz w:val="22"/>
          <w:szCs w:val="22"/>
        </w:rPr>
        <w:t>ανάπτυξης συνεργειών</w:t>
      </w:r>
      <w:r w:rsidRPr="000866BC">
        <w:rPr>
          <w:rFonts w:asciiTheme="minorHAnsi" w:hAnsiTheme="minorHAnsi" w:cstheme="minorBidi"/>
          <w:color w:val="auto"/>
          <w:sz w:val="22"/>
          <w:szCs w:val="22"/>
        </w:rPr>
        <w:t xml:space="preserve"> μεταξύ της Πολιτείας και φορέων που προάγουν την επαγγελματική υγεία και ασφάλεια και ιδιαίτερα φορέων των κοινωνικών εταίρων</w:t>
      </w:r>
      <w:r w:rsidR="00516B2F">
        <w:rPr>
          <w:rFonts w:asciiTheme="minorHAnsi" w:hAnsiTheme="minorHAnsi" w:cstheme="minorBidi"/>
          <w:color w:val="auto"/>
          <w:sz w:val="22"/>
          <w:szCs w:val="22"/>
        </w:rPr>
        <w:t>,</w:t>
      </w:r>
      <w:r>
        <w:rPr>
          <w:rFonts w:asciiTheme="minorHAnsi" w:hAnsiTheme="minorHAnsi" w:cstheme="minorBidi"/>
          <w:color w:val="auto"/>
          <w:sz w:val="22"/>
          <w:szCs w:val="22"/>
        </w:rPr>
        <w:t xml:space="preserve"> </w:t>
      </w:r>
      <w:r w:rsidR="00516B2F">
        <w:rPr>
          <w:rFonts w:asciiTheme="minorHAnsi" w:hAnsiTheme="minorHAnsi" w:cstheme="minorBidi"/>
          <w:color w:val="auto"/>
          <w:sz w:val="22"/>
          <w:szCs w:val="22"/>
        </w:rPr>
        <w:t xml:space="preserve">κομβικό ρόλο κατέχει </w:t>
      </w:r>
      <w:r>
        <w:rPr>
          <w:rFonts w:asciiTheme="minorHAnsi" w:hAnsiTheme="minorHAnsi" w:cstheme="minorBidi"/>
          <w:color w:val="auto"/>
          <w:sz w:val="22"/>
          <w:szCs w:val="22"/>
        </w:rPr>
        <w:t xml:space="preserve"> η </w:t>
      </w:r>
      <w:r w:rsidR="00470D5F">
        <w:rPr>
          <w:rFonts w:asciiTheme="minorHAnsi" w:hAnsiTheme="minorHAnsi" w:cstheme="minorBidi"/>
          <w:color w:val="auto"/>
          <w:sz w:val="22"/>
          <w:szCs w:val="22"/>
        </w:rPr>
        <w:t xml:space="preserve">επίσημη θεσμοθέτηση μέσω του </w:t>
      </w:r>
      <w:r w:rsidR="00470D5F" w:rsidRPr="00470D5F">
        <w:rPr>
          <w:rFonts w:asciiTheme="minorHAnsi" w:hAnsiTheme="minorHAnsi" w:cstheme="minorBidi"/>
          <w:color w:val="auto"/>
          <w:sz w:val="22"/>
          <w:szCs w:val="22"/>
        </w:rPr>
        <w:t>ν. 4808/2021 (Α΄101)</w:t>
      </w:r>
      <w:r w:rsidR="00470D5F" w:rsidRPr="00293278">
        <w:rPr>
          <w:rFonts w:cs="MyriadPro-Regular"/>
        </w:rPr>
        <w:t xml:space="preserve"> </w:t>
      </w:r>
      <w:r w:rsidRPr="00B439BC">
        <w:rPr>
          <w:rFonts w:asciiTheme="minorHAnsi" w:hAnsiTheme="minorHAnsi" w:cstheme="minorBidi"/>
          <w:b/>
          <w:color w:val="auto"/>
          <w:sz w:val="22"/>
          <w:szCs w:val="22"/>
        </w:rPr>
        <w:t>της</w:t>
      </w:r>
      <w:r w:rsidR="00B439BC" w:rsidRPr="00B439BC">
        <w:rPr>
          <w:rFonts w:asciiTheme="minorHAnsi" w:hAnsiTheme="minorHAnsi" w:cstheme="minorBidi"/>
          <w:b/>
          <w:color w:val="auto"/>
          <w:sz w:val="22"/>
          <w:szCs w:val="22"/>
        </w:rPr>
        <w:t xml:space="preserve"> συνεργασίας του ΥΠΕΚΥΠ </w:t>
      </w:r>
      <w:r w:rsidR="00516B2F" w:rsidRPr="00B439BC">
        <w:rPr>
          <w:rFonts w:asciiTheme="minorHAnsi" w:hAnsiTheme="minorHAnsi" w:cstheme="minorBidi"/>
          <w:b/>
          <w:color w:val="auto"/>
          <w:sz w:val="22"/>
          <w:szCs w:val="22"/>
        </w:rPr>
        <w:t>με τ</w:t>
      </w:r>
      <w:r w:rsidRPr="00B439BC">
        <w:rPr>
          <w:rFonts w:asciiTheme="minorHAnsi" w:hAnsiTheme="minorHAnsi" w:cstheme="minorBidi"/>
          <w:b/>
          <w:color w:val="auto"/>
          <w:sz w:val="22"/>
          <w:szCs w:val="22"/>
        </w:rPr>
        <w:t xml:space="preserve">ο </w:t>
      </w:r>
      <w:r w:rsidR="00516B2F" w:rsidRPr="00B439BC">
        <w:rPr>
          <w:rFonts w:asciiTheme="minorHAnsi" w:hAnsiTheme="minorHAnsi" w:cstheme="minorBidi"/>
          <w:b/>
          <w:color w:val="auto"/>
          <w:sz w:val="22"/>
          <w:szCs w:val="22"/>
        </w:rPr>
        <w:t xml:space="preserve">Ελληνικό Ινστιτούτο Υγιεινής και Ασφάλειας στην Εργασία (ΕΛΙΝΥΑΕ).  </w:t>
      </w:r>
    </w:p>
    <w:p w14:paraId="0AE14879" w14:textId="424E4EEC" w:rsidR="000866BC" w:rsidRDefault="000866BC" w:rsidP="00516B2F">
      <w:pPr>
        <w:pStyle w:val="Default"/>
        <w:jc w:val="both"/>
        <w:rPr>
          <w:rFonts w:asciiTheme="minorHAnsi" w:hAnsiTheme="minorHAnsi" w:cstheme="minorBidi"/>
          <w:color w:val="auto"/>
          <w:sz w:val="22"/>
          <w:szCs w:val="22"/>
        </w:rPr>
      </w:pPr>
      <w:r w:rsidRPr="000866BC">
        <w:rPr>
          <w:rFonts w:asciiTheme="minorHAnsi" w:hAnsiTheme="minorHAnsi" w:cstheme="minorBidi"/>
          <w:color w:val="auto"/>
          <w:sz w:val="22"/>
          <w:szCs w:val="22"/>
        </w:rPr>
        <w:t xml:space="preserve">Το ΕΛΙΝΥΑΕ, </w:t>
      </w:r>
      <w:r>
        <w:rPr>
          <w:rFonts w:asciiTheme="minorHAnsi" w:hAnsiTheme="minorHAnsi" w:cstheme="minorBidi"/>
          <w:color w:val="auto"/>
          <w:sz w:val="22"/>
          <w:szCs w:val="22"/>
        </w:rPr>
        <w:t>αποτελεί σήμερα τον μοναδικό</w:t>
      </w:r>
      <w:r w:rsidRPr="000866BC">
        <w:rPr>
          <w:rFonts w:asciiTheme="minorHAnsi" w:hAnsiTheme="minorHAnsi" w:cstheme="minorBidi"/>
          <w:color w:val="auto"/>
          <w:sz w:val="22"/>
          <w:szCs w:val="22"/>
        </w:rPr>
        <w:t xml:space="preserve"> φορέα των κοινωνικών εταίρων στη χώρα μας σε θέματα προαγωγής της επαγγελματικής υγείας και ασφάλειας και της παιδείας πρόληψης, με δράσεις </w:t>
      </w:r>
      <w:r>
        <w:rPr>
          <w:rFonts w:asciiTheme="minorHAnsi" w:hAnsiTheme="minorHAnsi" w:cstheme="minorBidi"/>
          <w:color w:val="auto"/>
          <w:sz w:val="22"/>
          <w:szCs w:val="22"/>
        </w:rPr>
        <w:t xml:space="preserve">που περιλαμβάνουν την </w:t>
      </w:r>
      <w:r w:rsidRPr="000866BC">
        <w:rPr>
          <w:rFonts w:asciiTheme="minorHAnsi" w:hAnsiTheme="minorHAnsi" w:cstheme="minorBidi"/>
          <w:color w:val="auto"/>
          <w:sz w:val="22"/>
          <w:szCs w:val="22"/>
        </w:rPr>
        <w:t>εκπόνηση κλαδικών μελετών, την πραγματοποίηση  δειγματοληψιών και ανάλυσης βλαπτικών εργασιακών παραγόντων, την  εκπαίδευση σε θέματα υγείας και ασφάλειας της εργασίας</w:t>
      </w:r>
      <w:r w:rsidR="00CF694B">
        <w:rPr>
          <w:rFonts w:asciiTheme="minorHAnsi" w:hAnsiTheme="minorHAnsi" w:cstheme="minorBidi"/>
          <w:color w:val="auto"/>
          <w:sz w:val="22"/>
          <w:szCs w:val="22"/>
        </w:rPr>
        <w:t xml:space="preserve"> και</w:t>
      </w:r>
      <w:r w:rsidRPr="000866BC">
        <w:rPr>
          <w:rFonts w:asciiTheme="minorHAnsi" w:hAnsiTheme="minorHAnsi" w:cstheme="minorBidi"/>
          <w:color w:val="auto"/>
          <w:sz w:val="22"/>
          <w:szCs w:val="22"/>
        </w:rPr>
        <w:t xml:space="preserve"> τη συνεργασία με ερευνητικά Ινστιτούτα χωρών της Ευρωπαϊκής Ένωσης</w:t>
      </w:r>
      <w:r>
        <w:rPr>
          <w:rFonts w:asciiTheme="minorHAnsi" w:hAnsiTheme="minorHAnsi" w:cstheme="minorBidi"/>
          <w:color w:val="auto"/>
          <w:sz w:val="22"/>
          <w:szCs w:val="22"/>
        </w:rPr>
        <w:t xml:space="preserve">. </w:t>
      </w:r>
    </w:p>
    <w:p w14:paraId="7FA5F004" w14:textId="77777777" w:rsidR="00516B2F" w:rsidRDefault="00516B2F" w:rsidP="00516B2F">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Η συνεργασία προβλέπεται να αναπτυχθεί με βάση τα ακόλουθα </w:t>
      </w:r>
      <w:r w:rsidR="00470D5F">
        <w:rPr>
          <w:rFonts w:asciiTheme="minorHAnsi" w:hAnsiTheme="minorHAnsi" w:cstheme="minorBidi"/>
          <w:color w:val="auto"/>
          <w:sz w:val="22"/>
          <w:szCs w:val="22"/>
        </w:rPr>
        <w:t xml:space="preserve">θεματικά </w:t>
      </w:r>
      <w:r>
        <w:rPr>
          <w:rFonts w:asciiTheme="minorHAnsi" w:hAnsiTheme="minorHAnsi" w:cstheme="minorBidi"/>
          <w:color w:val="auto"/>
          <w:sz w:val="22"/>
          <w:szCs w:val="22"/>
        </w:rPr>
        <w:t>πεδία:</w:t>
      </w:r>
    </w:p>
    <w:p w14:paraId="1BF5D426" w14:textId="77777777" w:rsidR="00516B2F" w:rsidRPr="00516B2F" w:rsidRDefault="00516B2F" w:rsidP="00516B2F">
      <w:pPr>
        <w:pStyle w:val="Default"/>
        <w:numPr>
          <w:ilvl w:val="0"/>
          <w:numId w:val="26"/>
        </w:numPr>
        <w:jc w:val="both"/>
        <w:rPr>
          <w:rFonts w:asciiTheme="minorHAnsi" w:hAnsiTheme="minorHAnsi" w:cstheme="minorBidi"/>
          <w:color w:val="auto"/>
          <w:sz w:val="22"/>
          <w:szCs w:val="22"/>
        </w:rPr>
      </w:pPr>
      <w:r w:rsidRPr="00516B2F">
        <w:rPr>
          <w:rFonts w:asciiTheme="minorHAnsi" w:hAnsiTheme="minorHAnsi" w:cstheme="minorBidi"/>
          <w:color w:val="auto"/>
          <w:sz w:val="22"/>
          <w:szCs w:val="22"/>
        </w:rPr>
        <w:t>Παροχή αμοιβαίας τεχνικής υποστήριξης</w:t>
      </w:r>
    </w:p>
    <w:p w14:paraId="40D871AC" w14:textId="77777777" w:rsidR="00516B2F" w:rsidRPr="00516B2F" w:rsidRDefault="00516B2F" w:rsidP="00516B2F">
      <w:pPr>
        <w:pStyle w:val="Default"/>
        <w:numPr>
          <w:ilvl w:val="0"/>
          <w:numId w:val="26"/>
        </w:numPr>
        <w:jc w:val="both"/>
        <w:rPr>
          <w:rFonts w:asciiTheme="minorHAnsi" w:hAnsiTheme="minorHAnsi" w:cstheme="minorBidi"/>
          <w:color w:val="auto"/>
          <w:sz w:val="22"/>
          <w:szCs w:val="22"/>
        </w:rPr>
      </w:pPr>
      <w:r w:rsidRPr="00516B2F">
        <w:rPr>
          <w:rFonts w:asciiTheme="minorHAnsi" w:hAnsiTheme="minorHAnsi" w:cstheme="minorBidi"/>
          <w:color w:val="auto"/>
          <w:sz w:val="22"/>
          <w:szCs w:val="22"/>
        </w:rPr>
        <w:t xml:space="preserve">Αξιοποίηση τεχνογνωσίας </w:t>
      </w:r>
    </w:p>
    <w:p w14:paraId="4A8DB258" w14:textId="77777777" w:rsidR="00516B2F" w:rsidRPr="00516B2F" w:rsidRDefault="00516B2F" w:rsidP="00516B2F">
      <w:pPr>
        <w:pStyle w:val="Default"/>
        <w:numPr>
          <w:ilvl w:val="0"/>
          <w:numId w:val="26"/>
        </w:numPr>
        <w:jc w:val="both"/>
        <w:rPr>
          <w:rFonts w:asciiTheme="minorHAnsi" w:hAnsiTheme="minorHAnsi" w:cstheme="minorBidi"/>
          <w:color w:val="auto"/>
          <w:sz w:val="22"/>
          <w:szCs w:val="22"/>
        </w:rPr>
      </w:pPr>
      <w:r w:rsidRPr="00516B2F">
        <w:rPr>
          <w:rFonts w:asciiTheme="minorHAnsi" w:hAnsiTheme="minorHAnsi" w:cstheme="minorBidi"/>
          <w:color w:val="auto"/>
          <w:sz w:val="22"/>
          <w:szCs w:val="22"/>
        </w:rPr>
        <w:t>Εκπόνηση μελετών</w:t>
      </w:r>
    </w:p>
    <w:p w14:paraId="38FFB229" w14:textId="77777777" w:rsidR="00516B2F" w:rsidRPr="00516B2F" w:rsidRDefault="00516B2F" w:rsidP="00516B2F">
      <w:pPr>
        <w:pStyle w:val="Default"/>
        <w:numPr>
          <w:ilvl w:val="0"/>
          <w:numId w:val="26"/>
        </w:numPr>
        <w:jc w:val="both"/>
        <w:rPr>
          <w:rFonts w:asciiTheme="minorHAnsi" w:hAnsiTheme="minorHAnsi" w:cstheme="minorBidi"/>
          <w:color w:val="auto"/>
          <w:sz w:val="22"/>
          <w:szCs w:val="22"/>
        </w:rPr>
      </w:pPr>
      <w:r w:rsidRPr="00516B2F">
        <w:rPr>
          <w:rFonts w:asciiTheme="minorHAnsi" w:hAnsiTheme="minorHAnsi" w:cstheme="minorBidi"/>
          <w:color w:val="auto"/>
          <w:sz w:val="22"/>
          <w:szCs w:val="22"/>
        </w:rPr>
        <w:t>Ψυχοκοινωνικοί κίνδυνοι και ψυχική υγεία</w:t>
      </w:r>
    </w:p>
    <w:p w14:paraId="4462A0B7" w14:textId="77777777" w:rsidR="00516B2F" w:rsidRDefault="00516B2F" w:rsidP="00516B2F">
      <w:pPr>
        <w:pStyle w:val="Default"/>
        <w:numPr>
          <w:ilvl w:val="0"/>
          <w:numId w:val="26"/>
        </w:numPr>
        <w:jc w:val="both"/>
        <w:rPr>
          <w:rFonts w:asciiTheme="minorHAnsi" w:hAnsiTheme="minorHAnsi" w:cstheme="minorBidi"/>
          <w:color w:val="auto"/>
          <w:sz w:val="22"/>
          <w:szCs w:val="22"/>
        </w:rPr>
      </w:pPr>
      <w:r w:rsidRPr="00516B2F">
        <w:rPr>
          <w:rFonts w:asciiTheme="minorHAnsi" w:hAnsiTheme="minorHAnsi" w:cstheme="minorBidi"/>
          <w:color w:val="auto"/>
          <w:sz w:val="22"/>
          <w:szCs w:val="22"/>
        </w:rPr>
        <w:t>Δράσεις ενημέρωσης και ευαισθητοποίησης</w:t>
      </w:r>
    </w:p>
    <w:p w14:paraId="16BC73CF" w14:textId="77777777" w:rsidR="00516B2F" w:rsidRPr="00516B2F" w:rsidRDefault="00516B2F" w:rsidP="00316CD5">
      <w:pPr>
        <w:pStyle w:val="Default"/>
        <w:numPr>
          <w:ilvl w:val="0"/>
          <w:numId w:val="26"/>
        </w:numPr>
        <w:spacing w:after="120"/>
        <w:jc w:val="both"/>
        <w:rPr>
          <w:rFonts w:asciiTheme="minorHAnsi" w:hAnsiTheme="minorHAnsi" w:cstheme="minorBidi"/>
          <w:color w:val="auto"/>
          <w:sz w:val="22"/>
          <w:szCs w:val="22"/>
        </w:rPr>
      </w:pPr>
      <w:r w:rsidRPr="00516B2F">
        <w:rPr>
          <w:rFonts w:asciiTheme="minorHAnsi" w:hAnsiTheme="minorHAnsi" w:cstheme="minorBidi"/>
          <w:color w:val="auto"/>
          <w:sz w:val="22"/>
          <w:szCs w:val="22"/>
        </w:rPr>
        <w:t>Ένταξη θεμάτων υγείας και ασφάλειας στην εκπαίδευση</w:t>
      </w:r>
    </w:p>
    <w:p w14:paraId="56B3922E" w14:textId="68393275" w:rsidR="00470D5F" w:rsidRDefault="00316CD5" w:rsidP="00516B2F">
      <w:pPr>
        <w:autoSpaceDE w:val="0"/>
        <w:autoSpaceDN w:val="0"/>
        <w:adjustRightInd w:val="0"/>
        <w:spacing w:after="120" w:line="240" w:lineRule="auto"/>
        <w:jc w:val="both"/>
        <w:rPr>
          <w:rFonts w:cs="MyriadPro-Regular"/>
          <w:szCs w:val="24"/>
        </w:rPr>
      </w:pPr>
      <w:r>
        <w:rPr>
          <w:rFonts w:cs="MyriadPro-Regular"/>
          <w:szCs w:val="24"/>
        </w:rPr>
        <w:t xml:space="preserve">Στο νέο πλαίσιο συνεργασίας, το ΕΛΙΝΥΑΕ μπορεί να συνεισφέρει ουσιαστικά, αξιοποιώντας την πολύχρονη και πολυδιάστατη εμπειρία του, στην διαχρονική προσπάθεια για την διαμόρφωση </w:t>
      </w:r>
      <w:r w:rsidR="00154C18">
        <w:rPr>
          <w:rFonts w:cs="MyriadPro-Regular"/>
          <w:szCs w:val="24"/>
        </w:rPr>
        <w:t xml:space="preserve">νοοτροπίας </w:t>
      </w:r>
      <w:r>
        <w:rPr>
          <w:rFonts w:cs="MyriadPro-Regular"/>
          <w:szCs w:val="24"/>
        </w:rPr>
        <w:t xml:space="preserve">πρόληψης των εργατικών ατυχημάτων και επαγγελματικών ασθενειών και την μέγιστη δυνατή διάδοση πληροφόρησης για τα θέματα ΥΑΕ, ειδικά </w:t>
      </w:r>
      <w:r w:rsidR="00D102E2">
        <w:rPr>
          <w:rFonts w:cs="MyriadPro-Regular"/>
          <w:szCs w:val="24"/>
        </w:rPr>
        <w:t>στις μικρομεσαίες και πολύ μικρές επιχειρήσεις</w:t>
      </w:r>
      <w:r>
        <w:rPr>
          <w:rFonts w:cs="MyriadPro-Regular"/>
          <w:szCs w:val="24"/>
        </w:rPr>
        <w:t xml:space="preserve">. </w:t>
      </w:r>
    </w:p>
    <w:p w14:paraId="41FBE194" w14:textId="70B35572" w:rsidR="005B14A7" w:rsidRDefault="005B14A7" w:rsidP="00602842">
      <w:pPr>
        <w:autoSpaceDE w:val="0"/>
        <w:autoSpaceDN w:val="0"/>
        <w:adjustRightInd w:val="0"/>
        <w:spacing w:after="120" w:line="240" w:lineRule="auto"/>
        <w:jc w:val="both"/>
      </w:pPr>
      <w:r>
        <w:rPr>
          <w:rFonts w:cs="MyriadPro-Regular"/>
          <w:szCs w:val="24"/>
        </w:rPr>
        <w:t xml:space="preserve">Παράλληλα, θα αξιοποιηθούν στο μέγιστο βαθμό ήδη υπάρχουσες </w:t>
      </w:r>
      <w:r w:rsidR="00094422">
        <w:rPr>
          <w:rFonts w:cs="MyriadPro-Regular"/>
          <w:szCs w:val="24"/>
        </w:rPr>
        <w:t xml:space="preserve">και </w:t>
      </w:r>
      <w:r w:rsidR="00094422">
        <w:t xml:space="preserve">εδραιωμένες μέσω </w:t>
      </w:r>
      <w:r w:rsidR="00B439BC">
        <w:t xml:space="preserve">σχετικών </w:t>
      </w:r>
      <w:r w:rsidR="00094422">
        <w:t xml:space="preserve">Συμφώνων </w:t>
      </w:r>
      <w:r w:rsidR="00094422" w:rsidRPr="00B439BC">
        <w:rPr>
          <w:rFonts w:cs="MyriadPro-Regular"/>
          <w:b/>
          <w:szCs w:val="24"/>
        </w:rPr>
        <w:t>συνεργασίες</w:t>
      </w:r>
      <w:r w:rsidR="00094422" w:rsidRPr="00B439BC">
        <w:rPr>
          <w:b/>
        </w:rPr>
        <w:t xml:space="preserve"> του </w:t>
      </w:r>
      <w:r w:rsidR="00B439BC" w:rsidRPr="00B439BC">
        <w:rPr>
          <w:b/>
        </w:rPr>
        <w:t xml:space="preserve">ΥΠΕΚΥΠ </w:t>
      </w:r>
      <w:r w:rsidRPr="00B439BC">
        <w:rPr>
          <w:rFonts w:cs="MyriadPro-Regular"/>
          <w:b/>
          <w:szCs w:val="24"/>
        </w:rPr>
        <w:t xml:space="preserve">με </w:t>
      </w:r>
      <w:r w:rsidRPr="00B439BC">
        <w:rPr>
          <w:b/>
        </w:rPr>
        <w:t>επιστημονικούς φορείς και εκπαιδευτικά ιδρύματα, κλαδικές οργανώσεις και επιχειρήσεις,</w:t>
      </w:r>
      <w:r>
        <w:t xml:space="preserve"> (</w:t>
      </w:r>
      <w:r w:rsidRPr="00E60DF9">
        <w:t xml:space="preserve">Ελληνική Επιτροπή Ατομικής Ενέργειας–ΕΕΑΑ, Ιατρική Σχολή του Πανεπιστημίου Θεσσαλίας, Εθνικό Μετσόβιο Πολυτεχνείο, </w:t>
      </w:r>
      <w:proofErr w:type="spellStart"/>
      <w:r w:rsidRPr="00E60DF9">
        <w:t>Enterprise</w:t>
      </w:r>
      <w:proofErr w:type="spellEnd"/>
      <w:r w:rsidRPr="00E60DF9">
        <w:t xml:space="preserve"> Europe </w:t>
      </w:r>
      <w:proofErr w:type="spellStart"/>
      <w:r w:rsidRPr="00E60DF9">
        <w:t>Network-Hellas</w:t>
      </w:r>
      <w:proofErr w:type="spellEnd"/>
      <w:r w:rsidRPr="00E60DF9">
        <w:t xml:space="preserve">, Δίκτυο των Κέντρων Ευρωπαϊκής Πληροφόρησης Europe </w:t>
      </w:r>
      <w:proofErr w:type="spellStart"/>
      <w:r w:rsidRPr="00E60DF9">
        <w:t>Direct</w:t>
      </w:r>
      <w:proofErr w:type="spellEnd"/>
      <w:r w:rsidRPr="00E60DF9">
        <w:t>, Εθνικό Διαδημοτικό Δίκτυο Υγιών Πόλεων και Προαγωγής της Υγείας  κ.α.</w:t>
      </w:r>
      <w:r>
        <w:t>)</w:t>
      </w:r>
      <w:r w:rsidR="00B44B54">
        <w:t xml:space="preserve">, ενώ θεωρείται σκόπιμη και η </w:t>
      </w:r>
      <w:r w:rsidR="0062165A">
        <w:t xml:space="preserve"> </w:t>
      </w:r>
      <w:r w:rsidR="009860C1">
        <w:t>επιδίωξη νέων συνεργασιών</w:t>
      </w:r>
      <w:r w:rsidR="001D3DCC">
        <w:t xml:space="preserve"> με </w:t>
      </w:r>
      <w:r w:rsidR="00B44B54">
        <w:t xml:space="preserve">δυναμικούς </w:t>
      </w:r>
      <w:r w:rsidR="001D3DCC">
        <w:t xml:space="preserve">φορείς </w:t>
      </w:r>
      <w:r w:rsidR="0062165A">
        <w:t xml:space="preserve">συναφούς αντικειμένου </w:t>
      </w:r>
      <w:r w:rsidR="00CF694B">
        <w:t>όπως τα Επι</w:t>
      </w:r>
      <w:r w:rsidR="00E74F6A">
        <w:t>μελητήρια,</w:t>
      </w:r>
      <w:r w:rsidR="0062165A">
        <w:t xml:space="preserve"> το Σωματείο Επιχειρηματικότητας Νέων (ΣΕΝ)</w:t>
      </w:r>
      <w:r w:rsidR="00B44B54">
        <w:t>, δίκτυα επαγγελματικής κατάρτισης, κ.λπ.</w:t>
      </w:r>
      <w:r w:rsidR="009860C1">
        <w:t xml:space="preserve"> </w:t>
      </w:r>
    </w:p>
    <w:p w14:paraId="7709AFB2" w14:textId="4F4918A2" w:rsidR="004F05C7" w:rsidRDefault="004F05C7" w:rsidP="00602842">
      <w:pPr>
        <w:autoSpaceDE w:val="0"/>
        <w:autoSpaceDN w:val="0"/>
        <w:adjustRightInd w:val="0"/>
        <w:spacing w:after="120" w:line="240" w:lineRule="auto"/>
        <w:jc w:val="both"/>
      </w:pPr>
      <w:r>
        <w:t xml:space="preserve">Ο </w:t>
      </w:r>
      <w:r w:rsidRPr="00387686">
        <w:rPr>
          <w:b/>
        </w:rPr>
        <w:t>κοινωνικός διάλογος</w:t>
      </w:r>
      <w:r>
        <w:t xml:space="preserve"> τίθεται ως βασική προϋπόθεση για την επίτευξη των στόχων της παρούσας ΕΣΥ</w:t>
      </w:r>
      <w:r w:rsidR="003163C7">
        <w:t>Α</w:t>
      </w:r>
      <w:r>
        <w:t xml:space="preserve">Ε σε εναρμόνιση με τις κατευθύνσεις του </w:t>
      </w:r>
      <w:r w:rsidRPr="004F05C7">
        <w:t>Στρατηγικού πλαισίου της Ε</w:t>
      </w:r>
      <w:r w:rsidR="006E55E6">
        <w:t>.</w:t>
      </w:r>
      <w:r w:rsidRPr="004F05C7">
        <w:t>Ε</w:t>
      </w:r>
      <w:r w:rsidR="006E55E6">
        <w:t>.</w:t>
      </w:r>
      <w:r w:rsidRPr="004F05C7">
        <w:t xml:space="preserve"> για την υγεία και την ασφάλεια στην εργασία 2021-2027</w:t>
      </w:r>
      <w:r>
        <w:t xml:space="preserve"> για αποτελεσματικό τομεακό κοινωνικό διάλογο</w:t>
      </w:r>
      <w:r w:rsidRPr="004F05C7">
        <w:t>.</w:t>
      </w:r>
      <w:r>
        <w:t xml:space="preserve"> </w:t>
      </w:r>
    </w:p>
    <w:p w14:paraId="49A64410" w14:textId="7A88EC21" w:rsidR="00824ED2" w:rsidRDefault="004F05C7" w:rsidP="00602842">
      <w:pPr>
        <w:autoSpaceDE w:val="0"/>
        <w:autoSpaceDN w:val="0"/>
        <w:adjustRightInd w:val="0"/>
        <w:spacing w:after="120" w:line="240" w:lineRule="auto"/>
        <w:jc w:val="both"/>
      </w:pPr>
      <w:r>
        <w:t>Στο πλαίσιο αυτό</w:t>
      </w:r>
      <w:r w:rsidR="00824ED2">
        <w:t>, η αναβάθμιση του κοινωνικού διαλόγου</w:t>
      </w:r>
      <w:r w:rsidR="00C84E73">
        <w:t xml:space="preserve"> σε επίπεδο επιχείρησης </w:t>
      </w:r>
      <w:r w:rsidR="00997CFF">
        <w:t>συντελείται</w:t>
      </w:r>
      <w:r w:rsidR="00CF181E">
        <w:t xml:space="preserve"> με τη θεσμική </w:t>
      </w:r>
      <w:r w:rsidR="00B9532D">
        <w:t>ενίσχυση</w:t>
      </w:r>
      <w:r w:rsidR="00C84E73">
        <w:t xml:space="preserve"> των Ε</w:t>
      </w:r>
      <w:r w:rsidR="001C53D0">
        <w:t>πιτροπών Υγείας &amp; Ασφάλειας των Εργαζομένων (Ε</w:t>
      </w:r>
      <w:r w:rsidR="00C84E73">
        <w:t>ΥΑΕ</w:t>
      </w:r>
      <w:r w:rsidR="001C53D0">
        <w:t>)</w:t>
      </w:r>
      <w:r w:rsidR="00824ED2">
        <w:t xml:space="preserve"> </w:t>
      </w:r>
      <w:r w:rsidR="00CF181E">
        <w:t>και</w:t>
      </w:r>
      <w:r w:rsidR="001C53D0">
        <w:t xml:space="preserve"> εν γένει</w:t>
      </w:r>
      <w:r w:rsidR="00CF181E">
        <w:t xml:space="preserve"> τ</w:t>
      </w:r>
      <w:r w:rsidR="005601C5">
        <w:t>ης</w:t>
      </w:r>
      <w:r w:rsidR="00CF181E">
        <w:t xml:space="preserve"> </w:t>
      </w:r>
      <w:r w:rsidR="005601C5">
        <w:t>εκπροσώπησης</w:t>
      </w:r>
      <w:r w:rsidR="00CF181E">
        <w:t xml:space="preserve"> των εργαζομένων</w:t>
      </w:r>
      <w:r w:rsidR="005601C5">
        <w:t xml:space="preserve"> σε θ</w:t>
      </w:r>
      <w:r w:rsidR="00F94E43">
        <w:t>έ</w:t>
      </w:r>
      <w:r w:rsidR="005601C5">
        <w:t>μ</w:t>
      </w:r>
      <w:r w:rsidR="00F94E43">
        <w:t>α</w:t>
      </w:r>
      <w:r w:rsidR="005601C5">
        <w:t>τα ΥΑΕ</w:t>
      </w:r>
      <w:r w:rsidR="00CF181E">
        <w:t xml:space="preserve">, ενώ </w:t>
      </w:r>
      <w:r w:rsidR="0053189A">
        <w:t xml:space="preserve">η ενδυνάμωση </w:t>
      </w:r>
      <w:r w:rsidR="00824ED2">
        <w:t xml:space="preserve">του </w:t>
      </w:r>
      <w:r w:rsidR="00824ED2" w:rsidRPr="00375331">
        <w:rPr>
          <w:b/>
          <w:bCs/>
        </w:rPr>
        <w:t>ΣΥΑΕ</w:t>
      </w:r>
      <w:r w:rsidR="00824ED2">
        <w:t>, ως</w:t>
      </w:r>
      <w:r w:rsidR="00B9532D">
        <w:t xml:space="preserve"> εθνικού</w:t>
      </w:r>
      <w:r w:rsidR="00F94E43">
        <w:t xml:space="preserve"> </w:t>
      </w:r>
      <w:r w:rsidR="00824ED2">
        <w:t>φόρουμ τριμερούς διαβούλευσης στα ζητήματα υγείας και ασφάλειας, προωθείται</w:t>
      </w:r>
      <w:r w:rsidR="00B439BC">
        <w:t xml:space="preserve">, μεταξύ άλλων, </w:t>
      </w:r>
      <w:r w:rsidR="00824ED2">
        <w:t xml:space="preserve">μέσω της λειτουργίας ειδικών και ολιγομελών </w:t>
      </w:r>
      <w:r w:rsidR="00824ED2" w:rsidRPr="004F05C7">
        <w:t>ad</w:t>
      </w:r>
      <w:r w:rsidR="00824ED2" w:rsidRPr="00824ED2">
        <w:t xml:space="preserve"> </w:t>
      </w:r>
      <w:r w:rsidR="00824ED2" w:rsidRPr="004F05C7">
        <w:t>hoc</w:t>
      </w:r>
      <w:r w:rsidR="00824ED2" w:rsidRPr="00824ED2">
        <w:t xml:space="preserve"> </w:t>
      </w:r>
      <w:r w:rsidR="00824ED2">
        <w:t>ομάδων εργασίας, επίσης τριμερούς σύνθεσης, για την επεξεργασία συγκεκριμένων ζητημάτων</w:t>
      </w:r>
      <w:r w:rsidR="00E74F6A">
        <w:t>,</w:t>
      </w:r>
      <w:r w:rsidR="00235FDF">
        <w:t xml:space="preserve"> αξιοποιώντας </w:t>
      </w:r>
      <w:r w:rsidR="008F67FF">
        <w:t>μεταξύ άλλων</w:t>
      </w:r>
      <w:r w:rsidR="00235FDF">
        <w:t xml:space="preserve"> και τη συμφωνία-πλαίσιο των Ευρωπαίων κοινωνικών εταίρων για την ΥΑΕ στη ψηφιακή εποχή (2020)</w:t>
      </w:r>
      <w:r w:rsidR="00076AF0">
        <w:t>.</w:t>
      </w:r>
      <w:r w:rsidR="002A3889">
        <w:t xml:space="preserve"> </w:t>
      </w:r>
    </w:p>
    <w:p w14:paraId="0A8DF228" w14:textId="38B8CDC2" w:rsidR="00387686" w:rsidRDefault="00387686" w:rsidP="00387686">
      <w:pPr>
        <w:autoSpaceDE w:val="0"/>
        <w:autoSpaceDN w:val="0"/>
        <w:adjustRightInd w:val="0"/>
        <w:spacing w:after="120" w:line="240" w:lineRule="auto"/>
        <w:jc w:val="both"/>
        <w:rPr>
          <w:rFonts w:cs="MyriadPro-Regular"/>
          <w:szCs w:val="24"/>
        </w:rPr>
      </w:pPr>
      <w:r>
        <w:rPr>
          <w:rFonts w:cs="MyriadPro-Regular"/>
          <w:szCs w:val="24"/>
        </w:rPr>
        <w:t xml:space="preserve">Η </w:t>
      </w:r>
      <w:r w:rsidRPr="00387686">
        <w:rPr>
          <w:rFonts w:cs="MyriadPro-Regular"/>
          <w:b/>
          <w:szCs w:val="24"/>
        </w:rPr>
        <w:t>γενικότερη πάντως συνεργασία με τους κοινωνικούς εταίρους</w:t>
      </w:r>
      <w:r>
        <w:rPr>
          <w:rFonts w:cs="MyriadPro-Regular"/>
          <w:szCs w:val="24"/>
        </w:rPr>
        <w:t>, οι οποίοι, μάλιστα, στο πλαίσιο της σχετικής πρόσκλησης που περιλαμβάνεται στην Ανακοίνωση της Ευρωπαϊκής Επιτροπής</w:t>
      </w:r>
      <w:r w:rsidR="001C53D0">
        <w:rPr>
          <w:rFonts w:cs="MyriadPro-Regular"/>
          <w:szCs w:val="24"/>
        </w:rPr>
        <w:t>,</w:t>
      </w:r>
      <w:r>
        <w:rPr>
          <w:rFonts w:cs="MyriadPro-Regular"/>
          <w:szCs w:val="24"/>
        </w:rPr>
        <w:t xml:space="preserve"> καλούνται να αναλάβουν και </w:t>
      </w:r>
      <w:r w:rsidRPr="00387686">
        <w:rPr>
          <w:rFonts w:cs="MyriadPro-Regular"/>
          <w:b/>
          <w:szCs w:val="24"/>
        </w:rPr>
        <w:t>αυτοτελείς πρωτοβουλίες σχεδιασμού και υλοποίησης δράσεων για την υγεία και ασφάλεια στην εργασία</w:t>
      </w:r>
      <w:r>
        <w:rPr>
          <w:rFonts w:cs="MyriadPro-Regular"/>
          <w:szCs w:val="24"/>
        </w:rPr>
        <w:t xml:space="preserve">, συνιστά </w:t>
      </w:r>
      <w:r w:rsidR="005A5FC0">
        <w:rPr>
          <w:rFonts w:cs="MyriadPro-Regular"/>
          <w:szCs w:val="24"/>
        </w:rPr>
        <w:t>σημαντική προϋπόθεση</w:t>
      </w:r>
      <w:r>
        <w:rPr>
          <w:rFonts w:cs="MyriadPro-Regular"/>
          <w:szCs w:val="24"/>
        </w:rPr>
        <w:t xml:space="preserve"> για την αποτελεσματική εφαρμογή της νέας εθνικής Στρατηγικής.  </w:t>
      </w:r>
    </w:p>
    <w:p w14:paraId="5B43E02E" w14:textId="77777777" w:rsidR="00B439BC" w:rsidRDefault="00B439BC" w:rsidP="00602842">
      <w:pPr>
        <w:autoSpaceDE w:val="0"/>
        <w:autoSpaceDN w:val="0"/>
        <w:adjustRightInd w:val="0"/>
        <w:spacing w:after="120" w:line="240" w:lineRule="auto"/>
        <w:jc w:val="both"/>
      </w:pPr>
    </w:p>
    <w:p w14:paraId="55FC31CF" w14:textId="77777777" w:rsidR="0085689E" w:rsidRDefault="0085689E" w:rsidP="0085689E">
      <w:pPr>
        <w:pStyle w:val="1"/>
        <w:tabs>
          <w:tab w:val="left" w:pos="709"/>
        </w:tabs>
        <w:spacing w:before="120" w:after="120" w:line="240" w:lineRule="auto"/>
        <w:jc w:val="both"/>
        <w:rPr>
          <w:sz w:val="24"/>
          <w:szCs w:val="24"/>
        </w:rPr>
      </w:pPr>
      <w:bookmarkStart w:id="29" w:name="_Toc109293498"/>
      <w:r>
        <w:rPr>
          <w:sz w:val="24"/>
          <w:szCs w:val="24"/>
        </w:rPr>
        <w:t>2.3  Χρηματοδότηση</w:t>
      </w:r>
      <w:bookmarkEnd w:id="29"/>
    </w:p>
    <w:p w14:paraId="470FAEA9" w14:textId="5204FDC9" w:rsidR="007C13CA" w:rsidRDefault="007C13CA" w:rsidP="004F05C7">
      <w:pPr>
        <w:tabs>
          <w:tab w:val="left" w:pos="11057"/>
        </w:tabs>
        <w:spacing w:line="240" w:lineRule="auto"/>
        <w:jc w:val="both"/>
      </w:pPr>
      <w:r>
        <w:t>Οι δράσεις με τις οποίες θα επιτευχθούν οι στόχοι της παρούσας ΕΣΥ</w:t>
      </w:r>
      <w:r w:rsidR="003163C7">
        <w:t>Α</w:t>
      </w:r>
      <w:r>
        <w:t>Ε, προβλέπονται στο ετήσιο Εθνικό πρόγραμμα σε συνάρτηση με τους σχετικούς ποσοτικούς δείκτες και τις πηγές χρηματοδότησής τους, εφόσον απαιτείται.</w:t>
      </w:r>
    </w:p>
    <w:p w14:paraId="3FAC68C7" w14:textId="1C357877" w:rsidR="007C13CA" w:rsidRDefault="007C13CA" w:rsidP="004F05C7">
      <w:pPr>
        <w:tabs>
          <w:tab w:val="left" w:pos="11057"/>
        </w:tabs>
        <w:spacing w:line="240" w:lineRule="auto"/>
        <w:jc w:val="both"/>
      </w:pPr>
      <w:r>
        <w:t xml:space="preserve">Οι κύριες πηγές χρηματοδότησης </w:t>
      </w:r>
      <w:r w:rsidR="007B7F1A">
        <w:t xml:space="preserve">που μπορούν να αξιοποιηθούν </w:t>
      </w:r>
      <w:r>
        <w:t>για την προγραμματική περίοδο 202</w:t>
      </w:r>
      <w:r w:rsidR="005A5FC0">
        <w:t>2</w:t>
      </w:r>
      <w:r>
        <w:t>-2027 είναι:</w:t>
      </w:r>
    </w:p>
    <w:p w14:paraId="543C7CE6" w14:textId="29E26DB9" w:rsidR="005965ED" w:rsidRPr="00387CC4" w:rsidRDefault="005965ED" w:rsidP="004F05C7">
      <w:pPr>
        <w:pStyle w:val="a3"/>
        <w:numPr>
          <w:ilvl w:val="0"/>
          <w:numId w:val="35"/>
        </w:numPr>
        <w:tabs>
          <w:tab w:val="left" w:pos="11057"/>
        </w:tabs>
        <w:spacing w:line="240" w:lineRule="auto"/>
        <w:jc w:val="both"/>
        <w:rPr>
          <w:iCs/>
        </w:rPr>
      </w:pPr>
      <w:r>
        <w:t xml:space="preserve">Το Ταμείο Ανάκαμψης και Ανθεκτικότητας μέσω του Εθνικού Σχεδίου Ανάκαμψης και Ανθεκτικότητας («Ελλάδα 2.0») και ειδικότερα τον </w:t>
      </w:r>
      <w:r w:rsidRPr="00162341">
        <w:rPr>
          <w:i/>
          <w:sz w:val="23"/>
          <w:szCs w:val="23"/>
        </w:rPr>
        <w:t>Άξονα 3.1: Αύξηση των θέσεων εργασίας και προώθηση της συμμετοχής στην αγορά εργασίας</w:t>
      </w:r>
      <w:r w:rsidR="00387CC4">
        <w:rPr>
          <w:i/>
          <w:sz w:val="23"/>
          <w:szCs w:val="23"/>
        </w:rPr>
        <w:t xml:space="preserve"> </w:t>
      </w:r>
      <w:r w:rsidR="00387CC4" w:rsidRPr="00387CC4">
        <w:rPr>
          <w:iCs/>
          <w:sz w:val="23"/>
          <w:szCs w:val="23"/>
        </w:rPr>
        <w:t>(ΟΠΣ για την ΥΑΕ ΗΡΙΔΑΝΟΣ και άλλες δράσεις).</w:t>
      </w:r>
    </w:p>
    <w:p w14:paraId="2F905EE5" w14:textId="085569A5" w:rsidR="007C13CA" w:rsidRPr="001C3AEF" w:rsidRDefault="007B7F1A" w:rsidP="004F05C7">
      <w:pPr>
        <w:pStyle w:val="a3"/>
        <w:numPr>
          <w:ilvl w:val="0"/>
          <w:numId w:val="35"/>
        </w:numPr>
        <w:tabs>
          <w:tab w:val="left" w:pos="11057"/>
        </w:tabs>
        <w:spacing w:line="240" w:lineRule="auto"/>
        <w:jc w:val="both"/>
      </w:pPr>
      <w:r w:rsidRPr="001C3AEF">
        <w:t xml:space="preserve">Το </w:t>
      </w:r>
      <w:r w:rsidR="00813714">
        <w:t>νέο Εταιρικό Σύμφωνο Περιφερειακής Ανάπτυξης (Ε</w:t>
      </w:r>
      <w:r w:rsidR="00387CC4">
        <w:t>ΣΠΑ</w:t>
      </w:r>
      <w:r w:rsidR="00813714">
        <w:t>)</w:t>
      </w:r>
      <w:r w:rsidR="00387CC4">
        <w:t xml:space="preserve"> 2021-2027, καθώς και το </w:t>
      </w:r>
      <w:r w:rsidRPr="001C3AEF">
        <w:t>ΕΣΠΑ 2014-2020</w:t>
      </w:r>
      <w:r w:rsidR="00CC583D">
        <w:t xml:space="preserve"> (</w:t>
      </w:r>
      <w:r w:rsidR="001C3AEF">
        <w:t>Επιχειρησιακό Π</w:t>
      </w:r>
      <w:r w:rsidRPr="001C3AEF">
        <w:t>ρόγραμμα Ανταγωνιστικότητα Επιχειρηματικότητα και Καινοτομία</w:t>
      </w:r>
      <w:r w:rsidR="00CC583D">
        <w:t xml:space="preserve"> /</w:t>
      </w:r>
      <w:proofErr w:type="spellStart"/>
      <w:r w:rsidR="001C3AEF">
        <w:t>ΕΠΑνΕΚ</w:t>
      </w:r>
      <w:proofErr w:type="spellEnd"/>
      <w:r w:rsidR="001C3AEF">
        <w:t>)</w:t>
      </w:r>
      <w:r w:rsidR="00CC583D">
        <w:t xml:space="preserve">, στο οποίο </w:t>
      </w:r>
      <w:r w:rsidR="00A203CB">
        <w:t xml:space="preserve">έχουν ενταχθεί εν εξελίξει έργα. </w:t>
      </w:r>
    </w:p>
    <w:p w14:paraId="50953AC7" w14:textId="77777777" w:rsidR="00143427" w:rsidRPr="00162341" w:rsidRDefault="00143427" w:rsidP="004F05C7">
      <w:pPr>
        <w:pStyle w:val="a3"/>
        <w:numPr>
          <w:ilvl w:val="0"/>
          <w:numId w:val="35"/>
        </w:numPr>
        <w:tabs>
          <w:tab w:val="left" w:pos="11057"/>
        </w:tabs>
        <w:spacing w:line="240" w:lineRule="auto"/>
        <w:jc w:val="both"/>
        <w:rPr>
          <w:i/>
        </w:rPr>
      </w:pPr>
      <w:r>
        <w:rPr>
          <w:sz w:val="23"/>
          <w:szCs w:val="23"/>
        </w:rPr>
        <w:t>Ο τακτικός προϋπολογισμός του ΥΠΕΚΥΠ.</w:t>
      </w:r>
    </w:p>
    <w:p w14:paraId="07FCB7FE" w14:textId="3FED5A99" w:rsidR="00CC583D" w:rsidRPr="00CC583D" w:rsidRDefault="00143427" w:rsidP="004F05C7">
      <w:pPr>
        <w:pStyle w:val="a3"/>
        <w:numPr>
          <w:ilvl w:val="0"/>
          <w:numId w:val="35"/>
        </w:numPr>
        <w:tabs>
          <w:tab w:val="left" w:pos="11057"/>
        </w:tabs>
        <w:spacing w:line="240" w:lineRule="auto"/>
        <w:jc w:val="both"/>
        <w:rPr>
          <w:i/>
        </w:rPr>
      </w:pPr>
      <w:r>
        <w:t>Ο</w:t>
      </w:r>
      <w:r w:rsidR="00133435">
        <w:t>ι πόροι του</w:t>
      </w:r>
      <w:r w:rsidR="00F4620F">
        <w:t xml:space="preserve"> Ευρωπαϊκ</w:t>
      </w:r>
      <w:r w:rsidR="00133435">
        <w:t>ού</w:t>
      </w:r>
      <w:r w:rsidR="00F4620F">
        <w:t xml:space="preserve"> Οργανισμ</w:t>
      </w:r>
      <w:r w:rsidR="00133435">
        <w:t>ού</w:t>
      </w:r>
      <w:r w:rsidR="00F4620F">
        <w:t xml:space="preserve"> για την Ασφάλεια και Υγεία στην Εργασία (</w:t>
      </w:r>
      <w:r w:rsidR="00F4620F" w:rsidRPr="00CC583D">
        <w:rPr>
          <w:lang w:val="en-US"/>
        </w:rPr>
        <w:t>EU</w:t>
      </w:r>
      <w:r w:rsidR="00F4620F" w:rsidRPr="00F4620F">
        <w:t>-</w:t>
      </w:r>
      <w:r w:rsidR="00F4620F" w:rsidRPr="00CC583D">
        <w:rPr>
          <w:lang w:val="en-US"/>
        </w:rPr>
        <w:t>OSHA</w:t>
      </w:r>
      <w:r w:rsidR="00F4620F" w:rsidRPr="00F4620F">
        <w:t>)</w:t>
      </w:r>
      <w:r w:rsidR="00FF147A">
        <w:t>.</w:t>
      </w:r>
    </w:p>
    <w:p w14:paraId="052B3AA2" w14:textId="78584B2F" w:rsidR="00E305D7" w:rsidRPr="006E55E6" w:rsidRDefault="00E305D7" w:rsidP="006E55E6">
      <w:pPr>
        <w:pStyle w:val="a3"/>
        <w:numPr>
          <w:ilvl w:val="0"/>
          <w:numId w:val="35"/>
        </w:numPr>
        <w:tabs>
          <w:tab w:val="left" w:pos="11057"/>
        </w:tabs>
        <w:spacing w:line="240" w:lineRule="auto"/>
        <w:jc w:val="both"/>
        <w:rPr>
          <w:i/>
        </w:rPr>
      </w:pPr>
      <w:r>
        <w:t xml:space="preserve">Άλλα χρηματοδοτικά εργαλεία της Ευρωπαϊκής Επιτροπής όπως τα προγράμματα </w:t>
      </w:r>
      <w:r w:rsidR="00C1160A">
        <w:rPr>
          <w:noProof/>
        </w:rPr>
        <w:t>«Η Ε</w:t>
      </w:r>
      <w:r w:rsidR="006E55E6">
        <w:rPr>
          <w:noProof/>
        </w:rPr>
        <w:t>.</w:t>
      </w:r>
      <w:r w:rsidR="00C1160A">
        <w:rPr>
          <w:noProof/>
        </w:rPr>
        <w:t>Ε</w:t>
      </w:r>
      <w:r w:rsidR="006E55E6">
        <w:rPr>
          <w:noProof/>
        </w:rPr>
        <w:t>.</w:t>
      </w:r>
      <w:r w:rsidR="00C1160A">
        <w:rPr>
          <w:noProof/>
        </w:rPr>
        <w:t xml:space="preserve"> για την υγεία» της περιόδου 2021-2027 (πρόλη</w:t>
      </w:r>
      <w:r w:rsidR="0010246D">
        <w:rPr>
          <w:noProof/>
        </w:rPr>
        <w:t>ψη ασθενειών), «Ορίζων Ευρώπη» κλπ.</w:t>
      </w:r>
    </w:p>
    <w:p w14:paraId="66750488" w14:textId="7663C572" w:rsidR="00A43CFD" w:rsidRPr="0080621E" w:rsidRDefault="0080621E" w:rsidP="004F05C7">
      <w:pPr>
        <w:tabs>
          <w:tab w:val="left" w:pos="11057"/>
        </w:tabs>
        <w:spacing w:before="120" w:line="240" w:lineRule="auto"/>
        <w:jc w:val="both"/>
      </w:pPr>
      <w:r w:rsidRPr="0080621E">
        <w:t>Γενικότερα</w:t>
      </w:r>
      <w:r w:rsidR="005965ED">
        <w:t>,</w:t>
      </w:r>
      <w:r w:rsidRPr="0080621E">
        <w:t xml:space="preserve"> </w:t>
      </w:r>
      <w:r w:rsidR="00E305D7">
        <w:t>σχεδιάζεται</w:t>
      </w:r>
      <w:r>
        <w:t xml:space="preserve"> να</w:t>
      </w:r>
      <w:r w:rsidR="00A43CFD" w:rsidRPr="0080621E">
        <w:t xml:space="preserve"> καταβληθεί κάθε προσπάθεια </w:t>
      </w:r>
      <w:r w:rsidR="004F05C7">
        <w:t xml:space="preserve">εξεύρεσης και </w:t>
      </w:r>
      <w:r w:rsidR="00A43CFD" w:rsidRPr="0080621E">
        <w:t>αξιοποίησης διαθέσιμων κοινοτικών και εθνικών</w:t>
      </w:r>
      <w:r w:rsidRPr="0080621E">
        <w:t xml:space="preserve"> πόρων</w:t>
      </w:r>
      <w:r w:rsidR="005965ED">
        <w:t xml:space="preserve"> με κατάλληλες συνεργασίες</w:t>
      </w:r>
      <w:r w:rsidR="00C1160A">
        <w:t xml:space="preserve"> και ανταλλαγή καλών πρακτικών</w:t>
      </w:r>
      <w:r w:rsidR="005965ED">
        <w:t xml:space="preserve"> μετα</w:t>
      </w:r>
      <w:r w:rsidR="00E305D7">
        <w:t>ξ</w:t>
      </w:r>
      <w:r w:rsidR="005965ED">
        <w:t>ύ του ΥΠΕΚΥΠ και φορέων των κοινωνικών εταίρων</w:t>
      </w:r>
      <w:r w:rsidR="00133435">
        <w:t>,</w:t>
      </w:r>
      <w:r w:rsidR="00E305D7">
        <w:t xml:space="preserve"> αλλά και</w:t>
      </w:r>
      <w:r w:rsidR="005965ED">
        <w:t xml:space="preserve"> ερευνητικών και επιστημονικών φορέων κ.ά.</w:t>
      </w:r>
      <w:r>
        <w:t>,</w:t>
      </w:r>
      <w:r w:rsidRPr="0080621E">
        <w:t xml:space="preserve"> προκειμένου να υλοποιηθούν</w:t>
      </w:r>
      <w:r w:rsidR="00A43CFD" w:rsidRPr="0080621E">
        <w:t xml:space="preserve"> στο</w:t>
      </w:r>
      <w:r w:rsidRPr="0080621E">
        <w:t>ν</w:t>
      </w:r>
      <w:r w:rsidR="00A43CFD" w:rsidRPr="0080621E">
        <w:t xml:space="preserve"> μέγιστο δυνατό βαθμό</w:t>
      </w:r>
      <w:r w:rsidRPr="0080621E">
        <w:t xml:space="preserve"> οι δράσεις του Εθνικού </w:t>
      </w:r>
      <w:r w:rsidR="00A203CB">
        <w:t>Π</w:t>
      </w:r>
      <w:r w:rsidRPr="0080621E">
        <w:t>ρογράμματος</w:t>
      </w:r>
      <w:r w:rsidR="00A43CFD" w:rsidRPr="0080621E">
        <w:t xml:space="preserve">. </w:t>
      </w:r>
    </w:p>
    <w:p w14:paraId="323BD1A3" w14:textId="77777777" w:rsidR="0085689E" w:rsidRDefault="0085689E" w:rsidP="00602842">
      <w:pPr>
        <w:autoSpaceDE w:val="0"/>
        <w:autoSpaceDN w:val="0"/>
        <w:adjustRightInd w:val="0"/>
        <w:spacing w:after="120" w:line="240" w:lineRule="auto"/>
        <w:jc w:val="both"/>
      </w:pPr>
    </w:p>
    <w:p w14:paraId="3BE63A33" w14:textId="77777777" w:rsidR="0085689E" w:rsidRDefault="0085689E" w:rsidP="0085689E">
      <w:pPr>
        <w:pStyle w:val="1"/>
        <w:tabs>
          <w:tab w:val="left" w:pos="709"/>
        </w:tabs>
        <w:spacing w:before="120" w:after="120" w:line="240" w:lineRule="auto"/>
        <w:jc w:val="both"/>
        <w:rPr>
          <w:sz w:val="24"/>
          <w:szCs w:val="24"/>
        </w:rPr>
      </w:pPr>
      <w:bookmarkStart w:id="30" w:name="_Toc109293499"/>
      <w:r>
        <w:rPr>
          <w:sz w:val="24"/>
          <w:szCs w:val="24"/>
        </w:rPr>
        <w:t xml:space="preserve">2.4  </w:t>
      </w:r>
      <w:r w:rsidRPr="0085689E">
        <w:rPr>
          <w:sz w:val="24"/>
          <w:szCs w:val="24"/>
        </w:rPr>
        <w:t>Παρακολούθηση και αξιολόγηση</w:t>
      </w:r>
      <w:bookmarkEnd w:id="30"/>
    </w:p>
    <w:p w14:paraId="0A538428" w14:textId="05A82048" w:rsidR="00CD247E" w:rsidRDefault="00CD247E" w:rsidP="00CD247E">
      <w:pPr>
        <w:tabs>
          <w:tab w:val="left" w:pos="11057"/>
        </w:tabs>
        <w:spacing w:before="120" w:line="240" w:lineRule="auto"/>
        <w:jc w:val="both"/>
      </w:pPr>
      <w:r w:rsidRPr="00CD247E">
        <w:t xml:space="preserve">Η παρακολούθηση της εφαρμογής και η αξιολόγηση </w:t>
      </w:r>
      <w:r w:rsidR="00333F5E">
        <w:t xml:space="preserve">της Εθνικής Στρατηγικής, </w:t>
      </w:r>
      <w:r>
        <w:t xml:space="preserve">σε συνάρτηση με την εκπλήρωση των στόχων της, </w:t>
      </w:r>
      <w:r w:rsidRPr="00CD247E">
        <w:t xml:space="preserve">θα πραγματοποιείται με ευθύνη της </w:t>
      </w:r>
      <w:r>
        <w:t xml:space="preserve">Διεύθυνσης Υγείας και Ασφάλειας στην Εργασία </w:t>
      </w:r>
      <w:r w:rsidR="0010246D">
        <w:t xml:space="preserve">σε συνεργασία με τους συναρμόδιους φορείς και τους κοινωνικούς εταίρους, </w:t>
      </w:r>
      <w:r>
        <w:t xml:space="preserve">βάσει συγκεκριμένου προγραμματισμού και με </w:t>
      </w:r>
      <w:r w:rsidR="0010246D">
        <w:t>ορόσημα</w:t>
      </w:r>
      <w:r>
        <w:t xml:space="preserve"> </w:t>
      </w:r>
      <w:r w:rsidR="0010246D">
        <w:t xml:space="preserve">το </w:t>
      </w:r>
      <w:r w:rsidR="0010246D" w:rsidRPr="00FF147A">
        <w:rPr>
          <w:b/>
          <w:bCs/>
        </w:rPr>
        <w:t>202</w:t>
      </w:r>
      <w:r w:rsidR="005A5FC0">
        <w:rPr>
          <w:b/>
          <w:bCs/>
        </w:rPr>
        <w:t>5</w:t>
      </w:r>
      <w:r w:rsidR="0010246D">
        <w:t xml:space="preserve"> και το </w:t>
      </w:r>
      <w:r w:rsidR="0010246D" w:rsidRPr="00FF147A">
        <w:rPr>
          <w:b/>
          <w:bCs/>
        </w:rPr>
        <w:t>2027</w:t>
      </w:r>
      <w:r w:rsidR="0010246D">
        <w:t xml:space="preserve"> με την ολοκλήρωσή της</w:t>
      </w:r>
      <w:r w:rsidRPr="00CD247E">
        <w:t xml:space="preserve">.  </w:t>
      </w:r>
    </w:p>
    <w:p w14:paraId="4101ACE7" w14:textId="71D7A246" w:rsidR="0085689E" w:rsidRDefault="00CD247E" w:rsidP="0010246D">
      <w:pPr>
        <w:tabs>
          <w:tab w:val="left" w:pos="11057"/>
        </w:tabs>
        <w:spacing w:before="120" w:line="240" w:lineRule="auto"/>
        <w:jc w:val="both"/>
        <w:rPr>
          <w:noProof/>
        </w:rPr>
      </w:pPr>
      <w:r w:rsidRPr="00CD247E">
        <w:t xml:space="preserve">Η αξιολόγηση της Εθνικής Στρατηγικής ΥΑΕ </w:t>
      </w:r>
      <w:r w:rsidR="00387686">
        <w:t xml:space="preserve">περιλαμβάνει </w:t>
      </w:r>
      <w:r w:rsidRPr="00CD247E">
        <w:t xml:space="preserve">την εξέταση </w:t>
      </w:r>
      <w:r w:rsidR="00387686">
        <w:t xml:space="preserve">αφενός μεν </w:t>
      </w:r>
      <w:r w:rsidRPr="00CD247E">
        <w:t>της υλοποίησης των προγραμματισμένων δράσεων</w:t>
      </w:r>
      <w:r w:rsidR="00333F5E">
        <w:t xml:space="preserve"> (βλ. Παράρτημα 1: </w:t>
      </w:r>
      <w:r w:rsidR="00333F5E" w:rsidRPr="00662734">
        <w:t>Εθνικό Πρόγραμμα</w:t>
      </w:r>
      <w:r w:rsidR="00662734">
        <w:t xml:space="preserve"> Δράσεων για την </w:t>
      </w:r>
      <w:r w:rsidR="00997CFF">
        <w:t>υγεία και ασφάλεια στην εργασία</w:t>
      </w:r>
      <w:r w:rsidR="00333F5E">
        <w:t xml:space="preserve"> 202</w:t>
      </w:r>
      <w:r w:rsidR="005A5FC0">
        <w:t>2</w:t>
      </w:r>
      <w:r w:rsidR="00333F5E">
        <w:t>-2023</w:t>
      </w:r>
      <w:r w:rsidRPr="00CD247E">
        <w:t>,</w:t>
      </w:r>
      <w:r w:rsidR="0010246D">
        <w:t xml:space="preserve"> βάσει των </w:t>
      </w:r>
      <w:r w:rsidR="00FF147A">
        <w:t>δεικτών προόδου</w:t>
      </w:r>
      <w:r w:rsidR="0010246D">
        <w:t xml:space="preserve"> που έχουν τ</w:t>
      </w:r>
      <w:r w:rsidR="00FF147A">
        <w:t>εθεί</w:t>
      </w:r>
      <w:r w:rsidR="0010246D">
        <w:t xml:space="preserve"> και αφετέρου</w:t>
      </w:r>
      <w:r w:rsidRPr="00CD247E">
        <w:t xml:space="preserve"> </w:t>
      </w:r>
      <w:r w:rsidR="00387686">
        <w:t>της λειτουργικότητας</w:t>
      </w:r>
      <w:r w:rsidRPr="00CD247E">
        <w:t xml:space="preserve"> του προγράμματος</w:t>
      </w:r>
      <w:r w:rsidR="00387686">
        <w:t xml:space="preserve"> </w:t>
      </w:r>
      <w:r w:rsidRPr="00CD247E">
        <w:t xml:space="preserve"> </w:t>
      </w:r>
      <w:r w:rsidR="00387686">
        <w:t>και της</w:t>
      </w:r>
      <w:r w:rsidR="0010246D">
        <w:t xml:space="preserve"> ανταπόκριση</w:t>
      </w:r>
      <w:r w:rsidR="00387686">
        <w:t>ς</w:t>
      </w:r>
      <w:r w:rsidR="0010246D">
        <w:t xml:space="preserve"> των καθορισθέντων δράσεων </w:t>
      </w:r>
      <w:r w:rsidR="0010246D">
        <w:rPr>
          <w:noProof/>
        </w:rPr>
        <w:t xml:space="preserve">υπό το πρίσμα </w:t>
      </w:r>
      <w:r w:rsidR="00662734">
        <w:rPr>
          <w:noProof/>
        </w:rPr>
        <w:t>των</w:t>
      </w:r>
      <w:r w:rsidR="0010246D">
        <w:rPr>
          <w:noProof/>
        </w:rPr>
        <w:t xml:space="preserve"> ραγδαί</w:t>
      </w:r>
      <w:r w:rsidR="00662734">
        <w:rPr>
          <w:noProof/>
        </w:rPr>
        <w:t>α</w:t>
      </w:r>
      <w:r w:rsidR="0010246D">
        <w:rPr>
          <w:noProof/>
        </w:rPr>
        <w:t xml:space="preserve"> μεταβαλλόμενων συνθηκών στον κόσμο της εργασίας.</w:t>
      </w:r>
    </w:p>
    <w:p w14:paraId="5F311EFC" w14:textId="7A7E97FD" w:rsidR="00191F0A" w:rsidRDefault="00191F0A" w:rsidP="0010246D">
      <w:pPr>
        <w:tabs>
          <w:tab w:val="left" w:pos="11057"/>
        </w:tabs>
        <w:spacing w:before="120" w:line="240" w:lineRule="auto"/>
        <w:jc w:val="both"/>
        <w:rPr>
          <w:noProof/>
        </w:rPr>
      </w:pPr>
    </w:p>
    <w:p w14:paraId="238946C6" w14:textId="77777777" w:rsidR="00191F0A" w:rsidRDefault="00191F0A" w:rsidP="0010246D">
      <w:pPr>
        <w:tabs>
          <w:tab w:val="left" w:pos="11057"/>
        </w:tabs>
        <w:spacing w:before="120" w:line="240" w:lineRule="auto"/>
        <w:jc w:val="both"/>
      </w:pPr>
    </w:p>
    <w:p w14:paraId="6891CCE8" w14:textId="5C7F87CA" w:rsidR="00133533" w:rsidRDefault="00133533" w:rsidP="0010246D">
      <w:pPr>
        <w:tabs>
          <w:tab w:val="left" w:pos="11057"/>
        </w:tabs>
        <w:spacing w:before="120" w:line="240" w:lineRule="auto"/>
        <w:jc w:val="both"/>
        <w:sectPr w:rsidR="00133533" w:rsidSect="002E0DC9">
          <w:footerReference w:type="default" r:id="rId11"/>
          <w:pgSz w:w="11906" w:h="16838"/>
          <w:pgMar w:top="851" w:right="1274" w:bottom="1440" w:left="1418" w:header="708" w:footer="708" w:gutter="0"/>
          <w:cols w:space="708"/>
          <w:docGrid w:linePitch="360"/>
        </w:sectPr>
      </w:pPr>
    </w:p>
    <w:tbl>
      <w:tblPr>
        <w:tblW w:w="15594" w:type="dxa"/>
        <w:tblInd w:w="-436" w:type="dxa"/>
        <w:tblLayout w:type="fixed"/>
        <w:tblLook w:val="04A0" w:firstRow="1" w:lastRow="0" w:firstColumn="1" w:lastColumn="0" w:noHBand="0" w:noVBand="1"/>
      </w:tblPr>
      <w:tblGrid>
        <w:gridCol w:w="2080"/>
        <w:gridCol w:w="2193"/>
        <w:gridCol w:w="2367"/>
        <w:gridCol w:w="2631"/>
        <w:gridCol w:w="2320"/>
        <w:gridCol w:w="2320"/>
        <w:gridCol w:w="1683"/>
      </w:tblGrid>
      <w:tr w:rsidR="006F3FE4" w:rsidRPr="00D46826" w14:paraId="2028FD9E" w14:textId="77777777" w:rsidTr="003E3A70">
        <w:trPr>
          <w:trHeight w:val="965"/>
        </w:trPr>
        <w:tc>
          <w:tcPr>
            <w:tcW w:w="15594" w:type="dxa"/>
            <w:gridSpan w:val="7"/>
            <w:tcBorders>
              <w:top w:val="single" w:sz="8" w:space="0" w:color="auto"/>
              <w:left w:val="single" w:sz="8" w:space="0" w:color="auto"/>
              <w:right w:val="single" w:sz="8" w:space="0" w:color="000000"/>
            </w:tcBorders>
            <w:shd w:val="clear" w:color="000000" w:fill="8DB4E2"/>
            <w:noWrap/>
            <w:vAlign w:val="center"/>
            <w:hideMark/>
          </w:tcPr>
          <w:p w14:paraId="6DC45620" w14:textId="61A2EB49" w:rsidR="006F3FE4" w:rsidRPr="004F22BA" w:rsidRDefault="006F3FE4" w:rsidP="006F3FE4">
            <w:pPr>
              <w:pStyle w:val="1"/>
              <w:spacing w:before="0" w:line="240" w:lineRule="auto"/>
              <w:jc w:val="center"/>
              <w:rPr>
                <w:rFonts w:asciiTheme="minorHAnsi" w:eastAsia="Times New Roman" w:hAnsiTheme="minorHAnsi" w:cstheme="minorHAnsi"/>
                <w:color w:val="auto"/>
                <w:lang w:eastAsia="el-GR"/>
              </w:rPr>
            </w:pPr>
            <w:bookmarkStart w:id="31" w:name="_Hlk109292708"/>
            <w:bookmarkStart w:id="32" w:name="_Toc109293500"/>
            <w:r w:rsidRPr="004F22BA">
              <w:rPr>
                <w:rFonts w:asciiTheme="minorHAnsi" w:eastAsia="Times New Roman" w:hAnsiTheme="minorHAnsi" w:cstheme="minorHAnsi"/>
                <w:color w:val="auto"/>
                <w:sz w:val="32"/>
                <w:szCs w:val="32"/>
                <w:lang w:eastAsia="el-GR"/>
              </w:rPr>
              <w:lastRenderedPageBreak/>
              <w:t>ΠΑΡΑΡΤΗΜΑ Ι:</w:t>
            </w:r>
            <w:r w:rsidRPr="004F22BA">
              <w:rPr>
                <w:rFonts w:asciiTheme="minorHAnsi" w:hAnsiTheme="minorHAnsi" w:cstheme="minorHAnsi"/>
                <w:caps/>
                <w:color w:val="auto"/>
                <w:sz w:val="20"/>
                <w:szCs w:val="20"/>
              </w:rPr>
              <w:t xml:space="preserve"> </w:t>
            </w:r>
            <w:r w:rsidRPr="004F22BA">
              <w:rPr>
                <w:rFonts w:asciiTheme="minorHAnsi" w:eastAsia="Times New Roman" w:hAnsiTheme="minorHAnsi" w:cstheme="minorHAnsi"/>
                <w:color w:val="auto"/>
                <w:sz w:val="32"/>
                <w:szCs w:val="32"/>
                <w:lang w:eastAsia="el-GR"/>
              </w:rPr>
              <w:t xml:space="preserve">  ΕΘΝΙΚΟ ΠΡΟΓΡΑΜΜΑ ΔΡΑΣΕΩΝ ΓΙΑ ΤΗΝ ΥΓΕΙΑ ΚΑΙ ΑΣΦΑΛΕΙΑ ΣΤΗΝ ΕΡΓΑΣΙΑ</w:t>
            </w:r>
            <w:bookmarkEnd w:id="31"/>
            <w:r w:rsidRPr="004F22BA">
              <w:rPr>
                <w:rFonts w:asciiTheme="minorHAnsi" w:eastAsia="Times New Roman" w:hAnsiTheme="minorHAnsi" w:cstheme="minorHAnsi"/>
                <w:color w:val="auto"/>
                <w:sz w:val="32"/>
                <w:szCs w:val="32"/>
                <w:lang w:eastAsia="el-GR"/>
              </w:rPr>
              <w:t xml:space="preserve"> (2022-2023)</w:t>
            </w:r>
            <w:bookmarkEnd w:id="32"/>
          </w:p>
        </w:tc>
      </w:tr>
      <w:tr w:rsidR="00CE0C89" w:rsidRPr="00D46826" w14:paraId="6DFAE2C9" w14:textId="77777777" w:rsidTr="008302A9">
        <w:trPr>
          <w:trHeight w:val="750"/>
        </w:trPr>
        <w:tc>
          <w:tcPr>
            <w:tcW w:w="2080" w:type="dxa"/>
            <w:tcBorders>
              <w:top w:val="nil"/>
              <w:left w:val="single" w:sz="8" w:space="0" w:color="auto"/>
              <w:bottom w:val="single" w:sz="4" w:space="0" w:color="1F497D"/>
              <w:right w:val="single" w:sz="4" w:space="0" w:color="1F497D"/>
            </w:tcBorders>
            <w:shd w:val="clear" w:color="auto" w:fill="F2F2F2" w:themeFill="background1" w:themeFillShade="F2"/>
            <w:vAlign w:val="center"/>
            <w:hideMark/>
          </w:tcPr>
          <w:p w14:paraId="76CCFBB0" w14:textId="77777777" w:rsidR="005165A4" w:rsidRPr="00D46826" w:rsidRDefault="005165A4"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ΣΤΡΑΤΗΓΙΚΟΙ ΣΤΟΧΟΙ</w:t>
            </w:r>
          </w:p>
        </w:tc>
        <w:tc>
          <w:tcPr>
            <w:tcW w:w="2193" w:type="dxa"/>
            <w:tcBorders>
              <w:top w:val="nil"/>
              <w:left w:val="nil"/>
              <w:bottom w:val="nil"/>
              <w:right w:val="single" w:sz="4" w:space="0" w:color="1F497D"/>
            </w:tcBorders>
            <w:shd w:val="clear" w:color="auto" w:fill="F2F2F2" w:themeFill="background1" w:themeFillShade="F2"/>
            <w:vAlign w:val="center"/>
            <w:hideMark/>
          </w:tcPr>
          <w:p w14:paraId="30E07FA2" w14:textId="77777777" w:rsidR="005165A4" w:rsidRPr="00D46826" w:rsidRDefault="005165A4"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ΑΞΟΝΕΣ ΠΡΟΤΕΡΑΙΟΤΗΤΑΣ</w:t>
            </w:r>
          </w:p>
        </w:tc>
        <w:tc>
          <w:tcPr>
            <w:tcW w:w="2367" w:type="dxa"/>
            <w:tcBorders>
              <w:top w:val="nil"/>
              <w:left w:val="nil"/>
              <w:bottom w:val="single" w:sz="4" w:space="0" w:color="1F497D"/>
              <w:right w:val="single" w:sz="4" w:space="0" w:color="1F497D"/>
            </w:tcBorders>
            <w:shd w:val="clear" w:color="auto" w:fill="F2F2F2" w:themeFill="background1" w:themeFillShade="F2"/>
            <w:vAlign w:val="center"/>
            <w:hideMark/>
          </w:tcPr>
          <w:p w14:paraId="2F8D2486" w14:textId="77777777" w:rsidR="005165A4" w:rsidRPr="00D46826" w:rsidRDefault="005165A4"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ΔΡΑΣΕΙΣ</w:t>
            </w:r>
          </w:p>
        </w:tc>
        <w:tc>
          <w:tcPr>
            <w:tcW w:w="2631" w:type="dxa"/>
            <w:tcBorders>
              <w:top w:val="nil"/>
              <w:left w:val="nil"/>
              <w:bottom w:val="single" w:sz="4" w:space="0" w:color="1F497D"/>
              <w:right w:val="single" w:sz="4" w:space="0" w:color="1F497D"/>
            </w:tcBorders>
            <w:shd w:val="clear" w:color="auto" w:fill="F2F2F2" w:themeFill="background1" w:themeFillShade="F2"/>
            <w:vAlign w:val="center"/>
            <w:hideMark/>
          </w:tcPr>
          <w:p w14:paraId="54BEE4C5" w14:textId="77777777" w:rsidR="005165A4" w:rsidRPr="00D46826" w:rsidRDefault="005165A4"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 xml:space="preserve">ΕΜΠΛΕΚΟΜΕΝΟΙ ΦΟΡΕΙΣ </w:t>
            </w:r>
          </w:p>
        </w:tc>
        <w:tc>
          <w:tcPr>
            <w:tcW w:w="2320" w:type="dxa"/>
            <w:tcBorders>
              <w:top w:val="nil"/>
              <w:left w:val="nil"/>
              <w:bottom w:val="single" w:sz="4" w:space="0" w:color="1F497D"/>
              <w:right w:val="single" w:sz="4" w:space="0" w:color="1F497D"/>
            </w:tcBorders>
            <w:shd w:val="clear" w:color="auto" w:fill="F2F2F2" w:themeFill="background1" w:themeFillShade="F2"/>
            <w:vAlign w:val="center"/>
            <w:hideMark/>
          </w:tcPr>
          <w:p w14:paraId="3A5B4D55" w14:textId="77777777" w:rsidR="005165A4" w:rsidRPr="00D46826" w:rsidRDefault="005165A4"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ΔΕΙΚΤΕΣ ΠΡΟΟΔΟΥ</w:t>
            </w:r>
          </w:p>
        </w:tc>
        <w:tc>
          <w:tcPr>
            <w:tcW w:w="2320" w:type="dxa"/>
            <w:tcBorders>
              <w:top w:val="nil"/>
              <w:left w:val="nil"/>
              <w:bottom w:val="single" w:sz="4" w:space="0" w:color="1F497D"/>
              <w:right w:val="single" w:sz="4" w:space="0" w:color="1F497D"/>
            </w:tcBorders>
            <w:shd w:val="clear" w:color="auto" w:fill="F2F2F2" w:themeFill="background1" w:themeFillShade="F2"/>
            <w:vAlign w:val="center"/>
            <w:hideMark/>
          </w:tcPr>
          <w:p w14:paraId="5BB281B4" w14:textId="77777777" w:rsidR="005165A4" w:rsidRPr="00D46826" w:rsidRDefault="005165A4"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 xml:space="preserve">ΧΡΗΜΑΤΟΔΟΤΗΣΗ </w:t>
            </w:r>
          </w:p>
        </w:tc>
        <w:tc>
          <w:tcPr>
            <w:tcW w:w="1683" w:type="dxa"/>
            <w:tcBorders>
              <w:top w:val="nil"/>
              <w:left w:val="nil"/>
              <w:bottom w:val="single" w:sz="4" w:space="0" w:color="1F497D"/>
              <w:right w:val="single" w:sz="8" w:space="0" w:color="auto"/>
            </w:tcBorders>
            <w:shd w:val="clear" w:color="auto" w:fill="F2F2F2" w:themeFill="background1" w:themeFillShade="F2"/>
            <w:vAlign w:val="center"/>
            <w:hideMark/>
          </w:tcPr>
          <w:p w14:paraId="6A26CFB3" w14:textId="77777777" w:rsidR="005165A4" w:rsidRPr="00D46826" w:rsidRDefault="005165A4"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ΥΛΟΠΟΙΗΣΗ</w:t>
            </w:r>
          </w:p>
        </w:tc>
      </w:tr>
      <w:tr w:rsidR="004B493F" w:rsidRPr="00D46826" w14:paraId="2D21812F" w14:textId="77777777" w:rsidTr="008302A9">
        <w:trPr>
          <w:trHeight w:val="2375"/>
        </w:trPr>
        <w:tc>
          <w:tcPr>
            <w:tcW w:w="2080" w:type="dxa"/>
            <w:vMerge w:val="restart"/>
            <w:tcBorders>
              <w:top w:val="nil"/>
              <w:left w:val="single" w:sz="8" w:space="0" w:color="auto"/>
              <w:right w:val="single" w:sz="4" w:space="0" w:color="auto"/>
            </w:tcBorders>
            <w:shd w:val="clear" w:color="000000" w:fill="DCE6F1"/>
            <w:hideMark/>
          </w:tcPr>
          <w:p w14:paraId="0AEB6CA1" w14:textId="0B685159" w:rsidR="004B493F" w:rsidRPr="0018743A" w:rsidRDefault="004B493F" w:rsidP="004B493F">
            <w:pPr>
              <w:spacing w:after="0" w:line="240" w:lineRule="auto"/>
              <w:rPr>
                <w:rFonts w:ascii="Calibri" w:eastAsia="Times New Roman" w:hAnsi="Calibri" w:cs="Calibri"/>
                <w:b/>
                <w:bCs/>
                <w:sz w:val="20"/>
                <w:szCs w:val="20"/>
                <w:lang w:eastAsia="el-GR"/>
              </w:rPr>
            </w:pPr>
            <w:r w:rsidRPr="0018743A">
              <w:rPr>
                <w:rFonts w:ascii="Calibri" w:eastAsia="Times New Roman" w:hAnsi="Calibri" w:cs="Calibri"/>
                <w:b/>
                <w:bCs/>
                <w:sz w:val="20"/>
                <w:szCs w:val="20"/>
                <w:lang w:eastAsia="el-GR"/>
              </w:rPr>
              <w:t>1.</w:t>
            </w:r>
            <w:r w:rsidRPr="0018743A">
              <w:rPr>
                <w:rFonts w:ascii="Times New Roman" w:eastAsia="Times New Roman" w:hAnsi="Times New Roman" w:cs="Times New Roman"/>
                <w:b/>
                <w:bCs/>
                <w:sz w:val="20"/>
                <w:szCs w:val="20"/>
                <w:lang w:eastAsia="el-GR"/>
              </w:rPr>
              <w:t xml:space="preserve">      </w:t>
            </w:r>
            <w:r w:rsidRPr="0018743A">
              <w:rPr>
                <w:rFonts w:ascii="Calibri" w:eastAsia="Times New Roman" w:hAnsi="Calibri" w:cs="Calibri"/>
                <w:b/>
                <w:bCs/>
                <w:sz w:val="20"/>
                <w:szCs w:val="20"/>
                <w:lang w:eastAsia="el-GR"/>
              </w:rPr>
              <w:t xml:space="preserve">Ανάπτυξη ενός λειτουργικού εθνικού συστήματος διακυβέρνησης για την ΥΑΕ με γνώμονα τις εθνικές </w:t>
            </w:r>
            <w:r w:rsidR="00662734">
              <w:rPr>
                <w:rFonts w:ascii="Calibri" w:eastAsia="Times New Roman" w:hAnsi="Calibri" w:cs="Calibri"/>
                <w:b/>
                <w:bCs/>
                <w:sz w:val="20"/>
                <w:szCs w:val="20"/>
                <w:lang w:eastAsia="el-GR"/>
              </w:rPr>
              <w:t>ανάγκες και τις ευρωπαϊκές κατευθύνσεις</w:t>
            </w:r>
          </w:p>
          <w:p w14:paraId="4CDB3447" w14:textId="04B3027B" w:rsidR="004B493F" w:rsidRPr="004B493F" w:rsidRDefault="004B493F" w:rsidP="003E3A70">
            <w:pPr>
              <w:spacing w:after="0" w:line="240" w:lineRule="auto"/>
              <w:rPr>
                <w:rFonts w:ascii="Calibri" w:eastAsia="Times New Roman" w:hAnsi="Calibri" w:cs="Calibri"/>
                <w:sz w:val="20"/>
                <w:szCs w:val="20"/>
                <w:lang w:eastAsia="el-GR"/>
              </w:rPr>
            </w:pPr>
            <w:r w:rsidRPr="00D46826">
              <w:rPr>
                <w:rFonts w:ascii="Calibri" w:eastAsia="Times New Roman" w:hAnsi="Calibri" w:cs="Calibri"/>
                <w:sz w:val="16"/>
                <w:szCs w:val="16"/>
                <w:lang w:eastAsia="el-GR"/>
              </w:rPr>
              <w:t> </w:t>
            </w:r>
          </w:p>
        </w:tc>
        <w:tc>
          <w:tcPr>
            <w:tcW w:w="2193" w:type="dxa"/>
            <w:tcBorders>
              <w:top w:val="single" w:sz="4" w:space="0" w:color="auto"/>
              <w:left w:val="nil"/>
              <w:bottom w:val="nil"/>
              <w:right w:val="single" w:sz="4" w:space="0" w:color="auto"/>
            </w:tcBorders>
            <w:shd w:val="clear" w:color="000000" w:fill="DCE6F1"/>
            <w:hideMark/>
          </w:tcPr>
          <w:p w14:paraId="107159FE" w14:textId="77777777" w:rsidR="004B493F" w:rsidRPr="00D46826" w:rsidRDefault="004B493F" w:rsidP="003E3A70">
            <w:pPr>
              <w:spacing w:after="0" w:line="240" w:lineRule="auto"/>
              <w:rPr>
                <w:rFonts w:ascii="Calibri" w:eastAsia="Times New Roman" w:hAnsi="Calibri" w:cs="Calibri"/>
                <w:sz w:val="16"/>
                <w:szCs w:val="16"/>
                <w:lang w:eastAsia="el-GR"/>
              </w:rPr>
            </w:pPr>
            <w:r w:rsidRPr="004B493F">
              <w:rPr>
                <w:rFonts w:ascii="Calibri" w:eastAsia="Times New Roman" w:hAnsi="Calibri" w:cs="Calibri"/>
                <w:sz w:val="18"/>
                <w:szCs w:val="18"/>
                <w:lang w:eastAsia="el-GR"/>
              </w:rPr>
              <w:t>1.1 Επιτελικός Συντονισμός δημόσιων πολιτικών για θέματα  Υγείας και Ασφάλειας στην Εργασία</w:t>
            </w:r>
          </w:p>
        </w:tc>
        <w:tc>
          <w:tcPr>
            <w:tcW w:w="2367" w:type="dxa"/>
            <w:tcBorders>
              <w:top w:val="nil"/>
              <w:left w:val="nil"/>
              <w:bottom w:val="single" w:sz="4" w:space="0" w:color="1F497D"/>
              <w:right w:val="single" w:sz="4" w:space="0" w:color="1F497D"/>
            </w:tcBorders>
            <w:shd w:val="clear" w:color="000000" w:fill="DCE6F1"/>
            <w:hideMark/>
          </w:tcPr>
          <w:p w14:paraId="679622B6" w14:textId="77777777" w:rsidR="004B493F" w:rsidRPr="00D46826" w:rsidRDefault="004B493F"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1.1.1 Συνέργεια των πολιτικών Υγείας και Ασφάλειας στην Εργασία με άλλα πεδία δημόσιας πολιτικής - Εγκαθίδρυση αποδοτικών δικτύων συνεργασίας</w:t>
            </w:r>
          </w:p>
        </w:tc>
        <w:tc>
          <w:tcPr>
            <w:tcW w:w="2631" w:type="dxa"/>
            <w:tcBorders>
              <w:top w:val="nil"/>
              <w:left w:val="nil"/>
              <w:bottom w:val="single" w:sz="4" w:space="0" w:color="1F497D"/>
              <w:right w:val="single" w:sz="4" w:space="0" w:color="1F497D"/>
            </w:tcBorders>
            <w:shd w:val="clear" w:color="000000" w:fill="DCE6F1"/>
            <w:hideMark/>
          </w:tcPr>
          <w:p w14:paraId="05BE9E3A" w14:textId="77777777" w:rsidR="004B493F" w:rsidRPr="00D46826" w:rsidRDefault="004B493F"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Υπηρεσίες Υπουργείων Εργασίας &amp; Κοινωνικών Υποθέσεων, Ψηφιακής Διακυβέρνησης, Παιδείας, Ανάπτυξης &amp; Επενδύσεων, Υγείας, Αγροτικής Ανάπτυξης &amp; Τροφίμων, Ναυτιλίας &amp; Νησιωτικής Πολιτικής, Εθνικής Άμυνας  </w:t>
            </w:r>
          </w:p>
        </w:tc>
        <w:tc>
          <w:tcPr>
            <w:tcW w:w="2320" w:type="dxa"/>
            <w:tcBorders>
              <w:top w:val="nil"/>
              <w:left w:val="nil"/>
              <w:bottom w:val="single" w:sz="4" w:space="0" w:color="1F497D"/>
              <w:right w:val="single" w:sz="4" w:space="0" w:color="1F497D"/>
            </w:tcBorders>
            <w:shd w:val="clear" w:color="000000" w:fill="DCE6F1"/>
            <w:hideMark/>
          </w:tcPr>
          <w:p w14:paraId="7CC8BF14" w14:textId="77777777" w:rsidR="004B493F" w:rsidRPr="00D46826" w:rsidRDefault="004B493F"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Συγκρότηση Διαρκούς Επιτροπής Υ.Α.Ε. </w:t>
            </w:r>
          </w:p>
        </w:tc>
        <w:tc>
          <w:tcPr>
            <w:tcW w:w="2320" w:type="dxa"/>
            <w:tcBorders>
              <w:top w:val="nil"/>
              <w:left w:val="nil"/>
              <w:bottom w:val="single" w:sz="4" w:space="0" w:color="1F497D"/>
              <w:right w:val="single" w:sz="4" w:space="0" w:color="1F497D"/>
            </w:tcBorders>
            <w:shd w:val="clear" w:color="000000" w:fill="DCE6F1"/>
            <w:hideMark/>
          </w:tcPr>
          <w:p w14:paraId="3C576252" w14:textId="77777777" w:rsidR="004B493F" w:rsidRPr="00D46826" w:rsidRDefault="004B493F"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Δεν απαιτείται</w:t>
            </w:r>
          </w:p>
        </w:tc>
        <w:tc>
          <w:tcPr>
            <w:tcW w:w="1683" w:type="dxa"/>
            <w:tcBorders>
              <w:top w:val="nil"/>
              <w:left w:val="nil"/>
              <w:bottom w:val="single" w:sz="4" w:space="0" w:color="1F497D"/>
              <w:right w:val="single" w:sz="8" w:space="0" w:color="auto"/>
            </w:tcBorders>
            <w:shd w:val="clear" w:color="000000" w:fill="DCE6F1"/>
            <w:hideMark/>
          </w:tcPr>
          <w:p w14:paraId="7F63A798" w14:textId="77777777" w:rsidR="004B493F" w:rsidRPr="00D46826" w:rsidRDefault="004B493F"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Έως 31.03.2023 </w:t>
            </w:r>
          </w:p>
        </w:tc>
      </w:tr>
      <w:tr w:rsidR="004B493F" w:rsidRPr="00D46826" w14:paraId="34743655" w14:textId="77777777" w:rsidTr="008302A9">
        <w:trPr>
          <w:trHeight w:val="2395"/>
        </w:trPr>
        <w:tc>
          <w:tcPr>
            <w:tcW w:w="2080" w:type="dxa"/>
            <w:vMerge/>
            <w:tcBorders>
              <w:left w:val="single" w:sz="8" w:space="0" w:color="auto"/>
              <w:bottom w:val="nil"/>
              <w:right w:val="single" w:sz="4" w:space="0" w:color="auto"/>
            </w:tcBorders>
            <w:shd w:val="clear" w:color="000000" w:fill="DCE6F1"/>
            <w:hideMark/>
          </w:tcPr>
          <w:p w14:paraId="7965B16D" w14:textId="21C12D16" w:rsidR="004B493F" w:rsidRPr="00D46826" w:rsidRDefault="004B493F" w:rsidP="003E3A70">
            <w:pPr>
              <w:spacing w:after="0" w:line="240" w:lineRule="auto"/>
              <w:rPr>
                <w:rFonts w:ascii="Calibri" w:eastAsia="Times New Roman" w:hAnsi="Calibri" w:cs="Calibri"/>
                <w:sz w:val="16"/>
                <w:szCs w:val="16"/>
                <w:lang w:eastAsia="el-GR"/>
              </w:rPr>
            </w:pPr>
          </w:p>
        </w:tc>
        <w:tc>
          <w:tcPr>
            <w:tcW w:w="2193" w:type="dxa"/>
            <w:tcBorders>
              <w:top w:val="nil"/>
              <w:left w:val="nil"/>
              <w:bottom w:val="nil"/>
              <w:right w:val="single" w:sz="4" w:space="0" w:color="auto"/>
            </w:tcBorders>
            <w:shd w:val="clear" w:color="000000" w:fill="DCE6F1"/>
            <w:hideMark/>
          </w:tcPr>
          <w:p w14:paraId="4D549C22" w14:textId="77777777" w:rsidR="004B493F" w:rsidRPr="00D46826" w:rsidRDefault="004B493F"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tc>
        <w:tc>
          <w:tcPr>
            <w:tcW w:w="2367" w:type="dxa"/>
            <w:tcBorders>
              <w:top w:val="nil"/>
              <w:left w:val="nil"/>
              <w:bottom w:val="single" w:sz="4" w:space="0" w:color="1F497D"/>
              <w:right w:val="single" w:sz="4" w:space="0" w:color="1F497D"/>
            </w:tcBorders>
            <w:shd w:val="clear" w:color="000000" w:fill="DCE6F1"/>
            <w:hideMark/>
          </w:tcPr>
          <w:p w14:paraId="41F68FCE" w14:textId="77777777" w:rsidR="004B493F" w:rsidRPr="00D46826" w:rsidRDefault="004B493F"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1.1.2 Μελέτη δημιουργίας "Φορέα Ασφάλισης Επαγγελματικού Κινδύνου" και λοιπές προπαρασκευαστικές ενέργειες</w:t>
            </w:r>
          </w:p>
        </w:tc>
        <w:tc>
          <w:tcPr>
            <w:tcW w:w="2631" w:type="dxa"/>
            <w:tcBorders>
              <w:top w:val="nil"/>
              <w:left w:val="nil"/>
              <w:bottom w:val="single" w:sz="4" w:space="0" w:color="1F497D"/>
              <w:right w:val="single" w:sz="4" w:space="0" w:color="1F497D"/>
            </w:tcBorders>
            <w:shd w:val="clear" w:color="000000" w:fill="DCE6F1"/>
            <w:hideMark/>
          </w:tcPr>
          <w:p w14:paraId="2AF7A84E" w14:textId="0ED78109" w:rsidR="004B493F" w:rsidRPr="00D46826" w:rsidRDefault="004B493F"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Υπουργείο Εργασίας &amp; Κοινωνικών Υποθέσεων, </w:t>
            </w:r>
            <w:r w:rsidR="001544FA">
              <w:rPr>
                <w:rFonts w:ascii="Calibri" w:eastAsia="Times New Roman" w:hAnsi="Calibri" w:cs="Calibri"/>
                <w:sz w:val="16"/>
                <w:szCs w:val="16"/>
                <w:lang w:eastAsia="el-GR"/>
              </w:rPr>
              <w:t>Ελληνικό Ινστιτούτο για την Υγεία και Ασφάλεια στην Εργασία (</w:t>
            </w:r>
            <w:r w:rsidRPr="00D46826">
              <w:rPr>
                <w:rFonts w:ascii="Calibri" w:eastAsia="Times New Roman" w:hAnsi="Calibri" w:cs="Calibri"/>
                <w:sz w:val="16"/>
                <w:szCs w:val="16"/>
                <w:lang w:eastAsia="el-GR"/>
              </w:rPr>
              <w:t>ΕΛΙΝΥΑΕ</w:t>
            </w:r>
            <w:r w:rsidR="001544FA">
              <w:rPr>
                <w:rFonts w:ascii="Calibri" w:eastAsia="Times New Roman" w:hAnsi="Calibri" w:cs="Calibri"/>
                <w:sz w:val="16"/>
                <w:szCs w:val="16"/>
                <w:lang w:eastAsia="el-GR"/>
              </w:rPr>
              <w:t>)</w:t>
            </w:r>
            <w:r w:rsidRPr="00D46826">
              <w:rPr>
                <w:rFonts w:ascii="Calibri" w:eastAsia="Times New Roman" w:hAnsi="Calibri" w:cs="Calibri"/>
                <w:sz w:val="16"/>
                <w:szCs w:val="16"/>
                <w:lang w:eastAsia="el-GR"/>
              </w:rPr>
              <w:t xml:space="preserve"> </w:t>
            </w:r>
          </w:p>
        </w:tc>
        <w:tc>
          <w:tcPr>
            <w:tcW w:w="2320" w:type="dxa"/>
            <w:tcBorders>
              <w:top w:val="nil"/>
              <w:left w:val="nil"/>
              <w:bottom w:val="single" w:sz="4" w:space="0" w:color="1F497D"/>
              <w:right w:val="single" w:sz="4" w:space="0" w:color="1F497D"/>
            </w:tcBorders>
            <w:shd w:val="clear" w:color="000000" w:fill="DCE6F1"/>
            <w:hideMark/>
          </w:tcPr>
          <w:p w14:paraId="7A008356" w14:textId="5DD3AB69" w:rsidR="004B493F" w:rsidRPr="00D46826" w:rsidRDefault="004B493F"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Μια (1) μελέτη και λοιπές  </w:t>
            </w:r>
            <w:r w:rsidR="003B56A5">
              <w:rPr>
                <w:rFonts w:ascii="Calibri" w:eastAsia="Times New Roman" w:hAnsi="Calibri" w:cs="Calibri"/>
                <w:sz w:val="16"/>
                <w:szCs w:val="16"/>
                <w:lang w:eastAsia="el-GR"/>
              </w:rPr>
              <w:t xml:space="preserve">αναγκαίες </w:t>
            </w:r>
            <w:r w:rsidRPr="00D46826">
              <w:rPr>
                <w:rFonts w:ascii="Calibri" w:eastAsia="Times New Roman" w:hAnsi="Calibri" w:cs="Calibri"/>
                <w:sz w:val="16"/>
                <w:szCs w:val="16"/>
                <w:lang w:eastAsia="el-GR"/>
              </w:rPr>
              <w:t>ενέργειες</w:t>
            </w:r>
          </w:p>
        </w:tc>
        <w:tc>
          <w:tcPr>
            <w:tcW w:w="2320" w:type="dxa"/>
            <w:tcBorders>
              <w:top w:val="nil"/>
              <w:left w:val="nil"/>
              <w:bottom w:val="single" w:sz="4" w:space="0" w:color="1F497D"/>
              <w:right w:val="single" w:sz="4" w:space="0" w:color="1F497D"/>
            </w:tcBorders>
            <w:shd w:val="clear" w:color="000000" w:fill="DCE6F1"/>
            <w:hideMark/>
          </w:tcPr>
          <w:p w14:paraId="00BB73A1" w14:textId="77777777" w:rsidR="004B493F" w:rsidRPr="00D46826" w:rsidRDefault="004B493F"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Εθνική ή κοινοτική χρηματοδότηση </w:t>
            </w:r>
          </w:p>
        </w:tc>
        <w:tc>
          <w:tcPr>
            <w:tcW w:w="1683" w:type="dxa"/>
            <w:tcBorders>
              <w:top w:val="nil"/>
              <w:left w:val="nil"/>
              <w:bottom w:val="single" w:sz="4" w:space="0" w:color="1F497D"/>
              <w:right w:val="single" w:sz="8" w:space="0" w:color="auto"/>
            </w:tcBorders>
            <w:shd w:val="clear" w:color="000000" w:fill="DCE6F1"/>
            <w:hideMark/>
          </w:tcPr>
          <w:p w14:paraId="324FA4DB" w14:textId="77777777" w:rsidR="004B493F" w:rsidRPr="00D46826" w:rsidRDefault="004B493F"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Έως 30.06.2023</w:t>
            </w:r>
          </w:p>
        </w:tc>
      </w:tr>
      <w:tr w:rsidR="005165A4" w:rsidRPr="00D46826" w14:paraId="009CF092" w14:textId="77777777" w:rsidTr="008302A9">
        <w:trPr>
          <w:trHeight w:val="2405"/>
        </w:trPr>
        <w:tc>
          <w:tcPr>
            <w:tcW w:w="2080" w:type="dxa"/>
            <w:tcBorders>
              <w:top w:val="nil"/>
              <w:left w:val="single" w:sz="8" w:space="0" w:color="auto"/>
              <w:bottom w:val="single" w:sz="4" w:space="0" w:color="auto"/>
              <w:right w:val="single" w:sz="4" w:space="0" w:color="auto"/>
            </w:tcBorders>
            <w:shd w:val="clear" w:color="000000" w:fill="DCE6F1"/>
            <w:hideMark/>
          </w:tcPr>
          <w:p w14:paraId="695538E0" w14:textId="77777777" w:rsidR="005165A4" w:rsidRPr="00D46826" w:rsidRDefault="005165A4"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tc>
        <w:tc>
          <w:tcPr>
            <w:tcW w:w="2193" w:type="dxa"/>
            <w:tcBorders>
              <w:top w:val="nil"/>
              <w:left w:val="nil"/>
              <w:bottom w:val="single" w:sz="4" w:space="0" w:color="auto"/>
              <w:right w:val="single" w:sz="4" w:space="0" w:color="auto"/>
            </w:tcBorders>
            <w:shd w:val="clear" w:color="000000" w:fill="DCE6F1"/>
            <w:hideMark/>
          </w:tcPr>
          <w:p w14:paraId="0573D158" w14:textId="77777777" w:rsidR="005165A4" w:rsidRPr="00D46826" w:rsidRDefault="005165A4"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tc>
        <w:tc>
          <w:tcPr>
            <w:tcW w:w="2367" w:type="dxa"/>
            <w:tcBorders>
              <w:top w:val="nil"/>
              <w:left w:val="nil"/>
              <w:bottom w:val="single" w:sz="4" w:space="0" w:color="auto"/>
              <w:right w:val="single" w:sz="4" w:space="0" w:color="1F497D"/>
            </w:tcBorders>
            <w:shd w:val="clear" w:color="000000" w:fill="DCE6F1"/>
            <w:hideMark/>
          </w:tcPr>
          <w:p w14:paraId="4732BE3D" w14:textId="77777777" w:rsidR="005165A4" w:rsidRPr="00D46826" w:rsidRDefault="005165A4"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1.1.3 Ανάπτυξη πάγιων συνεργειών μεταξύ πεδίων Υγείας και Ασφάλειας στην Εργασία και Δημόσιας Υγείας</w:t>
            </w:r>
          </w:p>
        </w:tc>
        <w:tc>
          <w:tcPr>
            <w:tcW w:w="2631" w:type="dxa"/>
            <w:tcBorders>
              <w:top w:val="nil"/>
              <w:left w:val="nil"/>
              <w:bottom w:val="single" w:sz="4" w:space="0" w:color="auto"/>
              <w:right w:val="single" w:sz="4" w:space="0" w:color="1F497D"/>
            </w:tcBorders>
            <w:shd w:val="clear" w:color="000000" w:fill="DCE6F1"/>
            <w:hideMark/>
          </w:tcPr>
          <w:p w14:paraId="00B8F684" w14:textId="0F13986F" w:rsidR="005165A4" w:rsidRPr="00D46826" w:rsidRDefault="005165A4"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Υπουργείο Εργασίας &amp; Κοινωνικών Υποθέσεων, </w:t>
            </w:r>
            <w:r w:rsidRPr="00D46826">
              <w:rPr>
                <w:rFonts w:ascii="Calibri" w:eastAsia="Times New Roman" w:hAnsi="Calibri" w:cs="Calibri"/>
                <w:sz w:val="16"/>
                <w:szCs w:val="16"/>
                <w:lang w:eastAsia="el-GR"/>
              </w:rPr>
              <w:br/>
              <w:t>Υπουργείο Υγείας,</w:t>
            </w:r>
            <w:r w:rsidRPr="00D46826">
              <w:rPr>
                <w:rFonts w:ascii="Calibri" w:eastAsia="Times New Roman" w:hAnsi="Calibri" w:cs="Calibri"/>
                <w:sz w:val="16"/>
                <w:szCs w:val="16"/>
                <w:lang w:eastAsia="el-GR"/>
              </w:rPr>
              <w:br/>
              <w:t>Ε</w:t>
            </w:r>
            <w:r w:rsidR="003B56A5">
              <w:rPr>
                <w:rFonts w:ascii="Calibri" w:eastAsia="Times New Roman" w:hAnsi="Calibri" w:cs="Calibri"/>
                <w:sz w:val="16"/>
                <w:szCs w:val="16"/>
                <w:lang w:eastAsia="el-GR"/>
              </w:rPr>
              <w:t xml:space="preserve">θνικός </w:t>
            </w:r>
            <w:r w:rsidRPr="00D46826">
              <w:rPr>
                <w:rFonts w:ascii="Calibri" w:eastAsia="Times New Roman" w:hAnsi="Calibri" w:cs="Calibri"/>
                <w:sz w:val="16"/>
                <w:szCs w:val="16"/>
                <w:lang w:eastAsia="el-GR"/>
              </w:rPr>
              <w:t>Ο</w:t>
            </w:r>
            <w:r w:rsidR="003B56A5">
              <w:rPr>
                <w:rFonts w:ascii="Calibri" w:eastAsia="Times New Roman" w:hAnsi="Calibri" w:cs="Calibri"/>
                <w:sz w:val="16"/>
                <w:szCs w:val="16"/>
                <w:lang w:eastAsia="el-GR"/>
              </w:rPr>
              <w:t xml:space="preserve">ργανισμός </w:t>
            </w:r>
            <w:r w:rsidRPr="00D46826">
              <w:rPr>
                <w:rFonts w:ascii="Calibri" w:eastAsia="Times New Roman" w:hAnsi="Calibri" w:cs="Calibri"/>
                <w:sz w:val="16"/>
                <w:szCs w:val="16"/>
                <w:lang w:eastAsia="el-GR"/>
              </w:rPr>
              <w:t>Δ</w:t>
            </w:r>
            <w:r w:rsidR="003B56A5">
              <w:rPr>
                <w:rFonts w:ascii="Calibri" w:eastAsia="Times New Roman" w:hAnsi="Calibri" w:cs="Calibri"/>
                <w:sz w:val="16"/>
                <w:szCs w:val="16"/>
                <w:lang w:eastAsia="el-GR"/>
              </w:rPr>
              <w:t xml:space="preserve">ημόσιας </w:t>
            </w:r>
            <w:r w:rsidRPr="00D46826">
              <w:rPr>
                <w:rFonts w:ascii="Calibri" w:eastAsia="Times New Roman" w:hAnsi="Calibri" w:cs="Calibri"/>
                <w:sz w:val="16"/>
                <w:szCs w:val="16"/>
                <w:lang w:eastAsia="el-GR"/>
              </w:rPr>
              <w:t>Υ</w:t>
            </w:r>
            <w:r w:rsidR="003B56A5">
              <w:rPr>
                <w:rFonts w:ascii="Calibri" w:eastAsia="Times New Roman" w:hAnsi="Calibri" w:cs="Calibri"/>
                <w:sz w:val="16"/>
                <w:szCs w:val="16"/>
                <w:lang w:eastAsia="el-GR"/>
              </w:rPr>
              <w:t>γείας (ΕΟΔΥ)</w:t>
            </w:r>
          </w:p>
        </w:tc>
        <w:tc>
          <w:tcPr>
            <w:tcW w:w="2320" w:type="dxa"/>
            <w:tcBorders>
              <w:top w:val="nil"/>
              <w:left w:val="nil"/>
              <w:bottom w:val="single" w:sz="4" w:space="0" w:color="auto"/>
              <w:right w:val="single" w:sz="4" w:space="0" w:color="1F497D"/>
            </w:tcBorders>
            <w:shd w:val="clear" w:color="000000" w:fill="DCE6F1"/>
            <w:hideMark/>
          </w:tcPr>
          <w:p w14:paraId="52D5DCF3" w14:textId="77777777" w:rsidR="005165A4" w:rsidRPr="00D46826" w:rsidRDefault="005165A4"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Συγκρότηση Ομάδας Εργασίας (Ο.Ε.)</w:t>
            </w:r>
          </w:p>
        </w:tc>
        <w:tc>
          <w:tcPr>
            <w:tcW w:w="2320" w:type="dxa"/>
            <w:tcBorders>
              <w:top w:val="nil"/>
              <w:left w:val="nil"/>
              <w:bottom w:val="single" w:sz="4" w:space="0" w:color="auto"/>
              <w:right w:val="single" w:sz="4" w:space="0" w:color="1F497D"/>
            </w:tcBorders>
            <w:shd w:val="clear" w:color="000000" w:fill="DCE6F1"/>
            <w:hideMark/>
          </w:tcPr>
          <w:p w14:paraId="718A3C8E" w14:textId="77777777" w:rsidR="005165A4" w:rsidRPr="00D46826" w:rsidRDefault="005165A4"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Δεν απαιτείται</w:t>
            </w:r>
          </w:p>
        </w:tc>
        <w:tc>
          <w:tcPr>
            <w:tcW w:w="1683" w:type="dxa"/>
            <w:tcBorders>
              <w:top w:val="nil"/>
              <w:left w:val="nil"/>
              <w:bottom w:val="single" w:sz="4" w:space="0" w:color="auto"/>
              <w:right w:val="single" w:sz="8" w:space="0" w:color="auto"/>
            </w:tcBorders>
            <w:shd w:val="clear" w:color="000000" w:fill="DCE6F1"/>
            <w:hideMark/>
          </w:tcPr>
          <w:p w14:paraId="5F41F691" w14:textId="77777777" w:rsidR="005165A4" w:rsidRPr="00D46826" w:rsidRDefault="005165A4"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Έως 31.03.2023 </w:t>
            </w:r>
          </w:p>
        </w:tc>
      </w:tr>
      <w:tr w:rsidR="00A7373E" w:rsidRPr="00D46826" w14:paraId="5D702226" w14:textId="77777777" w:rsidTr="008302A9">
        <w:trPr>
          <w:trHeight w:val="835"/>
        </w:trPr>
        <w:tc>
          <w:tcPr>
            <w:tcW w:w="2080" w:type="dxa"/>
            <w:tcBorders>
              <w:top w:val="single" w:sz="4" w:space="0" w:color="auto"/>
              <w:left w:val="single" w:sz="8" w:space="0" w:color="auto"/>
              <w:bottom w:val="single" w:sz="4" w:space="0" w:color="auto"/>
              <w:right w:val="single" w:sz="4" w:space="0" w:color="1F497D"/>
            </w:tcBorders>
            <w:shd w:val="clear" w:color="auto" w:fill="F2F2F2" w:themeFill="background1" w:themeFillShade="F2"/>
            <w:vAlign w:val="center"/>
            <w:hideMark/>
          </w:tcPr>
          <w:p w14:paraId="5BBC6930" w14:textId="77777777" w:rsidR="00F764EB" w:rsidRPr="00D46826" w:rsidRDefault="00F764EB" w:rsidP="003E3A70">
            <w:pPr>
              <w:spacing w:after="0" w:line="240" w:lineRule="auto"/>
              <w:jc w:val="center"/>
              <w:rPr>
                <w:rFonts w:ascii="Calibri" w:eastAsia="Times New Roman" w:hAnsi="Calibri" w:cs="Calibri"/>
                <w:b/>
                <w:bCs/>
                <w:color w:val="000000"/>
                <w:sz w:val="26"/>
                <w:szCs w:val="26"/>
                <w:lang w:eastAsia="el-GR"/>
              </w:rPr>
            </w:pPr>
            <w:bookmarkStart w:id="33" w:name="_Hlk109039135"/>
            <w:r w:rsidRPr="00D46826">
              <w:rPr>
                <w:rFonts w:ascii="Calibri" w:eastAsia="Times New Roman" w:hAnsi="Calibri" w:cs="Calibri"/>
                <w:b/>
                <w:bCs/>
                <w:color w:val="000000"/>
                <w:sz w:val="26"/>
                <w:szCs w:val="26"/>
                <w:lang w:eastAsia="el-GR"/>
              </w:rPr>
              <w:lastRenderedPageBreak/>
              <w:t>ΣΤΡΑΤΗΓΙΚΟΙ ΣΤΟΧΟΙ</w:t>
            </w:r>
          </w:p>
        </w:tc>
        <w:tc>
          <w:tcPr>
            <w:tcW w:w="2193" w:type="dxa"/>
            <w:tcBorders>
              <w:top w:val="single" w:sz="4" w:space="0" w:color="auto"/>
              <w:left w:val="nil"/>
              <w:bottom w:val="single" w:sz="4" w:space="0" w:color="auto"/>
              <w:right w:val="single" w:sz="4" w:space="0" w:color="1F497D"/>
            </w:tcBorders>
            <w:shd w:val="clear" w:color="auto" w:fill="F2F2F2" w:themeFill="background1" w:themeFillShade="F2"/>
            <w:vAlign w:val="center"/>
            <w:hideMark/>
          </w:tcPr>
          <w:p w14:paraId="661C4900" w14:textId="77777777" w:rsidR="00F764EB" w:rsidRPr="00D46826" w:rsidRDefault="00F764EB"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ΑΞΟΝΕΣ ΠΡΟΤΕΡΑΙΟΤΗΤΑΣ</w:t>
            </w:r>
          </w:p>
        </w:tc>
        <w:tc>
          <w:tcPr>
            <w:tcW w:w="2367" w:type="dxa"/>
            <w:tcBorders>
              <w:top w:val="single" w:sz="4" w:space="0" w:color="auto"/>
              <w:left w:val="nil"/>
              <w:bottom w:val="single" w:sz="4" w:space="0" w:color="auto"/>
              <w:right w:val="single" w:sz="4" w:space="0" w:color="1F497D"/>
            </w:tcBorders>
            <w:shd w:val="clear" w:color="auto" w:fill="F2F2F2" w:themeFill="background1" w:themeFillShade="F2"/>
            <w:vAlign w:val="center"/>
            <w:hideMark/>
          </w:tcPr>
          <w:p w14:paraId="66297AC9" w14:textId="77777777" w:rsidR="00F764EB" w:rsidRPr="00D46826" w:rsidRDefault="00F764EB"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ΔΡΑΣΕΙΣ</w:t>
            </w:r>
          </w:p>
        </w:tc>
        <w:tc>
          <w:tcPr>
            <w:tcW w:w="2631" w:type="dxa"/>
            <w:tcBorders>
              <w:top w:val="single" w:sz="4" w:space="0" w:color="auto"/>
              <w:left w:val="nil"/>
              <w:bottom w:val="single" w:sz="4" w:space="0" w:color="auto"/>
              <w:right w:val="single" w:sz="4" w:space="0" w:color="1F497D"/>
            </w:tcBorders>
            <w:shd w:val="clear" w:color="auto" w:fill="F2F2F2" w:themeFill="background1" w:themeFillShade="F2"/>
            <w:vAlign w:val="center"/>
            <w:hideMark/>
          </w:tcPr>
          <w:p w14:paraId="60585F8A" w14:textId="77777777" w:rsidR="00F764EB" w:rsidRPr="00D46826" w:rsidRDefault="00F764EB"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 xml:space="preserve">ΕΜΠΛΕΚΟΜΕΝΟΙ ΦΟΡΕΙΣ </w:t>
            </w:r>
          </w:p>
        </w:tc>
        <w:tc>
          <w:tcPr>
            <w:tcW w:w="2320" w:type="dxa"/>
            <w:tcBorders>
              <w:top w:val="single" w:sz="4" w:space="0" w:color="auto"/>
              <w:left w:val="nil"/>
              <w:bottom w:val="single" w:sz="4" w:space="0" w:color="auto"/>
              <w:right w:val="single" w:sz="4" w:space="0" w:color="1F497D"/>
            </w:tcBorders>
            <w:shd w:val="clear" w:color="auto" w:fill="F2F2F2" w:themeFill="background1" w:themeFillShade="F2"/>
            <w:vAlign w:val="center"/>
            <w:hideMark/>
          </w:tcPr>
          <w:p w14:paraId="395607E7" w14:textId="77777777" w:rsidR="00F764EB" w:rsidRPr="00D46826" w:rsidRDefault="00F764EB"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ΔΕΙΚΤΕΣ ΠΡΟΟΔΟΥ</w:t>
            </w:r>
          </w:p>
        </w:tc>
        <w:tc>
          <w:tcPr>
            <w:tcW w:w="2320" w:type="dxa"/>
            <w:tcBorders>
              <w:top w:val="single" w:sz="4" w:space="0" w:color="auto"/>
              <w:left w:val="nil"/>
              <w:bottom w:val="single" w:sz="4" w:space="0" w:color="auto"/>
              <w:right w:val="single" w:sz="4" w:space="0" w:color="1F497D"/>
            </w:tcBorders>
            <w:shd w:val="clear" w:color="auto" w:fill="F2F2F2" w:themeFill="background1" w:themeFillShade="F2"/>
            <w:vAlign w:val="center"/>
            <w:hideMark/>
          </w:tcPr>
          <w:p w14:paraId="3479E96F" w14:textId="77777777" w:rsidR="00F764EB" w:rsidRPr="00D46826" w:rsidRDefault="00F764EB"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 xml:space="preserve">ΧΡΗΜΑΤΟΔΟΤΗΣΗ </w:t>
            </w:r>
          </w:p>
        </w:tc>
        <w:tc>
          <w:tcPr>
            <w:tcW w:w="1683" w:type="dxa"/>
            <w:tcBorders>
              <w:top w:val="single" w:sz="4" w:space="0" w:color="auto"/>
              <w:left w:val="nil"/>
              <w:bottom w:val="single" w:sz="4" w:space="0" w:color="auto"/>
              <w:right w:val="single" w:sz="8" w:space="0" w:color="auto"/>
            </w:tcBorders>
            <w:shd w:val="clear" w:color="auto" w:fill="F2F2F2" w:themeFill="background1" w:themeFillShade="F2"/>
            <w:vAlign w:val="center"/>
            <w:hideMark/>
          </w:tcPr>
          <w:p w14:paraId="43FD09DC" w14:textId="77777777" w:rsidR="00F764EB" w:rsidRPr="00D46826" w:rsidRDefault="00F764EB"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ΥΛΟΠΟΙΗΣΗ</w:t>
            </w:r>
          </w:p>
        </w:tc>
      </w:tr>
      <w:bookmarkEnd w:id="33"/>
      <w:tr w:rsidR="005165A4" w:rsidRPr="00D46826" w14:paraId="336687F6" w14:textId="77777777" w:rsidTr="008302A9">
        <w:trPr>
          <w:trHeight w:val="2265"/>
        </w:trPr>
        <w:tc>
          <w:tcPr>
            <w:tcW w:w="2080" w:type="dxa"/>
            <w:tcBorders>
              <w:top w:val="single" w:sz="4" w:space="0" w:color="auto"/>
              <w:left w:val="single" w:sz="8" w:space="0" w:color="auto"/>
              <w:bottom w:val="nil"/>
              <w:right w:val="single" w:sz="4" w:space="0" w:color="auto"/>
            </w:tcBorders>
            <w:shd w:val="clear" w:color="000000" w:fill="DCE6F1"/>
            <w:hideMark/>
          </w:tcPr>
          <w:p w14:paraId="1FC5C6FD" w14:textId="77777777" w:rsidR="005165A4" w:rsidRPr="00D46826" w:rsidRDefault="005165A4"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tc>
        <w:tc>
          <w:tcPr>
            <w:tcW w:w="2193" w:type="dxa"/>
            <w:tcBorders>
              <w:top w:val="single" w:sz="4" w:space="0" w:color="auto"/>
              <w:left w:val="nil"/>
              <w:bottom w:val="nil"/>
              <w:right w:val="nil"/>
            </w:tcBorders>
            <w:shd w:val="clear" w:color="000000" w:fill="DCE6F1"/>
            <w:hideMark/>
          </w:tcPr>
          <w:p w14:paraId="016FA95D" w14:textId="77777777" w:rsidR="005165A4" w:rsidRPr="00D46826" w:rsidRDefault="005165A4" w:rsidP="003E3A70">
            <w:pPr>
              <w:spacing w:after="0" w:line="240" w:lineRule="auto"/>
              <w:rPr>
                <w:rFonts w:ascii="Calibri" w:eastAsia="Times New Roman" w:hAnsi="Calibri" w:cs="Calibri"/>
                <w:sz w:val="16"/>
                <w:szCs w:val="16"/>
                <w:lang w:eastAsia="el-GR"/>
              </w:rPr>
            </w:pPr>
            <w:r w:rsidRPr="00A7373E">
              <w:rPr>
                <w:rFonts w:ascii="Calibri" w:eastAsia="Times New Roman" w:hAnsi="Calibri" w:cs="Calibri"/>
                <w:sz w:val="18"/>
                <w:szCs w:val="18"/>
                <w:lang w:eastAsia="el-GR"/>
              </w:rPr>
              <w:t xml:space="preserve">1.2 Πλήρης συμμόρφωση επιχειρήσεων και φορέων του ιδιωτικού και δημόσιου τομέα  στους κανόνες Υγείας και Ασφάλειας στην εργασία </w:t>
            </w:r>
          </w:p>
        </w:tc>
        <w:tc>
          <w:tcPr>
            <w:tcW w:w="2367" w:type="dxa"/>
            <w:tcBorders>
              <w:top w:val="single" w:sz="4" w:space="0" w:color="auto"/>
              <w:left w:val="single" w:sz="4" w:space="0" w:color="auto"/>
              <w:bottom w:val="single" w:sz="4" w:space="0" w:color="auto"/>
              <w:right w:val="single" w:sz="4" w:space="0" w:color="auto"/>
            </w:tcBorders>
            <w:shd w:val="clear" w:color="000000" w:fill="DCE6F1"/>
            <w:hideMark/>
          </w:tcPr>
          <w:p w14:paraId="33C0FE69" w14:textId="77777777" w:rsidR="005165A4" w:rsidRPr="00D46826" w:rsidRDefault="005165A4"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1.2.1 Ολοκληρωμένο Πληροφοριακό Σύστημα (Ο.Π.Σ.) για τα θέματα υγείας και ασφάλειας στην εργασία ΗΡΙΔΑΝΟΣ</w:t>
            </w:r>
          </w:p>
        </w:tc>
        <w:tc>
          <w:tcPr>
            <w:tcW w:w="2631" w:type="dxa"/>
            <w:tcBorders>
              <w:top w:val="single" w:sz="4" w:space="0" w:color="auto"/>
              <w:left w:val="nil"/>
              <w:bottom w:val="single" w:sz="4" w:space="0" w:color="1F497D"/>
              <w:right w:val="single" w:sz="4" w:space="0" w:color="1F497D"/>
            </w:tcBorders>
            <w:shd w:val="clear" w:color="000000" w:fill="DCE6F1"/>
            <w:hideMark/>
          </w:tcPr>
          <w:p w14:paraId="0DECC506" w14:textId="77777777" w:rsidR="005165A4" w:rsidRPr="00D46826" w:rsidRDefault="005165A4"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Υπουργείο Εργασίας &amp; Κοινωνικών Υποθέσεων </w:t>
            </w:r>
          </w:p>
        </w:tc>
        <w:tc>
          <w:tcPr>
            <w:tcW w:w="2320" w:type="dxa"/>
            <w:tcBorders>
              <w:top w:val="single" w:sz="4" w:space="0" w:color="auto"/>
              <w:left w:val="nil"/>
              <w:bottom w:val="single" w:sz="4" w:space="0" w:color="1F497D"/>
              <w:right w:val="single" w:sz="4" w:space="0" w:color="1F497D"/>
            </w:tcBorders>
            <w:shd w:val="clear" w:color="000000" w:fill="DCE6F1"/>
            <w:hideMark/>
          </w:tcPr>
          <w:p w14:paraId="4F4F275C" w14:textId="77777777" w:rsidR="005165A4" w:rsidRPr="00D46826" w:rsidRDefault="005165A4"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α)Μελέτη Εφαρμογής</w:t>
            </w:r>
            <w:r w:rsidRPr="00D46826">
              <w:rPr>
                <w:rFonts w:ascii="Calibri" w:eastAsia="Times New Roman" w:hAnsi="Calibri" w:cs="Calibri"/>
                <w:sz w:val="16"/>
                <w:szCs w:val="16"/>
                <w:lang w:eastAsia="el-GR"/>
              </w:rPr>
              <w:br/>
              <w:t>β)Σχεδιασμός και Ανάπτυξη συστημάτων και εφαρμογών γ)Πιλοτική – Παραγωγική Λειτουργία και Εκπαίδευση</w:t>
            </w:r>
            <w:r w:rsidRPr="00D46826">
              <w:rPr>
                <w:rFonts w:ascii="Calibri" w:eastAsia="Times New Roman" w:hAnsi="Calibri" w:cs="Calibri"/>
                <w:sz w:val="16"/>
                <w:szCs w:val="16"/>
                <w:lang w:eastAsia="el-GR"/>
              </w:rPr>
              <w:br/>
              <w:t>δ)Υπηρεσίες Διενέργειας Εκπαίδευσης και πιστοποίησης</w:t>
            </w:r>
            <w:r w:rsidRPr="00D46826">
              <w:rPr>
                <w:rFonts w:ascii="Calibri" w:eastAsia="Times New Roman" w:hAnsi="Calibri" w:cs="Calibri"/>
                <w:sz w:val="16"/>
                <w:szCs w:val="16"/>
                <w:lang w:eastAsia="el-GR"/>
              </w:rPr>
              <w:br/>
              <w:t>ε)Δράσεις δημοσιότητας και ενημέρωσης</w:t>
            </w:r>
          </w:p>
        </w:tc>
        <w:tc>
          <w:tcPr>
            <w:tcW w:w="2320" w:type="dxa"/>
            <w:tcBorders>
              <w:top w:val="single" w:sz="4" w:space="0" w:color="auto"/>
              <w:left w:val="nil"/>
              <w:bottom w:val="single" w:sz="4" w:space="0" w:color="1F497D"/>
              <w:right w:val="single" w:sz="4" w:space="0" w:color="1F497D"/>
            </w:tcBorders>
            <w:shd w:val="clear" w:color="000000" w:fill="DCE6F1"/>
            <w:hideMark/>
          </w:tcPr>
          <w:p w14:paraId="2AA5C665" w14:textId="77777777" w:rsidR="005165A4" w:rsidRPr="00D46826" w:rsidRDefault="005165A4"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Ταμείο Ανάκαμψης</w:t>
            </w:r>
          </w:p>
        </w:tc>
        <w:tc>
          <w:tcPr>
            <w:tcW w:w="1683" w:type="dxa"/>
            <w:tcBorders>
              <w:top w:val="single" w:sz="4" w:space="0" w:color="auto"/>
              <w:left w:val="nil"/>
              <w:bottom w:val="single" w:sz="4" w:space="0" w:color="1F497D"/>
              <w:right w:val="single" w:sz="8" w:space="0" w:color="auto"/>
            </w:tcBorders>
            <w:shd w:val="clear" w:color="000000" w:fill="DCE6F1"/>
            <w:hideMark/>
          </w:tcPr>
          <w:p w14:paraId="34B8DF98" w14:textId="77777777" w:rsidR="005165A4" w:rsidRPr="00D46826" w:rsidRDefault="005165A4"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Έως 31.12.2023</w:t>
            </w:r>
          </w:p>
        </w:tc>
      </w:tr>
      <w:tr w:rsidR="002E0DC9" w:rsidRPr="00D46826" w14:paraId="16F3817D" w14:textId="77777777" w:rsidTr="003E3A70">
        <w:trPr>
          <w:trHeight w:val="1155"/>
        </w:trPr>
        <w:tc>
          <w:tcPr>
            <w:tcW w:w="2080" w:type="dxa"/>
            <w:tcBorders>
              <w:top w:val="nil"/>
              <w:left w:val="single" w:sz="8" w:space="0" w:color="auto"/>
              <w:bottom w:val="nil"/>
              <w:right w:val="single" w:sz="4" w:space="0" w:color="auto"/>
            </w:tcBorders>
            <w:shd w:val="clear" w:color="000000" w:fill="DCE6F1"/>
            <w:hideMark/>
          </w:tcPr>
          <w:p w14:paraId="7F7AB59D" w14:textId="77777777" w:rsidR="002E0DC9" w:rsidRPr="00D46826" w:rsidRDefault="002E0DC9"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tc>
        <w:tc>
          <w:tcPr>
            <w:tcW w:w="2193" w:type="dxa"/>
            <w:tcBorders>
              <w:top w:val="nil"/>
              <w:left w:val="nil"/>
              <w:bottom w:val="nil"/>
              <w:right w:val="nil"/>
            </w:tcBorders>
            <w:shd w:val="clear" w:color="000000" w:fill="DCE6F1"/>
            <w:hideMark/>
          </w:tcPr>
          <w:p w14:paraId="219652A8" w14:textId="77777777" w:rsidR="002E0DC9" w:rsidRPr="00D46826" w:rsidRDefault="002E0DC9"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tc>
        <w:tc>
          <w:tcPr>
            <w:tcW w:w="2367" w:type="dxa"/>
            <w:vMerge w:val="restart"/>
            <w:tcBorders>
              <w:top w:val="nil"/>
              <w:left w:val="single" w:sz="4" w:space="0" w:color="1F497D"/>
              <w:right w:val="single" w:sz="4" w:space="0" w:color="1F497D"/>
            </w:tcBorders>
            <w:shd w:val="clear" w:color="000000" w:fill="DCE6F1"/>
          </w:tcPr>
          <w:p w14:paraId="1EEDAC02" w14:textId="38B72653" w:rsidR="002E0DC9" w:rsidRPr="00C17423" w:rsidRDefault="002E0DC9" w:rsidP="003E3A70">
            <w:pPr>
              <w:spacing w:after="0" w:line="240" w:lineRule="auto"/>
              <w:rPr>
                <w:rFonts w:ascii="Calibri" w:eastAsia="Times New Roman" w:hAnsi="Calibri" w:cs="Calibri"/>
                <w:strike/>
                <w:sz w:val="16"/>
                <w:szCs w:val="16"/>
                <w:lang w:eastAsia="el-GR"/>
              </w:rPr>
            </w:pPr>
            <w:r w:rsidRPr="00D46826">
              <w:rPr>
                <w:rFonts w:ascii="Calibri" w:eastAsia="Times New Roman" w:hAnsi="Calibri" w:cs="Calibri"/>
                <w:sz w:val="16"/>
                <w:szCs w:val="16"/>
                <w:lang w:eastAsia="el-GR"/>
              </w:rPr>
              <w:t>1.2.</w:t>
            </w:r>
            <w:r>
              <w:rPr>
                <w:rFonts w:ascii="Calibri" w:eastAsia="Times New Roman" w:hAnsi="Calibri" w:cs="Calibri"/>
                <w:sz w:val="16"/>
                <w:szCs w:val="16"/>
                <w:lang w:eastAsia="el-GR"/>
              </w:rPr>
              <w:t>2</w:t>
            </w:r>
            <w:r w:rsidRPr="00D46826">
              <w:rPr>
                <w:rFonts w:ascii="Calibri" w:eastAsia="Times New Roman" w:hAnsi="Calibri" w:cs="Calibri"/>
                <w:sz w:val="16"/>
                <w:szCs w:val="16"/>
                <w:lang w:eastAsia="el-GR"/>
              </w:rPr>
              <w:t xml:space="preserve"> Ανασχεδιασμός της διαδικασίας διεξαγωγής επιτόπιων ελέγχων με προμήθεια εξοπλισμού νέας τεχνολογίας και χρήση </w:t>
            </w:r>
            <w:proofErr w:type="spellStart"/>
            <w:r w:rsidRPr="00D46826">
              <w:rPr>
                <w:rFonts w:ascii="Calibri" w:eastAsia="Times New Roman" w:hAnsi="Calibri" w:cs="Calibri"/>
                <w:sz w:val="16"/>
                <w:szCs w:val="16"/>
                <w:lang w:eastAsia="el-GR"/>
              </w:rPr>
              <w:t>προτυποποιημένων</w:t>
            </w:r>
            <w:proofErr w:type="spellEnd"/>
            <w:r w:rsidRPr="00D46826">
              <w:rPr>
                <w:rFonts w:ascii="Calibri" w:eastAsia="Times New Roman" w:hAnsi="Calibri" w:cs="Calibri"/>
                <w:sz w:val="16"/>
                <w:szCs w:val="16"/>
                <w:lang w:eastAsia="el-GR"/>
              </w:rPr>
              <w:t xml:space="preserve"> υποδείξεων και αυτοματοποιημένης καταχώρησης ελέγχων</w:t>
            </w:r>
          </w:p>
        </w:tc>
        <w:tc>
          <w:tcPr>
            <w:tcW w:w="2631" w:type="dxa"/>
            <w:vMerge w:val="restart"/>
            <w:tcBorders>
              <w:top w:val="nil"/>
              <w:left w:val="nil"/>
              <w:right w:val="single" w:sz="4" w:space="0" w:color="1F497D"/>
            </w:tcBorders>
            <w:shd w:val="clear" w:color="000000" w:fill="DCE6F1"/>
          </w:tcPr>
          <w:p w14:paraId="1EEC8C50" w14:textId="7246D9B4" w:rsidR="002E0DC9" w:rsidRPr="00C17423" w:rsidRDefault="002E0DC9" w:rsidP="003E3A70">
            <w:pPr>
              <w:spacing w:after="0" w:line="240" w:lineRule="auto"/>
              <w:rPr>
                <w:rFonts w:ascii="Calibri" w:eastAsia="Times New Roman" w:hAnsi="Calibri" w:cs="Calibri"/>
                <w:strike/>
                <w:sz w:val="16"/>
                <w:szCs w:val="16"/>
                <w:lang w:eastAsia="el-GR"/>
              </w:rPr>
            </w:pPr>
            <w:r>
              <w:rPr>
                <w:rFonts w:ascii="Calibri" w:eastAsia="Times New Roman" w:hAnsi="Calibri" w:cs="Calibri"/>
                <w:sz w:val="16"/>
                <w:szCs w:val="16"/>
                <w:lang w:eastAsia="el-GR"/>
              </w:rPr>
              <w:t>Επιθεώρηση Εργασίας</w:t>
            </w:r>
          </w:p>
        </w:tc>
        <w:tc>
          <w:tcPr>
            <w:tcW w:w="2320" w:type="dxa"/>
            <w:vMerge w:val="restart"/>
            <w:tcBorders>
              <w:top w:val="nil"/>
              <w:left w:val="nil"/>
              <w:right w:val="single" w:sz="4" w:space="0" w:color="1F497D"/>
            </w:tcBorders>
            <w:shd w:val="clear" w:color="000000" w:fill="DCE6F1"/>
          </w:tcPr>
          <w:p w14:paraId="73CFACC1" w14:textId="3B5F2961" w:rsidR="002E0DC9" w:rsidRPr="00C17423" w:rsidRDefault="002E0DC9" w:rsidP="003E3A70">
            <w:pPr>
              <w:spacing w:after="0" w:line="240" w:lineRule="auto"/>
              <w:rPr>
                <w:rFonts w:ascii="Calibri" w:eastAsia="Times New Roman" w:hAnsi="Calibri" w:cs="Calibri"/>
                <w:strike/>
                <w:sz w:val="16"/>
                <w:szCs w:val="16"/>
                <w:lang w:eastAsia="el-GR"/>
              </w:rPr>
            </w:pPr>
            <w:r w:rsidRPr="00D46826">
              <w:rPr>
                <w:rFonts w:ascii="Calibri" w:eastAsia="Times New Roman" w:hAnsi="Calibri" w:cs="Calibri"/>
                <w:sz w:val="16"/>
                <w:szCs w:val="16"/>
                <w:lang w:eastAsia="el-GR"/>
              </w:rPr>
              <w:t xml:space="preserve">α) Προμήθεια - Παραλαβή εξοπλισμού          </w:t>
            </w:r>
            <w:r w:rsidRPr="00D46826">
              <w:rPr>
                <w:rFonts w:ascii="Calibri" w:eastAsia="Times New Roman" w:hAnsi="Calibri" w:cs="Calibri"/>
                <w:sz w:val="16"/>
                <w:szCs w:val="16"/>
                <w:lang w:eastAsia="el-GR"/>
              </w:rPr>
              <w:br/>
              <w:t xml:space="preserve">β) </w:t>
            </w:r>
            <w:proofErr w:type="spellStart"/>
            <w:r w:rsidRPr="00D46826">
              <w:rPr>
                <w:rFonts w:ascii="Calibri" w:eastAsia="Times New Roman" w:hAnsi="Calibri" w:cs="Calibri"/>
                <w:sz w:val="16"/>
                <w:szCs w:val="16"/>
                <w:lang w:eastAsia="el-GR"/>
              </w:rPr>
              <w:t>Προτυποποιημένες</w:t>
            </w:r>
            <w:proofErr w:type="spellEnd"/>
            <w:r w:rsidRPr="00D46826">
              <w:rPr>
                <w:rFonts w:ascii="Calibri" w:eastAsia="Times New Roman" w:hAnsi="Calibri" w:cs="Calibri"/>
                <w:sz w:val="16"/>
                <w:szCs w:val="16"/>
                <w:lang w:eastAsia="el-GR"/>
              </w:rPr>
              <w:t xml:space="preserve">  υποδείξεις ελέγχου       </w:t>
            </w:r>
            <w:r w:rsidRPr="00D46826">
              <w:rPr>
                <w:rFonts w:ascii="Calibri" w:eastAsia="Times New Roman" w:hAnsi="Calibri" w:cs="Calibri"/>
                <w:sz w:val="16"/>
                <w:szCs w:val="16"/>
                <w:lang w:eastAsia="el-GR"/>
              </w:rPr>
              <w:br/>
              <w:t xml:space="preserve">  </w:t>
            </w:r>
          </w:p>
        </w:tc>
        <w:tc>
          <w:tcPr>
            <w:tcW w:w="2320" w:type="dxa"/>
            <w:vMerge w:val="restart"/>
            <w:tcBorders>
              <w:top w:val="nil"/>
              <w:left w:val="nil"/>
              <w:right w:val="single" w:sz="4" w:space="0" w:color="1F497D"/>
            </w:tcBorders>
            <w:shd w:val="clear" w:color="000000" w:fill="DCE6F1"/>
          </w:tcPr>
          <w:p w14:paraId="01236433" w14:textId="19790B10" w:rsidR="002E0DC9" w:rsidRPr="00C17423" w:rsidRDefault="002E0DC9" w:rsidP="00EB1C1F">
            <w:pPr>
              <w:spacing w:after="0" w:line="240" w:lineRule="auto"/>
              <w:rPr>
                <w:rFonts w:ascii="Calibri" w:eastAsia="Times New Roman" w:hAnsi="Calibri" w:cs="Calibri"/>
                <w:strike/>
                <w:sz w:val="16"/>
                <w:szCs w:val="16"/>
                <w:lang w:eastAsia="el-GR"/>
              </w:rPr>
            </w:pPr>
            <w:r w:rsidRPr="00D46826">
              <w:rPr>
                <w:rFonts w:ascii="Calibri" w:eastAsia="Times New Roman" w:hAnsi="Calibri" w:cs="Calibri"/>
                <w:sz w:val="16"/>
                <w:szCs w:val="16"/>
                <w:lang w:eastAsia="el-GR"/>
              </w:rPr>
              <w:t xml:space="preserve">Χρηματοδότηση της αγοράς του εξοπλισμού (φορητών συσκευών - </w:t>
            </w:r>
            <w:proofErr w:type="spellStart"/>
            <w:r w:rsidRPr="00D46826">
              <w:rPr>
                <w:rFonts w:ascii="Calibri" w:eastAsia="Times New Roman" w:hAnsi="Calibri" w:cs="Calibri"/>
                <w:sz w:val="16"/>
                <w:szCs w:val="16"/>
                <w:lang w:eastAsia="el-GR"/>
              </w:rPr>
              <w:t>tablet</w:t>
            </w:r>
            <w:proofErr w:type="spellEnd"/>
            <w:r w:rsidRPr="00D46826">
              <w:rPr>
                <w:rFonts w:ascii="Calibri" w:eastAsia="Times New Roman" w:hAnsi="Calibri" w:cs="Calibri"/>
                <w:sz w:val="16"/>
                <w:szCs w:val="16"/>
                <w:lang w:eastAsia="el-GR"/>
              </w:rPr>
              <w:t xml:space="preserve">)  μέσω προγράμματος </w:t>
            </w:r>
            <w:proofErr w:type="spellStart"/>
            <w:r w:rsidRPr="00D46826">
              <w:rPr>
                <w:rFonts w:ascii="Calibri" w:eastAsia="Times New Roman" w:hAnsi="Calibri" w:cs="Calibri"/>
                <w:sz w:val="16"/>
                <w:szCs w:val="16"/>
                <w:lang w:eastAsia="el-GR"/>
              </w:rPr>
              <w:t>ΕΣΠΑ</w:t>
            </w:r>
            <w:proofErr w:type="spellEnd"/>
            <w:r w:rsidRPr="00D46826">
              <w:rPr>
                <w:rFonts w:ascii="Calibri" w:eastAsia="Times New Roman" w:hAnsi="Calibri" w:cs="Calibri"/>
                <w:sz w:val="16"/>
                <w:szCs w:val="16"/>
                <w:lang w:eastAsia="el-GR"/>
              </w:rPr>
              <w:t>.</w:t>
            </w:r>
            <w:r w:rsidRPr="00D46826">
              <w:rPr>
                <w:rFonts w:ascii="Calibri" w:eastAsia="Times New Roman" w:hAnsi="Calibri" w:cs="Calibri"/>
                <w:sz w:val="16"/>
                <w:szCs w:val="16"/>
                <w:lang w:eastAsia="el-GR"/>
              </w:rPr>
              <w:br/>
              <w:t>Υλοποίηση νέων υποσυστημάτων του Ολοκληρωμένου Πληροφοριακού Συστήματος της Επιθεώρησης Εργασίας με εθνική χρηματοδότηση.</w:t>
            </w:r>
          </w:p>
        </w:tc>
        <w:tc>
          <w:tcPr>
            <w:tcW w:w="1683" w:type="dxa"/>
            <w:vMerge w:val="restart"/>
            <w:tcBorders>
              <w:top w:val="nil"/>
              <w:left w:val="nil"/>
              <w:right w:val="single" w:sz="8" w:space="0" w:color="auto"/>
            </w:tcBorders>
            <w:shd w:val="clear" w:color="000000" w:fill="DCE6F1"/>
          </w:tcPr>
          <w:p w14:paraId="45C7A436" w14:textId="24EB8194" w:rsidR="002E0DC9" w:rsidRPr="00C17423" w:rsidRDefault="002E0DC9" w:rsidP="003E3A70">
            <w:pPr>
              <w:spacing w:after="0" w:line="240" w:lineRule="auto"/>
              <w:rPr>
                <w:rFonts w:ascii="Calibri" w:eastAsia="Times New Roman" w:hAnsi="Calibri" w:cs="Calibri"/>
                <w:strike/>
                <w:sz w:val="16"/>
                <w:szCs w:val="16"/>
                <w:lang w:eastAsia="el-GR"/>
              </w:rPr>
            </w:pPr>
            <w:r w:rsidRPr="00D46826">
              <w:rPr>
                <w:rFonts w:ascii="Calibri" w:eastAsia="Times New Roman" w:hAnsi="Calibri" w:cs="Calibri"/>
                <w:sz w:val="16"/>
                <w:szCs w:val="16"/>
                <w:lang w:eastAsia="el-GR"/>
              </w:rPr>
              <w:t xml:space="preserve">α) Ολοκληρώθηκε 28.2.2022           </w:t>
            </w:r>
            <w:r w:rsidRPr="00D46826">
              <w:rPr>
                <w:rFonts w:ascii="Calibri" w:eastAsia="Times New Roman" w:hAnsi="Calibri" w:cs="Calibri"/>
                <w:sz w:val="16"/>
                <w:szCs w:val="16"/>
                <w:lang w:eastAsia="el-GR"/>
              </w:rPr>
              <w:br/>
              <w:t xml:space="preserve">β) Πλήρης ανάπτυξη λογισμικού και δυνατότητα χρήσης: </w:t>
            </w:r>
            <w:r>
              <w:rPr>
                <w:rFonts w:ascii="Calibri" w:eastAsia="Times New Roman" w:hAnsi="Calibri" w:cs="Calibri"/>
                <w:sz w:val="16"/>
                <w:szCs w:val="16"/>
                <w:lang w:eastAsia="el-GR"/>
              </w:rPr>
              <w:t xml:space="preserve">έως </w:t>
            </w:r>
            <w:r w:rsidRPr="00D46826">
              <w:rPr>
                <w:rFonts w:ascii="Calibri" w:eastAsia="Times New Roman" w:hAnsi="Calibri" w:cs="Calibri"/>
                <w:sz w:val="16"/>
                <w:szCs w:val="16"/>
                <w:lang w:eastAsia="el-GR"/>
              </w:rPr>
              <w:t>31.12.2022</w:t>
            </w:r>
          </w:p>
        </w:tc>
      </w:tr>
      <w:tr w:rsidR="002E0DC9" w:rsidRPr="00D46826" w14:paraId="379C30F5" w14:textId="77777777" w:rsidTr="00983220">
        <w:trPr>
          <w:trHeight w:val="1517"/>
        </w:trPr>
        <w:tc>
          <w:tcPr>
            <w:tcW w:w="2080" w:type="dxa"/>
            <w:tcBorders>
              <w:top w:val="nil"/>
              <w:left w:val="single" w:sz="8" w:space="0" w:color="auto"/>
              <w:bottom w:val="nil"/>
              <w:right w:val="single" w:sz="4" w:space="0" w:color="auto"/>
            </w:tcBorders>
            <w:shd w:val="clear" w:color="000000" w:fill="DCE6F1"/>
            <w:hideMark/>
          </w:tcPr>
          <w:p w14:paraId="16BB5D7F" w14:textId="77777777" w:rsidR="002E0DC9" w:rsidRPr="00D46826" w:rsidRDefault="002E0DC9"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tc>
        <w:tc>
          <w:tcPr>
            <w:tcW w:w="2193" w:type="dxa"/>
            <w:tcBorders>
              <w:top w:val="nil"/>
              <w:left w:val="nil"/>
              <w:bottom w:val="nil"/>
              <w:right w:val="single" w:sz="4" w:space="0" w:color="1F497D"/>
            </w:tcBorders>
            <w:shd w:val="clear" w:color="000000" w:fill="DCE6F1"/>
            <w:hideMark/>
          </w:tcPr>
          <w:p w14:paraId="2CFE96BF" w14:textId="77777777" w:rsidR="002E0DC9" w:rsidRPr="00D46826" w:rsidRDefault="002E0DC9"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tc>
        <w:tc>
          <w:tcPr>
            <w:tcW w:w="2367" w:type="dxa"/>
            <w:vMerge/>
            <w:tcBorders>
              <w:left w:val="single" w:sz="4" w:space="0" w:color="1F497D"/>
              <w:bottom w:val="nil"/>
              <w:right w:val="single" w:sz="4" w:space="0" w:color="1F497D"/>
            </w:tcBorders>
            <w:shd w:val="clear" w:color="000000" w:fill="DCE6F1"/>
            <w:hideMark/>
          </w:tcPr>
          <w:p w14:paraId="3DE9ED69" w14:textId="686D0073" w:rsidR="002E0DC9" w:rsidRPr="00D46826" w:rsidRDefault="002E0DC9" w:rsidP="003E3A70">
            <w:pPr>
              <w:spacing w:after="0" w:line="240" w:lineRule="auto"/>
              <w:rPr>
                <w:rFonts w:ascii="Calibri" w:eastAsia="Times New Roman" w:hAnsi="Calibri" w:cs="Calibri"/>
                <w:sz w:val="16"/>
                <w:szCs w:val="16"/>
                <w:lang w:eastAsia="el-GR"/>
              </w:rPr>
            </w:pPr>
          </w:p>
        </w:tc>
        <w:tc>
          <w:tcPr>
            <w:tcW w:w="2631" w:type="dxa"/>
            <w:vMerge/>
            <w:tcBorders>
              <w:left w:val="single" w:sz="4" w:space="0" w:color="1F497D"/>
              <w:bottom w:val="single" w:sz="4" w:space="0" w:color="auto"/>
              <w:right w:val="single" w:sz="4" w:space="0" w:color="1F497D"/>
            </w:tcBorders>
            <w:shd w:val="clear" w:color="000000" w:fill="DCE6F1"/>
            <w:hideMark/>
          </w:tcPr>
          <w:p w14:paraId="5245AEAF" w14:textId="00485739" w:rsidR="002E0DC9" w:rsidRPr="00D46826" w:rsidRDefault="002E0DC9" w:rsidP="003E3A70">
            <w:pPr>
              <w:spacing w:after="0" w:line="240" w:lineRule="auto"/>
              <w:rPr>
                <w:rFonts w:ascii="Calibri" w:eastAsia="Times New Roman" w:hAnsi="Calibri" w:cs="Calibri"/>
                <w:sz w:val="16"/>
                <w:szCs w:val="16"/>
                <w:lang w:eastAsia="el-GR"/>
              </w:rPr>
            </w:pPr>
          </w:p>
        </w:tc>
        <w:tc>
          <w:tcPr>
            <w:tcW w:w="2320" w:type="dxa"/>
            <w:vMerge/>
            <w:tcBorders>
              <w:left w:val="nil"/>
              <w:bottom w:val="nil"/>
              <w:right w:val="single" w:sz="4" w:space="0" w:color="1F497D"/>
            </w:tcBorders>
            <w:shd w:val="clear" w:color="000000" w:fill="DCE6F1"/>
            <w:hideMark/>
          </w:tcPr>
          <w:p w14:paraId="564B4BBC" w14:textId="57CBAAAA" w:rsidR="002E0DC9" w:rsidRPr="00D46826" w:rsidRDefault="002E0DC9" w:rsidP="003E3A70">
            <w:pPr>
              <w:spacing w:after="0" w:line="240" w:lineRule="auto"/>
              <w:rPr>
                <w:rFonts w:ascii="Calibri" w:eastAsia="Times New Roman" w:hAnsi="Calibri" w:cs="Calibri"/>
                <w:sz w:val="16"/>
                <w:szCs w:val="16"/>
                <w:lang w:eastAsia="el-GR"/>
              </w:rPr>
            </w:pPr>
          </w:p>
        </w:tc>
        <w:tc>
          <w:tcPr>
            <w:tcW w:w="2320" w:type="dxa"/>
            <w:vMerge/>
            <w:tcBorders>
              <w:left w:val="nil"/>
              <w:bottom w:val="nil"/>
              <w:right w:val="single" w:sz="4" w:space="0" w:color="1F497D"/>
            </w:tcBorders>
            <w:shd w:val="clear" w:color="000000" w:fill="DCE6F1"/>
            <w:hideMark/>
          </w:tcPr>
          <w:p w14:paraId="21A5552C" w14:textId="46117DA8" w:rsidR="002E0DC9" w:rsidRPr="00D46826" w:rsidRDefault="002E0DC9" w:rsidP="003E3A70">
            <w:pPr>
              <w:spacing w:after="0" w:line="240" w:lineRule="auto"/>
              <w:rPr>
                <w:rFonts w:ascii="Calibri" w:eastAsia="Times New Roman" w:hAnsi="Calibri" w:cs="Calibri"/>
                <w:sz w:val="16"/>
                <w:szCs w:val="16"/>
                <w:lang w:eastAsia="el-GR"/>
              </w:rPr>
            </w:pPr>
          </w:p>
        </w:tc>
        <w:tc>
          <w:tcPr>
            <w:tcW w:w="1683" w:type="dxa"/>
            <w:vMerge/>
            <w:tcBorders>
              <w:left w:val="nil"/>
              <w:bottom w:val="single" w:sz="4" w:space="0" w:color="1F497D"/>
              <w:right w:val="single" w:sz="8" w:space="0" w:color="auto"/>
            </w:tcBorders>
            <w:shd w:val="clear" w:color="000000" w:fill="DCE6F1"/>
            <w:hideMark/>
          </w:tcPr>
          <w:p w14:paraId="5EC145B6" w14:textId="197B2948" w:rsidR="002E0DC9" w:rsidRPr="00D46826" w:rsidRDefault="002E0DC9" w:rsidP="003E3A70">
            <w:pPr>
              <w:spacing w:after="0" w:line="240" w:lineRule="auto"/>
              <w:rPr>
                <w:rFonts w:ascii="Calibri" w:eastAsia="Times New Roman" w:hAnsi="Calibri" w:cs="Calibri"/>
                <w:sz w:val="16"/>
                <w:szCs w:val="16"/>
                <w:lang w:eastAsia="el-GR"/>
              </w:rPr>
            </w:pPr>
          </w:p>
        </w:tc>
      </w:tr>
      <w:tr w:rsidR="005165A4" w:rsidRPr="00D46826" w14:paraId="1770D32D" w14:textId="77777777" w:rsidTr="00983220">
        <w:trPr>
          <w:trHeight w:val="2549"/>
        </w:trPr>
        <w:tc>
          <w:tcPr>
            <w:tcW w:w="2080" w:type="dxa"/>
            <w:tcBorders>
              <w:top w:val="nil"/>
              <w:left w:val="single" w:sz="8" w:space="0" w:color="auto"/>
              <w:bottom w:val="single" w:sz="4" w:space="0" w:color="auto"/>
              <w:right w:val="single" w:sz="4" w:space="0" w:color="auto"/>
            </w:tcBorders>
            <w:shd w:val="clear" w:color="000000" w:fill="DCE6F1"/>
            <w:hideMark/>
          </w:tcPr>
          <w:p w14:paraId="7E0EF8AC" w14:textId="77777777" w:rsidR="005165A4" w:rsidRPr="00D46826" w:rsidRDefault="005165A4"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tc>
        <w:tc>
          <w:tcPr>
            <w:tcW w:w="2193" w:type="dxa"/>
            <w:tcBorders>
              <w:top w:val="nil"/>
              <w:left w:val="nil"/>
              <w:bottom w:val="single" w:sz="4" w:space="0" w:color="auto"/>
              <w:right w:val="nil"/>
            </w:tcBorders>
            <w:shd w:val="clear" w:color="000000" w:fill="DCE6F1"/>
            <w:hideMark/>
          </w:tcPr>
          <w:p w14:paraId="1F66DE3D" w14:textId="77777777" w:rsidR="005165A4" w:rsidRPr="00D46826" w:rsidRDefault="005165A4"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tc>
        <w:tc>
          <w:tcPr>
            <w:tcW w:w="2367" w:type="dxa"/>
            <w:tcBorders>
              <w:top w:val="single" w:sz="4" w:space="0" w:color="auto"/>
              <w:left w:val="single" w:sz="4" w:space="0" w:color="auto"/>
              <w:bottom w:val="single" w:sz="4" w:space="0" w:color="auto"/>
              <w:right w:val="nil"/>
            </w:tcBorders>
            <w:shd w:val="clear" w:color="000000" w:fill="DCE6F1"/>
            <w:hideMark/>
          </w:tcPr>
          <w:p w14:paraId="48689876" w14:textId="01F432C3" w:rsidR="005165A4" w:rsidRPr="00D46826" w:rsidRDefault="005165A4"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1.2.</w:t>
            </w:r>
            <w:r w:rsidR="00C17423">
              <w:rPr>
                <w:rFonts w:ascii="Calibri" w:eastAsia="Times New Roman" w:hAnsi="Calibri" w:cs="Calibri"/>
                <w:sz w:val="16"/>
                <w:szCs w:val="16"/>
                <w:lang w:eastAsia="el-GR"/>
              </w:rPr>
              <w:t>3</w:t>
            </w:r>
            <w:r w:rsidRPr="00D46826">
              <w:rPr>
                <w:rFonts w:ascii="Calibri" w:eastAsia="Times New Roman" w:hAnsi="Calibri" w:cs="Calibri"/>
                <w:sz w:val="16"/>
                <w:szCs w:val="16"/>
                <w:lang w:eastAsia="el-GR"/>
              </w:rPr>
              <w:t xml:space="preserve"> Εκπόνηση </w:t>
            </w:r>
            <w:proofErr w:type="spellStart"/>
            <w:r w:rsidRPr="00D46826">
              <w:rPr>
                <w:rFonts w:ascii="Calibri" w:eastAsia="Times New Roman" w:hAnsi="Calibri" w:cs="Calibri"/>
                <w:sz w:val="16"/>
                <w:szCs w:val="16"/>
                <w:lang w:eastAsia="el-GR"/>
              </w:rPr>
              <w:t>Μεσο</w:t>
            </w:r>
            <w:proofErr w:type="spellEnd"/>
            <w:r w:rsidRPr="00D46826">
              <w:rPr>
                <w:rFonts w:ascii="Calibri" w:eastAsia="Times New Roman" w:hAnsi="Calibri" w:cs="Calibri"/>
                <w:sz w:val="16"/>
                <w:szCs w:val="16"/>
                <w:lang w:eastAsia="el-GR"/>
              </w:rPr>
              <w:t>-μακροπρόθεσμου σχεδίου για την Υγεία και Ασφάλεια στην Εργασία στον Δημόσιο Τομέα</w:t>
            </w:r>
          </w:p>
        </w:tc>
        <w:tc>
          <w:tcPr>
            <w:tcW w:w="2631" w:type="dxa"/>
            <w:tcBorders>
              <w:top w:val="nil"/>
              <w:left w:val="single" w:sz="4" w:space="0" w:color="auto"/>
              <w:bottom w:val="single" w:sz="4" w:space="0" w:color="auto"/>
              <w:right w:val="single" w:sz="4" w:space="0" w:color="1F497D"/>
            </w:tcBorders>
            <w:shd w:val="clear" w:color="000000" w:fill="DCE6F1"/>
            <w:hideMark/>
          </w:tcPr>
          <w:p w14:paraId="6FADB996" w14:textId="074A38F8" w:rsidR="005165A4" w:rsidRPr="00D46826" w:rsidRDefault="005165A4"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Υπουργείο Εργασίας &amp; Κοινωνικών Υποθέσεων, Διυπουργική Επιτροπή</w:t>
            </w:r>
            <w:r w:rsidRPr="00D46826">
              <w:rPr>
                <w:rFonts w:ascii="Calibri" w:eastAsia="Times New Roman" w:hAnsi="Calibri" w:cs="Calibri"/>
                <w:sz w:val="16"/>
                <w:szCs w:val="16"/>
                <w:lang w:eastAsia="el-GR"/>
              </w:rPr>
              <w:br/>
              <w:t xml:space="preserve">του ν.4512/2018 (άρθρ.396), </w:t>
            </w:r>
            <w:r w:rsidR="00F728B2">
              <w:rPr>
                <w:rFonts w:ascii="Calibri" w:eastAsia="Times New Roman" w:hAnsi="Calibri" w:cs="Calibri"/>
                <w:sz w:val="16"/>
                <w:szCs w:val="16"/>
                <w:lang w:eastAsia="el-GR"/>
              </w:rPr>
              <w:t>Επιθεώρηση Εργασίας</w:t>
            </w:r>
            <w:r w:rsidRPr="00D46826">
              <w:rPr>
                <w:rFonts w:ascii="Calibri" w:eastAsia="Times New Roman" w:hAnsi="Calibri" w:cs="Calibri"/>
                <w:sz w:val="16"/>
                <w:szCs w:val="16"/>
                <w:lang w:eastAsia="el-GR"/>
              </w:rPr>
              <w:t>,</w:t>
            </w:r>
            <w:r w:rsidRPr="00D46826">
              <w:rPr>
                <w:rFonts w:ascii="Calibri" w:eastAsia="Times New Roman" w:hAnsi="Calibri" w:cs="Calibri"/>
                <w:sz w:val="16"/>
                <w:szCs w:val="16"/>
                <w:lang w:eastAsia="el-GR"/>
              </w:rPr>
              <w:br/>
              <w:t xml:space="preserve">Υπουργείο Οικονομικών, Υπουργείο Εσωτερικών  </w:t>
            </w:r>
          </w:p>
        </w:tc>
        <w:tc>
          <w:tcPr>
            <w:tcW w:w="2320" w:type="dxa"/>
            <w:tcBorders>
              <w:top w:val="single" w:sz="4" w:space="0" w:color="1F497D"/>
              <w:left w:val="nil"/>
              <w:bottom w:val="single" w:sz="4" w:space="0" w:color="auto"/>
              <w:right w:val="single" w:sz="4" w:space="0" w:color="1F497D"/>
            </w:tcBorders>
            <w:shd w:val="clear" w:color="000000" w:fill="DCE6F1"/>
            <w:hideMark/>
          </w:tcPr>
          <w:p w14:paraId="76B59DB5" w14:textId="77777777" w:rsidR="005165A4" w:rsidRPr="00D46826" w:rsidRDefault="005165A4" w:rsidP="003E3A70">
            <w:pPr>
              <w:spacing w:after="0" w:line="240" w:lineRule="auto"/>
              <w:rPr>
                <w:rFonts w:ascii="Calibri" w:eastAsia="Times New Roman" w:hAnsi="Calibri" w:cs="Calibri"/>
                <w:sz w:val="16"/>
                <w:szCs w:val="16"/>
                <w:lang w:eastAsia="el-GR"/>
              </w:rPr>
            </w:pPr>
            <w:proofErr w:type="spellStart"/>
            <w:r w:rsidRPr="00D46826">
              <w:rPr>
                <w:rFonts w:ascii="Calibri" w:eastAsia="Times New Roman" w:hAnsi="Calibri" w:cs="Calibri"/>
                <w:sz w:val="16"/>
                <w:szCs w:val="16"/>
                <w:lang w:eastAsia="el-GR"/>
              </w:rPr>
              <w:t>Μεσο</w:t>
            </w:r>
            <w:proofErr w:type="spellEnd"/>
            <w:r w:rsidRPr="00D46826">
              <w:rPr>
                <w:rFonts w:ascii="Calibri" w:eastAsia="Times New Roman" w:hAnsi="Calibri" w:cs="Calibri"/>
                <w:sz w:val="16"/>
                <w:szCs w:val="16"/>
                <w:lang w:eastAsia="el-GR"/>
              </w:rPr>
              <w:t>-μακροπρόθεσμο σχέδιο για την  ΥΑΕ στον Δημόσιο Τομέα</w:t>
            </w:r>
          </w:p>
        </w:tc>
        <w:tc>
          <w:tcPr>
            <w:tcW w:w="2320" w:type="dxa"/>
            <w:tcBorders>
              <w:top w:val="single" w:sz="4" w:space="0" w:color="1F497D"/>
              <w:left w:val="nil"/>
              <w:bottom w:val="single" w:sz="4" w:space="0" w:color="auto"/>
              <w:right w:val="single" w:sz="4" w:space="0" w:color="1F497D"/>
            </w:tcBorders>
            <w:shd w:val="clear" w:color="000000" w:fill="DCE6F1"/>
            <w:hideMark/>
          </w:tcPr>
          <w:p w14:paraId="30703073" w14:textId="77777777" w:rsidR="005165A4" w:rsidRPr="00D46826" w:rsidRDefault="005165A4"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Δεν απαιτείται</w:t>
            </w:r>
          </w:p>
        </w:tc>
        <w:tc>
          <w:tcPr>
            <w:tcW w:w="1683" w:type="dxa"/>
            <w:tcBorders>
              <w:top w:val="single" w:sz="4" w:space="0" w:color="auto"/>
              <w:left w:val="nil"/>
              <w:bottom w:val="single" w:sz="4" w:space="0" w:color="auto"/>
              <w:right w:val="single" w:sz="8" w:space="0" w:color="auto"/>
            </w:tcBorders>
            <w:shd w:val="clear" w:color="000000" w:fill="DCE6F1"/>
            <w:hideMark/>
          </w:tcPr>
          <w:p w14:paraId="5AFF83D1" w14:textId="53AA1C1C" w:rsidR="005165A4" w:rsidRPr="00D46826" w:rsidRDefault="002F7CB8" w:rsidP="003E3A70">
            <w:pPr>
              <w:spacing w:after="0" w:line="240" w:lineRule="auto"/>
              <w:rPr>
                <w:rFonts w:ascii="Calibri" w:eastAsia="Times New Roman" w:hAnsi="Calibri" w:cs="Calibri"/>
                <w:sz w:val="16"/>
                <w:szCs w:val="16"/>
                <w:lang w:eastAsia="el-GR"/>
              </w:rPr>
            </w:pPr>
            <w:r>
              <w:rPr>
                <w:rFonts w:ascii="Calibri" w:eastAsia="Times New Roman" w:hAnsi="Calibri" w:cs="Calibri"/>
                <w:sz w:val="16"/>
                <w:szCs w:val="16"/>
                <w:lang w:eastAsia="el-GR"/>
              </w:rPr>
              <w:t>Έ</w:t>
            </w:r>
            <w:r w:rsidR="00A203CB">
              <w:rPr>
                <w:rFonts w:ascii="Calibri" w:eastAsia="Times New Roman" w:hAnsi="Calibri" w:cs="Calibri"/>
                <w:sz w:val="16"/>
                <w:szCs w:val="16"/>
                <w:lang w:eastAsia="el-GR"/>
              </w:rPr>
              <w:t>ως 3</w:t>
            </w:r>
            <w:r>
              <w:rPr>
                <w:rFonts w:ascii="Calibri" w:eastAsia="Times New Roman" w:hAnsi="Calibri" w:cs="Calibri"/>
                <w:sz w:val="16"/>
                <w:szCs w:val="16"/>
                <w:lang w:eastAsia="el-GR"/>
              </w:rPr>
              <w:t>0</w:t>
            </w:r>
            <w:r w:rsidR="00A203CB">
              <w:rPr>
                <w:rFonts w:ascii="Calibri" w:eastAsia="Times New Roman" w:hAnsi="Calibri" w:cs="Calibri"/>
                <w:sz w:val="16"/>
                <w:szCs w:val="16"/>
                <w:lang w:eastAsia="el-GR"/>
              </w:rPr>
              <w:t>.06.2023</w:t>
            </w:r>
          </w:p>
        </w:tc>
      </w:tr>
      <w:tr w:rsidR="00A7373E" w:rsidRPr="00D46826" w14:paraId="1BC54234" w14:textId="77777777" w:rsidTr="008302A9">
        <w:trPr>
          <w:trHeight w:val="835"/>
        </w:trPr>
        <w:tc>
          <w:tcPr>
            <w:tcW w:w="2080" w:type="dxa"/>
            <w:tcBorders>
              <w:top w:val="single" w:sz="4" w:space="0" w:color="auto"/>
              <w:left w:val="single" w:sz="8" w:space="0" w:color="auto"/>
              <w:bottom w:val="single" w:sz="4" w:space="0" w:color="auto"/>
              <w:right w:val="single" w:sz="4" w:space="0" w:color="1F497D"/>
            </w:tcBorders>
            <w:shd w:val="clear" w:color="auto" w:fill="F2F2F2" w:themeFill="background1" w:themeFillShade="F2"/>
            <w:vAlign w:val="center"/>
            <w:hideMark/>
          </w:tcPr>
          <w:p w14:paraId="3A79A113" w14:textId="77777777" w:rsidR="00F163D7" w:rsidRPr="00D46826" w:rsidRDefault="00F163D7" w:rsidP="003E3A70">
            <w:pPr>
              <w:spacing w:after="0" w:line="240" w:lineRule="auto"/>
              <w:jc w:val="center"/>
              <w:rPr>
                <w:rFonts w:ascii="Calibri" w:eastAsia="Times New Roman" w:hAnsi="Calibri" w:cs="Calibri"/>
                <w:b/>
                <w:bCs/>
                <w:color w:val="000000"/>
                <w:sz w:val="26"/>
                <w:szCs w:val="26"/>
                <w:lang w:eastAsia="el-GR"/>
              </w:rPr>
            </w:pPr>
            <w:bookmarkStart w:id="34" w:name="_Hlk109039970"/>
            <w:r w:rsidRPr="00D46826">
              <w:rPr>
                <w:rFonts w:ascii="Calibri" w:eastAsia="Times New Roman" w:hAnsi="Calibri" w:cs="Calibri"/>
                <w:b/>
                <w:bCs/>
                <w:color w:val="000000"/>
                <w:sz w:val="26"/>
                <w:szCs w:val="26"/>
                <w:lang w:eastAsia="el-GR"/>
              </w:rPr>
              <w:lastRenderedPageBreak/>
              <w:t>ΣΤΡΑΤΗΓΙΚΟΙ ΣΤΟΧΟΙ</w:t>
            </w:r>
          </w:p>
        </w:tc>
        <w:tc>
          <w:tcPr>
            <w:tcW w:w="2193" w:type="dxa"/>
            <w:tcBorders>
              <w:top w:val="single" w:sz="4" w:space="0" w:color="auto"/>
              <w:left w:val="nil"/>
              <w:bottom w:val="single" w:sz="4" w:space="0" w:color="auto"/>
              <w:right w:val="single" w:sz="4" w:space="0" w:color="1F497D"/>
            </w:tcBorders>
            <w:shd w:val="clear" w:color="auto" w:fill="F2F2F2" w:themeFill="background1" w:themeFillShade="F2"/>
            <w:vAlign w:val="center"/>
            <w:hideMark/>
          </w:tcPr>
          <w:p w14:paraId="6725282C" w14:textId="77777777" w:rsidR="00F163D7" w:rsidRPr="00D46826" w:rsidRDefault="00F163D7"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ΑΞΟΝΕΣ ΠΡΟΤΕΡΑΙΟΤΗΤΑΣ</w:t>
            </w:r>
          </w:p>
        </w:tc>
        <w:tc>
          <w:tcPr>
            <w:tcW w:w="2367" w:type="dxa"/>
            <w:tcBorders>
              <w:top w:val="single" w:sz="4" w:space="0" w:color="auto"/>
              <w:left w:val="nil"/>
              <w:bottom w:val="single" w:sz="4" w:space="0" w:color="auto"/>
              <w:right w:val="single" w:sz="4" w:space="0" w:color="1F497D"/>
            </w:tcBorders>
            <w:shd w:val="clear" w:color="auto" w:fill="F2F2F2" w:themeFill="background1" w:themeFillShade="F2"/>
            <w:vAlign w:val="center"/>
            <w:hideMark/>
          </w:tcPr>
          <w:p w14:paraId="17830AC3" w14:textId="77777777" w:rsidR="00F163D7" w:rsidRPr="00D46826" w:rsidRDefault="00F163D7"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ΔΡΑΣΕΙΣ</w:t>
            </w:r>
          </w:p>
        </w:tc>
        <w:tc>
          <w:tcPr>
            <w:tcW w:w="2631" w:type="dxa"/>
            <w:tcBorders>
              <w:top w:val="single" w:sz="4" w:space="0" w:color="auto"/>
              <w:left w:val="nil"/>
              <w:bottom w:val="single" w:sz="4" w:space="0" w:color="auto"/>
              <w:right w:val="single" w:sz="4" w:space="0" w:color="1F497D"/>
            </w:tcBorders>
            <w:shd w:val="clear" w:color="auto" w:fill="F2F2F2" w:themeFill="background1" w:themeFillShade="F2"/>
            <w:vAlign w:val="center"/>
            <w:hideMark/>
          </w:tcPr>
          <w:p w14:paraId="19408819" w14:textId="77777777" w:rsidR="00F163D7" w:rsidRPr="00D46826" w:rsidRDefault="00F163D7"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 xml:space="preserve">ΕΜΠΛΕΚΟΜΕΝΟΙ ΦΟΡΕΙΣ </w:t>
            </w:r>
          </w:p>
        </w:tc>
        <w:tc>
          <w:tcPr>
            <w:tcW w:w="2320" w:type="dxa"/>
            <w:tcBorders>
              <w:top w:val="single" w:sz="4" w:space="0" w:color="auto"/>
              <w:left w:val="nil"/>
              <w:bottom w:val="single" w:sz="4" w:space="0" w:color="auto"/>
              <w:right w:val="single" w:sz="4" w:space="0" w:color="1F497D"/>
            </w:tcBorders>
            <w:shd w:val="clear" w:color="auto" w:fill="F2F2F2" w:themeFill="background1" w:themeFillShade="F2"/>
            <w:vAlign w:val="center"/>
            <w:hideMark/>
          </w:tcPr>
          <w:p w14:paraId="5BB1F5D5" w14:textId="77777777" w:rsidR="00F163D7" w:rsidRPr="00D46826" w:rsidRDefault="00F163D7"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ΔΕΙΚΤΕΣ ΠΡΟΟΔΟΥ</w:t>
            </w:r>
          </w:p>
        </w:tc>
        <w:tc>
          <w:tcPr>
            <w:tcW w:w="2320" w:type="dxa"/>
            <w:tcBorders>
              <w:top w:val="single" w:sz="4" w:space="0" w:color="auto"/>
              <w:left w:val="nil"/>
              <w:bottom w:val="single" w:sz="4" w:space="0" w:color="auto"/>
              <w:right w:val="single" w:sz="4" w:space="0" w:color="1F497D"/>
            </w:tcBorders>
            <w:shd w:val="clear" w:color="auto" w:fill="F2F2F2" w:themeFill="background1" w:themeFillShade="F2"/>
            <w:vAlign w:val="center"/>
            <w:hideMark/>
          </w:tcPr>
          <w:p w14:paraId="5530C28C" w14:textId="77777777" w:rsidR="00F163D7" w:rsidRPr="00D46826" w:rsidRDefault="00F163D7"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 xml:space="preserve">ΧΡΗΜΑΤΟΔΟΤΗΣΗ </w:t>
            </w:r>
          </w:p>
        </w:tc>
        <w:tc>
          <w:tcPr>
            <w:tcW w:w="1683" w:type="dxa"/>
            <w:tcBorders>
              <w:top w:val="single" w:sz="4" w:space="0" w:color="auto"/>
              <w:left w:val="nil"/>
              <w:bottom w:val="single" w:sz="4" w:space="0" w:color="auto"/>
              <w:right w:val="single" w:sz="8" w:space="0" w:color="auto"/>
            </w:tcBorders>
            <w:shd w:val="clear" w:color="auto" w:fill="F2F2F2" w:themeFill="background1" w:themeFillShade="F2"/>
            <w:vAlign w:val="center"/>
            <w:hideMark/>
          </w:tcPr>
          <w:p w14:paraId="4AA44A5A" w14:textId="77777777" w:rsidR="00F163D7" w:rsidRPr="00D46826" w:rsidRDefault="00F163D7"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ΥΛΟΠΟΙΗΣΗ</w:t>
            </w:r>
          </w:p>
        </w:tc>
      </w:tr>
      <w:bookmarkEnd w:id="34"/>
      <w:tr w:rsidR="005F6906" w:rsidRPr="00D46826" w14:paraId="23DA1EBB" w14:textId="77777777" w:rsidTr="00983220">
        <w:trPr>
          <w:trHeight w:val="1700"/>
        </w:trPr>
        <w:tc>
          <w:tcPr>
            <w:tcW w:w="2080" w:type="dxa"/>
            <w:vMerge w:val="restart"/>
            <w:tcBorders>
              <w:top w:val="single" w:sz="4" w:space="0" w:color="auto"/>
              <w:left w:val="single" w:sz="8" w:space="0" w:color="auto"/>
              <w:right w:val="single" w:sz="4" w:space="0" w:color="auto"/>
            </w:tcBorders>
            <w:shd w:val="clear" w:color="auto" w:fill="FFFFCC"/>
            <w:hideMark/>
          </w:tcPr>
          <w:p w14:paraId="45B62854" w14:textId="77777777" w:rsidR="00E46BCC" w:rsidRPr="0018743A" w:rsidRDefault="00E46BCC" w:rsidP="003E3A70">
            <w:pPr>
              <w:spacing w:after="0" w:line="240" w:lineRule="auto"/>
              <w:rPr>
                <w:rFonts w:ascii="Calibri" w:eastAsia="Times New Roman" w:hAnsi="Calibri" w:cs="Calibri"/>
                <w:b/>
                <w:bCs/>
                <w:sz w:val="20"/>
                <w:szCs w:val="20"/>
                <w:lang w:eastAsia="el-GR"/>
              </w:rPr>
            </w:pPr>
            <w:r w:rsidRPr="0018743A">
              <w:rPr>
                <w:rFonts w:ascii="Calibri" w:eastAsia="Times New Roman" w:hAnsi="Calibri" w:cs="Calibri"/>
                <w:b/>
                <w:bCs/>
                <w:sz w:val="20"/>
                <w:szCs w:val="20"/>
                <w:lang w:eastAsia="el-GR"/>
              </w:rPr>
              <w:t xml:space="preserve">2. Εκσυγχρονισμός και βελτίωση του νομοθετικού πλαισίου για την ΥΑΕ καθώς και των μέτρων πρόληψης των κινδύνων με έμφαση στις νέες προκλήσεις στον κόσμο της εργασίας. </w:t>
            </w:r>
          </w:p>
          <w:p w14:paraId="1CFB2625" w14:textId="77777777" w:rsidR="00E46BCC" w:rsidRPr="00D46826" w:rsidRDefault="00E46BCC"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p w14:paraId="5E622E8D" w14:textId="69F31E99" w:rsidR="00E46BCC" w:rsidRPr="00D46826" w:rsidRDefault="00E46BCC"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tc>
        <w:tc>
          <w:tcPr>
            <w:tcW w:w="2193" w:type="dxa"/>
            <w:tcBorders>
              <w:top w:val="single" w:sz="4" w:space="0" w:color="auto"/>
              <w:left w:val="nil"/>
              <w:bottom w:val="nil"/>
              <w:right w:val="nil"/>
            </w:tcBorders>
            <w:shd w:val="clear" w:color="auto" w:fill="FFFFCC"/>
            <w:hideMark/>
          </w:tcPr>
          <w:p w14:paraId="77A0C2D1" w14:textId="77777777" w:rsidR="00E46BCC" w:rsidRPr="00D46826" w:rsidRDefault="00E46BCC" w:rsidP="003E3A70">
            <w:pPr>
              <w:spacing w:after="0" w:line="240" w:lineRule="auto"/>
              <w:rPr>
                <w:rFonts w:ascii="Calibri" w:eastAsia="Times New Roman" w:hAnsi="Calibri" w:cs="Calibri"/>
                <w:sz w:val="16"/>
                <w:szCs w:val="16"/>
                <w:lang w:eastAsia="el-GR"/>
              </w:rPr>
            </w:pPr>
            <w:r w:rsidRPr="00A7373E">
              <w:rPr>
                <w:rFonts w:ascii="Calibri" w:eastAsia="Times New Roman" w:hAnsi="Calibri" w:cs="Calibri"/>
                <w:sz w:val="18"/>
                <w:szCs w:val="18"/>
                <w:lang w:eastAsia="el-GR"/>
              </w:rPr>
              <w:t>2.1 Απλοποίηση και βελτίωση του νομοθετικού πλαισίου για την  Υγεία και Ασφάλεια στην Εργασία</w:t>
            </w:r>
          </w:p>
        </w:tc>
        <w:tc>
          <w:tcPr>
            <w:tcW w:w="2367" w:type="dxa"/>
            <w:tcBorders>
              <w:top w:val="single" w:sz="4" w:space="0" w:color="auto"/>
              <w:left w:val="single" w:sz="4" w:space="0" w:color="1F497D"/>
              <w:bottom w:val="single" w:sz="4" w:space="0" w:color="auto"/>
              <w:right w:val="single" w:sz="4" w:space="0" w:color="1F497D"/>
            </w:tcBorders>
            <w:shd w:val="clear" w:color="auto" w:fill="FFFFCC"/>
            <w:hideMark/>
          </w:tcPr>
          <w:p w14:paraId="6D5EC5D5" w14:textId="77777777" w:rsidR="00E46BCC" w:rsidRPr="00D46826" w:rsidRDefault="00E46BCC"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2.1.1 Τροποποίηση Κώδικα Νόμων για την Υγεία και Ασφάλεια στην Εργασία (ΚΝΥΑΕ) ν.3850/2010 </w:t>
            </w:r>
          </w:p>
        </w:tc>
        <w:tc>
          <w:tcPr>
            <w:tcW w:w="2631" w:type="dxa"/>
            <w:tcBorders>
              <w:top w:val="single" w:sz="4" w:space="0" w:color="auto"/>
              <w:left w:val="nil"/>
              <w:bottom w:val="single" w:sz="4" w:space="0" w:color="auto"/>
              <w:right w:val="single" w:sz="4" w:space="0" w:color="1F497D"/>
            </w:tcBorders>
            <w:shd w:val="clear" w:color="auto" w:fill="FFFFCC"/>
            <w:hideMark/>
          </w:tcPr>
          <w:p w14:paraId="67D86A99" w14:textId="41E10F8E" w:rsidR="00E46BCC" w:rsidRPr="00D46826" w:rsidRDefault="00E46BCC"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Υπουργείο Εργασίας &amp; Κοινωνικών Υποθέσεων, συναρμόδια υπουργεία, κοινωνικοί εταίροι (Σ</w:t>
            </w:r>
            <w:r w:rsidR="00BC6A8A">
              <w:rPr>
                <w:rFonts w:ascii="Calibri" w:eastAsia="Times New Roman" w:hAnsi="Calibri" w:cs="Calibri"/>
                <w:sz w:val="16"/>
                <w:szCs w:val="16"/>
                <w:lang w:eastAsia="el-GR"/>
              </w:rPr>
              <w:t xml:space="preserve">υμβούλιο </w:t>
            </w:r>
            <w:r w:rsidRPr="00D46826">
              <w:rPr>
                <w:rFonts w:ascii="Calibri" w:eastAsia="Times New Roman" w:hAnsi="Calibri" w:cs="Calibri"/>
                <w:sz w:val="16"/>
                <w:szCs w:val="16"/>
                <w:lang w:eastAsia="el-GR"/>
              </w:rPr>
              <w:t>Υ</w:t>
            </w:r>
            <w:r w:rsidR="00BC6A8A">
              <w:rPr>
                <w:rFonts w:ascii="Calibri" w:eastAsia="Times New Roman" w:hAnsi="Calibri" w:cs="Calibri"/>
                <w:sz w:val="16"/>
                <w:szCs w:val="16"/>
                <w:lang w:eastAsia="el-GR"/>
              </w:rPr>
              <w:t xml:space="preserve">γείας και </w:t>
            </w:r>
            <w:r w:rsidRPr="00D46826">
              <w:rPr>
                <w:rFonts w:ascii="Calibri" w:eastAsia="Times New Roman" w:hAnsi="Calibri" w:cs="Calibri"/>
                <w:sz w:val="16"/>
                <w:szCs w:val="16"/>
                <w:lang w:eastAsia="el-GR"/>
              </w:rPr>
              <w:t>Α</w:t>
            </w:r>
            <w:r w:rsidR="00BC6A8A">
              <w:rPr>
                <w:rFonts w:ascii="Calibri" w:eastAsia="Times New Roman" w:hAnsi="Calibri" w:cs="Calibri"/>
                <w:sz w:val="16"/>
                <w:szCs w:val="16"/>
                <w:lang w:eastAsia="el-GR"/>
              </w:rPr>
              <w:t xml:space="preserve">σφάλειας των </w:t>
            </w:r>
            <w:r w:rsidRPr="00D46826">
              <w:rPr>
                <w:rFonts w:ascii="Calibri" w:eastAsia="Times New Roman" w:hAnsi="Calibri" w:cs="Calibri"/>
                <w:sz w:val="16"/>
                <w:szCs w:val="16"/>
                <w:lang w:eastAsia="el-GR"/>
              </w:rPr>
              <w:t>Ε</w:t>
            </w:r>
            <w:r w:rsidR="00BC6A8A">
              <w:rPr>
                <w:rFonts w:ascii="Calibri" w:eastAsia="Times New Roman" w:hAnsi="Calibri" w:cs="Calibri"/>
                <w:sz w:val="16"/>
                <w:szCs w:val="16"/>
                <w:lang w:eastAsia="el-GR"/>
              </w:rPr>
              <w:t>ργαζομένων-ΣΥΑΕ</w:t>
            </w:r>
            <w:r w:rsidRPr="00D46826">
              <w:rPr>
                <w:rFonts w:ascii="Calibri" w:eastAsia="Times New Roman" w:hAnsi="Calibri" w:cs="Calibri"/>
                <w:sz w:val="16"/>
                <w:szCs w:val="16"/>
                <w:lang w:eastAsia="el-GR"/>
              </w:rPr>
              <w:t>), λοιποί φορείς</w:t>
            </w:r>
          </w:p>
        </w:tc>
        <w:tc>
          <w:tcPr>
            <w:tcW w:w="2320" w:type="dxa"/>
            <w:tcBorders>
              <w:top w:val="single" w:sz="4" w:space="0" w:color="auto"/>
              <w:left w:val="nil"/>
              <w:bottom w:val="single" w:sz="4" w:space="0" w:color="auto"/>
              <w:right w:val="single" w:sz="4" w:space="0" w:color="1F497D"/>
            </w:tcBorders>
            <w:shd w:val="clear" w:color="auto" w:fill="FFFFCC"/>
            <w:hideMark/>
          </w:tcPr>
          <w:p w14:paraId="747E50E9" w14:textId="6179FA43" w:rsidR="00E46BCC" w:rsidRPr="00D46826" w:rsidRDefault="00A16A6F"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Νομοθετική</w:t>
            </w:r>
            <w:r w:rsidR="00E46BCC" w:rsidRPr="00D46826">
              <w:rPr>
                <w:rFonts w:ascii="Calibri" w:eastAsia="Times New Roman" w:hAnsi="Calibri" w:cs="Calibri"/>
                <w:sz w:val="16"/>
                <w:szCs w:val="16"/>
                <w:lang w:eastAsia="el-GR"/>
              </w:rPr>
              <w:t xml:space="preserve"> διάταξη </w:t>
            </w:r>
          </w:p>
        </w:tc>
        <w:tc>
          <w:tcPr>
            <w:tcW w:w="2320" w:type="dxa"/>
            <w:tcBorders>
              <w:top w:val="single" w:sz="4" w:space="0" w:color="auto"/>
              <w:left w:val="nil"/>
              <w:bottom w:val="single" w:sz="4" w:space="0" w:color="auto"/>
              <w:right w:val="single" w:sz="4" w:space="0" w:color="1F497D"/>
            </w:tcBorders>
            <w:shd w:val="clear" w:color="auto" w:fill="FFFFCC"/>
            <w:hideMark/>
          </w:tcPr>
          <w:p w14:paraId="2CF2F8FA" w14:textId="77777777" w:rsidR="00E46BCC" w:rsidRPr="00D46826" w:rsidRDefault="00E46BCC"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Δεν απαιτείται</w:t>
            </w:r>
          </w:p>
        </w:tc>
        <w:tc>
          <w:tcPr>
            <w:tcW w:w="1683" w:type="dxa"/>
            <w:tcBorders>
              <w:top w:val="single" w:sz="4" w:space="0" w:color="auto"/>
              <w:left w:val="nil"/>
              <w:bottom w:val="single" w:sz="4" w:space="0" w:color="auto"/>
              <w:right w:val="single" w:sz="8" w:space="0" w:color="auto"/>
            </w:tcBorders>
            <w:shd w:val="clear" w:color="auto" w:fill="FFFFCC"/>
            <w:hideMark/>
          </w:tcPr>
          <w:p w14:paraId="00464BE4" w14:textId="77777777" w:rsidR="00E46BCC" w:rsidRPr="00D46826" w:rsidRDefault="00E46BCC"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Έως 31.12.2023</w:t>
            </w:r>
          </w:p>
        </w:tc>
      </w:tr>
      <w:tr w:rsidR="005F6906" w:rsidRPr="00D46826" w14:paraId="0CC227BE" w14:textId="77777777" w:rsidTr="00983220">
        <w:trPr>
          <w:trHeight w:val="1787"/>
        </w:trPr>
        <w:tc>
          <w:tcPr>
            <w:tcW w:w="2080" w:type="dxa"/>
            <w:vMerge/>
            <w:tcBorders>
              <w:left w:val="single" w:sz="8" w:space="0" w:color="auto"/>
              <w:right w:val="single" w:sz="4" w:space="0" w:color="auto"/>
            </w:tcBorders>
            <w:shd w:val="clear" w:color="auto" w:fill="FFFFCC"/>
            <w:hideMark/>
          </w:tcPr>
          <w:p w14:paraId="01D9A88E" w14:textId="7B2030C0" w:rsidR="00484516" w:rsidRPr="00D46826" w:rsidRDefault="00484516" w:rsidP="003E3A70">
            <w:pPr>
              <w:spacing w:after="0" w:line="240" w:lineRule="auto"/>
              <w:rPr>
                <w:rFonts w:ascii="Calibri" w:eastAsia="Times New Roman" w:hAnsi="Calibri" w:cs="Calibri"/>
                <w:sz w:val="16"/>
                <w:szCs w:val="16"/>
                <w:lang w:eastAsia="el-GR"/>
              </w:rPr>
            </w:pPr>
          </w:p>
        </w:tc>
        <w:tc>
          <w:tcPr>
            <w:tcW w:w="2193" w:type="dxa"/>
            <w:vMerge w:val="restart"/>
            <w:tcBorders>
              <w:top w:val="nil"/>
              <w:left w:val="nil"/>
              <w:right w:val="nil"/>
            </w:tcBorders>
            <w:shd w:val="clear" w:color="auto" w:fill="FFFFCC"/>
            <w:hideMark/>
          </w:tcPr>
          <w:p w14:paraId="16240F6D" w14:textId="7871001A" w:rsidR="00484516" w:rsidRPr="00D46826" w:rsidRDefault="00484516" w:rsidP="003E3A70">
            <w:pPr>
              <w:spacing w:after="0" w:line="240" w:lineRule="auto"/>
              <w:rPr>
                <w:rFonts w:ascii="Calibri" w:eastAsia="Times New Roman" w:hAnsi="Calibri" w:cs="Calibri"/>
                <w:sz w:val="16"/>
                <w:szCs w:val="16"/>
                <w:lang w:eastAsia="el-GR"/>
              </w:rPr>
            </w:pPr>
          </w:p>
        </w:tc>
        <w:tc>
          <w:tcPr>
            <w:tcW w:w="2367" w:type="dxa"/>
            <w:tcBorders>
              <w:top w:val="single" w:sz="4" w:space="0" w:color="1F497D"/>
              <w:left w:val="single" w:sz="4" w:space="0" w:color="1F497D"/>
              <w:bottom w:val="nil"/>
              <w:right w:val="single" w:sz="4" w:space="0" w:color="1F497D"/>
            </w:tcBorders>
            <w:shd w:val="clear" w:color="auto" w:fill="FFFFCC"/>
            <w:hideMark/>
          </w:tcPr>
          <w:p w14:paraId="00709927" w14:textId="77777777" w:rsidR="00484516" w:rsidRPr="00D46826" w:rsidRDefault="00484516"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2.1.2 Τροποποίηση π.δ. 95/99 για τις υπηρεσίες Προστασίας και Πρόληψης</w:t>
            </w:r>
          </w:p>
        </w:tc>
        <w:tc>
          <w:tcPr>
            <w:tcW w:w="2631" w:type="dxa"/>
            <w:tcBorders>
              <w:top w:val="single" w:sz="4" w:space="0" w:color="1F497D"/>
              <w:left w:val="nil"/>
              <w:bottom w:val="nil"/>
              <w:right w:val="single" w:sz="4" w:space="0" w:color="1F497D"/>
            </w:tcBorders>
            <w:shd w:val="clear" w:color="auto" w:fill="FFFFCC"/>
            <w:hideMark/>
          </w:tcPr>
          <w:p w14:paraId="7AB01B65" w14:textId="77777777" w:rsidR="00484516" w:rsidRPr="00D46826" w:rsidRDefault="00484516"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Υπουργείο Εργασίας &amp; Κοινωνικών Υποθέσεων, συναρμόδια υπουργεία, φορείς παροχής υπηρεσιών προστασίας &amp; πρόληψης, κοινωνικοί εταίροι (ΣΥΑΕ) </w:t>
            </w:r>
          </w:p>
        </w:tc>
        <w:tc>
          <w:tcPr>
            <w:tcW w:w="2320" w:type="dxa"/>
            <w:tcBorders>
              <w:top w:val="single" w:sz="4" w:space="0" w:color="1F497D"/>
              <w:left w:val="nil"/>
              <w:bottom w:val="single" w:sz="4" w:space="0" w:color="1F497D"/>
              <w:right w:val="single" w:sz="4" w:space="0" w:color="1F497D"/>
            </w:tcBorders>
            <w:shd w:val="clear" w:color="auto" w:fill="FFFFCC"/>
            <w:hideMark/>
          </w:tcPr>
          <w:p w14:paraId="5117F4AB" w14:textId="2EDEF41A" w:rsidR="00484516" w:rsidRPr="00D46826" w:rsidRDefault="00484516"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α) π.δ. </w:t>
            </w:r>
            <w:r w:rsidRPr="00D46826">
              <w:rPr>
                <w:rFonts w:ascii="Calibri" w:eastAsia="Times New Roman" w:hAnsi="Calibri" w:cs="Calibri"/>
                <w:sz w:val="16"/>
                <w:szCs w:val="16"/>
                <w:lang w:eastAsia="el-GR"/>
              </w:rPr>
              <w:br/>
              <w:t>β) Εγκύκλιος</w:t>
            </w:r>
          </w:p>
        </w:tc>
        <w:tc>
          <w:tcPr>
            <w:tcW w:w="2320" w:type="dxa"/>
            <w:tcBorders>
              <w:top w:val="single" w:sz="4" w:space="0" w:color="1F497D"/>
              <w:left w:val="nil"/>
              <w:bottom w:val="single" w:sz="4" w:space="0" w:color="1F497D"/>
              <w:right w:val="single" w:sz="4" w:space="0" w:color="1F497D"/>
            </w:tcBorders>
            <w:shd w:val="clear" w:color="auto" w:fill="FFFFCC"/>
            <w:hideMark/>
          </w:tcPr>
          <w:p w14:paraId="1F12169F" w14:textId="77777777" w:rsidR="00484516" w:rsidRPr="00D46826" w:rsidRDefault="00484516"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Δεν απαιτείται</w:t>
            </w:r>
          </w:p>
        </w:tc>
        <w:tc>
          <w:tcPr>
            <w:tcW w:w="1683" w:type="dxa"/>
            <w:tcBorders>
              <w:top w:val="single" w:sz="4" w:space="0" w:color="1F497D"/>
              <w:left w:val="nil"/>
              <w:bottom w:val="single" w:sz="4" w:space="0" w:color="1F497D"/>
              <w:right w:val="single" w:sz="8" w:space="0" w:color="auto"/>
            </w:tcBorders>
            <w:shd w:val="clear" w:color="auto" w:fill="FFFFCC"/>
            <w:hideMark/>
          </w:tcPr>
          <w:p w14:paraId="13FA84B7" w14:textId="77777777" w:rsidR="00484516" w:rsidRPr="00D46826" w:rsidRDefault="00484516"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Έως 31.03.2023 </w:t>
            </w:r>
          </w:p>
        </w:tc>
      </w:tr>
      <w:tr w:rsidR="005F6906" w:rsidRPr="00D46826" w14:paraId="6FEA0421" w14:textId="77777777" w:rsidTr="00983220">
        <w:trPr>
          <w:trHeight w:val="2216"/>
        </w:trPr>
        <w:tc>
          <w:tcPr>
            <w:tcW w:w="2080" w:type="dxa"/>
            <w:vMerge/>
            <w:tcBorders>
              <w:left w:val="single" w:sz="8" w:space="0" w:color="auto"/>
              <w:right w:val="single" w:sz="4" w:space="0" w:color="auto"/>
            </w:tcBorders>
            <w:shd w:val="clear" w:color="auto" w:fill="FFFFCC"/>
            <w:hideMark/>
          </w:tcPr>
          <w:p w14:paraId="0F7B4D89" w14:textId="12A9878F" w:rsidR="00484516" w:rsidRPr="00D46826" w:rsidRDefault="00484516" w:rsidP="003E3A70">
            <w:pPr>
              <w:spacing w:after="0" w:line="240" w:lineRule="auto"/>
              <w:rPr>
                <w:rFonts w:ascii="Calibri" w:eastAsia="Times New Roman" w:hAnsi="Calibri" w:cs="Calibri"/>
                <w:sz w:val="16"/>
                <w:szCs w:val="16"/>
                <w:lang w:eastAsia="el-GR"/>
              </w:rPr>
            </w:pPr>
          </w:p>
        </w:tc>
        <w:tc>
          <w:tcPr>
            <w:tcW w:w="2193" w:type="dxa"/>
            <w:vMerge/>
            <w:tcBorders>
              <w:left w:val="nil"/>
              <w:right w:val="nil"/>
            </w:tcBorders>
            <w:shd w:val="clear" w:color="auto" w:fill="FFFFCC"/>
            <w:hideMark/>
          </w:tcPr>
          <w:p w14:paraId="085A4C60" w14:textId="49FF1F4D" w:rsidR="00484516" w:rsidRPr="00D46826" w:rsidRDefault="00484516" w:rsidP="003E3A70">
            <w:pPr>
              <w:spacing w:after="0" w:line="240" w:lineRule="auto"/>
              <w:rPr>
                <w:rFonts w:ascii="Calibri" w:eastAsia="Times New Roman" w:hAnsi="Calibri" w:cs="Calibri"/>
                <w:sz w:val="16"/>
                <w:szCs w:val="16"/>
                <w:lang w:eastAsia="el-GR"/>
              </w:rPr>
            </w:pPr>
          </w:p>
        </w:tc>
        <w:tc>
          <w:tcPr>
            <w:tcW w:w="2367" w:type="dxa"/>
            <w:tcBorders>
              <w:top w:val="single" w:sz="4" w:space="0" w:color="auto"/>
              <w:left w:val="single" w:sz="4" w:space="0" w:color="auto"/>
              <w:bottom w:val="single" w:sz="4" w:space="0" w:color="auto"/>
              <w:right w:val="single" w:sz="4" w:space="0" w:color="auto"/>
            </w:tcBorders>
            <w:shd w:val="clear" w:color="auto" w:fill="FFFFCC"/>
            <w:hideMark/>
          </w:tcPr>
          <w:p w14:paraId="0B30BCEB" w14:textId="01DBA224" w:rsidR="00484516" w:rsidRPr="00D46826" w:rsidRDefault="00484516"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2.1.3 Τροποποίηση  της ΚΥΑ 172058/</w:t>
            </w:r>
            <w:r w:rsidR="00BC6A8A">
              <w:rPr>
                <w:rFonts w:ascii="Calibri" w:eastAsia="Times New Roman" w:hAnsi="Calibri" w:cs="Calibri"/>
                <w:sz w:val="16"/>
                <w:szCs w:val="16"/>
                <w:lang w:eastAsia="el-GR"/>
              </w:rPr>
              <w:t>2016</w:t>
            </w:r>
            <w:r w:rsidRPr="00D46826">
              <w:rPr>
                <w:rFonts w:ascii="Calibri" w:eastAsia="Times New Roman" w:hAnsi="Calibri" w:cs="Calibri"/>
                <w:sz w:val="16"/>
                <w:szCs w:val="16"/>
                <w:lang w:eastAsia="el-GR"/>
              </w:rPr>
              <w:t xml:space="preserve"> (ΦΕΚ 354 Β΄), οδηγία SEVESO III, για προστασία από ατυχήματα μεγάλης έκτασης</w:t>
            </w:r>
          </w:p>
        </w:tc>
        <w:tc>
          <w:tcPr>
            <w:tcW w:w="2631" w:type="dxa"/>
            <w:tcBorders>
              <w:top w:val="single" w:sz="4" w:space="0" w:color="auto"/>
              <w:left w:val="nil"/>
              <w:bottom w:val="single" w:sz="4" w:space="0" w:color="auto"/>
              <w:right w:val="single" w:sz="4" w:space="0" w:color="auto"/>
            </w:tcBorders>
            <w:shd w:val="clear" w:color="auto" w:fill="FFFFCC"/>
            <w:hideMark/>
          </w:tcPr>
          <w:p w14:paraId="67CC4621" w14:textId="582B541E" w:rsidR="00484516" w:rsidRPr="00D46826" w:rsidRDefault="00484516"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Υπουργείο Περιβάλλοντος &amp; Ενέργειας (επισπεύδον) </w:t>
            </w:r>
            <w:r w:rsidRPr="00D46826">
              <w:rPr>
                <w:rFonts w:ascii="Calibri" w:eastAsia="Times New Roman" w:hAnsi="Calibri" w:cs="Calibri"/>
                <w:sz w:val="16"/>
                <w:szCs w:val="16"/>
                <w:lang w:eastAsia="el-GR"/>
              </w:rPr>
              <w:br/>
              <w:t xml:space="preserve">Συναρμόδια Υπουργεία                                                   Λοιποί φορείς </w:t>
            </w:r>
          </w:p>
        </w:tc>
        <w:tc>
          <w:tcPr>
            <w:tcW w:w="2320" w:type="dxa"/>
            <w:tcBorders>
              <w:top w:val="nil"/>
              <w:left w:val="single" w:sz="4" w:space="0" w:color="1F497D"/>
              <w:bottom w:val="nil"/>
              <w:right w:val="single" w:sz="4" w:space="0" w:color="1F497D"/>
            </w:tcBorders>
            <w:shd w:val="clear" w:color="auto" w:fill="FFFFCC"/>
            <w:hideMark/>
          </w:tcPr>
          <w:p w14:paraId="22AB5A20" w14:textId="60F90977" w:rsidR="00484516" w:rsidRPr="00D46826" w:rsidRDefault="00484516" w:rsidP="003E3A70">
            <w:pPr>
              <w:spacing w:after="0" w:line="240" w:lineRule="auto"/>
              <w:rPr>
                <w:rFonts w:ascii="Calibri" w:eastAsia="Times New Roman" w:hAnsi="Calibri" w:cs="Calibri"/>
                <w:sz w:val="16"/>
                <w:szCs w:val="16"/>
                <w:lang w:eastAsia="el-GR"/>
              </w:rPr>
            </w:pPr>
            <w:proofErr w:type="spellStart"/>
            <w:r w:rsidRPr="00D46826">
              <w:rPr>
                <w:rFonts w:ascii="Calibri" w:eastAsia="Times New Roman" w:hAnsi="Calibri" w:cs="Calibri"/>
                <w:sz w:val="16"/>
                <w:szCs w:val="16"/>
                <w:lang w:eastAsia="el-GR"/>
              </w:rPr>
              <w:t>κ.υ.α</w:t>
            </w:r>
            <w:proofErr w:type="spellEnd"/>
            <w:r w:rsidRPr="00D46826">
              <w:rPr>
                <w:rFonts w:ascii="Calibri" w:eastAsia="Times New Roman" w:hAnsi="Calibri" w:cs="Calibri"/>
                <w:sz w:val="16"/>
                <w:szCs w:val="16"/>
                <w:lang w:eastAsia="el-GR"/>
              </w:rPr>
              <w:t>.</w:t>
            </w:r>
          </w:p>
        </w:tc>
        <w:tc>
          <w:tcPr>
            <w:tcW w:w="2320" w:type="dxa"/>
            <w:tcBorders>
              <w:top w:val="nil"/>
              <w:left w:val="nil"/>
              <w:bottom w:val="single" w:sz="4" w:space="0" w:color="1F497D"/>
              <w:right w:val="single" w:sz="4" w:space="0" w:color="1F497D"/>
            </w:tcBorders>
            <w:shd w:val="clear" w:color="auto" w:fill="FFFFCC"/>
            <w:hideMark/>
          </w:tcPr>
          <w:p w14:paraId="22AD33F3" w14:textId="77777777" w:rsidR="00484516" w:rsidRPr="00D46826" w:rsidRDefault="00484516"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Δεν απαιτείται</w:t>
            </w:r>
          </w:p>
        </w:tc>
        <w:tc>
          <w:tcPr>
            <w:tcW w:w="1683" w:type="dxa"/>
            <w:tcBorders>
              <w:top w:val="nil"/>
              <w:left w:val="nil"/>
              <w:bottom w:val="single" w:sz="4" w:space="0" w:color="1F497D"/>
              <w:right w:val="single" w:sz="8" w:space="0" w:color="auto"/>
            </w:tcBorders>
            <w:shd w:val="clear" w:color="auto" w:fill="FFFFCC"/>
            <w:hideMark/>
          </w:tcPr>
          <w:p w14:paraId="69AEBF33" w14:textId="77777777" w:rsidR="00484516" w:rsidRPr="00D46826" w:rsidRDefault="00484516"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Έως 31.12.2022 </w:t>
            </w:r>
          </w:p>
        </w:tc>
      </w:tr>
      <w:tr w:rsidR="00983220" w:rsidRPr="00D46826" w14:paraId="48E715F3" w14:textId="77777777" w:rsidTr="003E3A70">
        <w:trPr>
          <w:trHeight w:val="2397"/>
        </w:trPr>
        <w:tc>
          <w:tcPr>
            <w:tcW w:w="2080" w:type="dxa"/>
            <w:tcBorders>
              <w:top w:val="nil"/>
              <w:left w:val="single" w:sz="8" w:space="0" w:color="auto"/>
              <w:right w:val="single" w:sz="4" w:space="0" w:color="auto"/>
            </w:tcBorders>
            <w:shd w:val="clear" w:color="auto" w:fill="FFFFCC"/>
            <w:hideMark/>
          </w:tcPr>
          <w:p w14:paraId="7FAD68CF" w14:textId="77777777" w:rsidR="00983220" w:rsidRPr="00D46826" w:rsidRDefault="00983220"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tc>
        <w:tc>
          <w:tcPr>
            <w:tcW w:w="2193" w:type="dxa"/>
            <w:tcBorders>
              <w:top w:val="nil"/>
              <w:left w:val="nil"/>
              <w:right w:val="nil"/>
            </w:tcBorders>
            <w:shd w:val="clear" w:color="auto" w:fill="FFFFCC"/>
            <w:hideMark/>
          </w:tcPr>
          <w:p w14:paraId="3A9AD319" w14:textId="77777777" w:rsidR="00983220" w:rsidRPr="00D46826" w:rsidRDefault="00983220"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tc>
        <w:tc>
          <w:tcPr>
            <w:tcW w:w="2367" w:type="dxa"/>
            <w:vMerge w:val="restart"/>
            <w:tcBorders>
              <w:top w:val="nil"/>
              <w:left w:val="single" w:sz="4" w:space="0" w:color="auto"/>
              <w:right w:val="single" w:sz="4" w:space="0" w:color="auto"/>
            </w:tcBorders>
            <w:shd w:val="clear" w:color="auto" w:fill="FFFFCC"/>
          </w:tcPr>
          <w:p w14:paraId="60A13056" w14:textId="51010EA8" w:rsidR="00983220" w:rsidRPr="002F7CB8" w:rsidRDefault="00983220" w:rsidP="003E3A70">
            <w:pPr>
              <w:spacing w:after="0" w:line="240" w:lineRule="auto"/>
              <w:rPr>
                <w:rFonts w:ascii="Calibri" w:eastAsia="Times New Roman" w:hAnsi="Calibri" w:cs="Calibri"/>
                <w:strike/>
                <w:sz w:val="16"/>
                <w:szCs w:val="16"/>
                <w:lang w:eastAsia="el-GR"/>
              </w:rPr>
            </w:pPr>
            <w:r w:rsidRPr="00D46826">
              <w:rPr>
                <w:rFonts w:ascii="Calibri" w:eastAsia="Times New Roman" w:hAnsi="Calibri" w:cs="Calibri"/>
                <w:sz w:val="16"/>
                <w:szCs w:val="16"/>
                <w:lang w:eastAsia="el-GR"/>
              </w:rPr>
              <w:t>2.1.</w:t>
            </w:r>
            <w:r>
              <w:rPr>
                <w:rFonts w:ascii="Calibri" w:eastAsia="Times New Roman" w:hAnsi="Calibri" w:cs="Calibri"/>
                <w:sz w:val="16"/>
                <w:szCs w:val="16"/>
                <w:lang w:eastAsia="el-GR"/>
              </w:rPr>
              <w:t>4</w:t>
            </w:r>
            <w:r w:rsidRPr="00D46826">
              <w:rPr>
                <w:rFonts w:ascii="Calibri" w:eastAsia="Times New Roman" w:hAnsi="Calibri" w:cs="Calibri"/>
                <w:sz w:val="16"/>
                <w:szCs w:val="16"/>
                <w:lang w:eastAsia="el-GR"/>
              </w:rPr>
              <w:t xml:space="preserve"> Εναρμόνιση της ελληνικής νομοθεσίας προς τις διατάξεις της οδηγίας 2022/431/EE για την τροποποίηση της οδηγίας 2004/37/ΕΚ σχετικά με την προστασία των εργαζομένων από τους κινδύνους που συνδέονται με την έκθεση σε καρκινογόνους ή </w:t>
            </w:r>
            <w:proofErr w:type="spellStart"/>
            <w:r w:rsidRPr="00D46826">
              <w:rPr>
                <w:rFonts w:ascii="Calibri" w:eastAsia="Times New Roman" w:hAnsi="Calibri" w:cs="Calibri"/>
                <w:sz w:val="16"/>
                <w:szCs w:val="16"/>
                <w:lang w:eastAsia="el-GR"/>
              </w:rPr>
              <w:t>μεταλλαξιογόνους</w:t>
            </w:r>
            <w:proofErr w:type="spellEnd"/>
            <w:r w:rsidRPr="00D46826">
              <w:rPr>
                <w:rFonts w:ascii="Calibri" w:eastAsia="Times New Roman" w:hAnsi="Calibri" w:cs="Calibri"/>
                <w:sz w:val="16"/>
                <w:szCs w:val="16"/>
                <w:lang w:eastAsia="el-GR"/>
              </w:rPr>
              <w:t xml:space="preserve"> παράγοντες κατά την εργασία</w:t>
            </w:r>
          </w:p>
        </w:tc>
        <w:tc>
          <w:tcPr>
            <w:tcW w:w="2631" w:type="dxa"/>
            <w:vMerge w:val="restart"/>
            <w:tcBorders>
              <w:top w:val="nil"/>
              <w:left w:val="nil"/>
              <w:right w:val="single" w:sz="4" w:space="0" w:color="auto"/>
            </w:tcBorders>
            <w:shd w:val="clear" w:color="auto" w:fill="FFFFCC"/>
          </w:tcPr>
          <w:p w14:paraId="22C82D4F" w14:textId="0CCEFE8E" w:rsidR="00983220" w:rsidRPr="002F7CB8" w:rsidRDefault="00983220" w:rsidP="003E3A70">
            <w:pPr>
              <w:spacing w:after="0" w:line="240" w:lineRule="auto"/>
              <w:rPr>
                <w:rFonts w:ascii="Calibri" w:eastAsia="Times New Roman" w:hAnsi="Calibri" w:cs="Calibri"/>
                <w:strike/>
                <w:sz w:val="16"/>
                <w:szCs w:val="16"/>
                <w:lang w:eastAsia="el-GR"/>
              </w:rPr>
            </w:pPr>
            <w:r w:rsidRPr="00D46826">
              <w:rPr>
                <w:rFonts w:ascii="Calibri" w:eastAsia="Times New Roman" w:hAnsi="Calibri" w:cs="Calibri"/>
                <w:sz w:val="16"/>
                <w:szCs w:val="16"/>
                <w:lang w:eastAsia="el-GR"/>
              </w:rPr>
              <w:t xml:space="preserve">Υπουργείο Εργασίας &amp; Κοινωνικών Υποθέσεων, συναρμόδια υπουργεία, κοινωνικοί εταίροι (ΣΥΑΕ) </w:t>
            </w:r>
          </w:p>
        </w:tc>
        <w:tc>
          <w:tcPr>
            <w:tcW w:w="2320" w:type="dxa"/>
            <w:vMerge w:val="restart"/>
            <w:tcBorders>
              <w:top w:val="single" w:sz="4" w:space="0" w:color="1F497D"/>
              <w:left w:val="single" w:sz="4" w:space="0" w:color="1F497D"/>
              <w:right w:val="single" w:sz="4" w:space="0" w:color="1F497D"/>
            </w:tcBorders>
            <w:shd w:val="clear" w:color="auto" w:fill="FFFFCC"/>
            <w:noWrap/>
          </w:tcPr>
          <w:p w14:paraId="747EEFE9" w14:textId="008B30D5" w:rsidR="00983220" w:rsidRPr="002F7CB8" w:rsidRDefault="00983220" w:rsidP="003E3A70">
            <w:pPr>
              <w:spacing w:after="0" w:line="240" w:lineRule="auto"/>
              <w:rPr>
                <w:rFonts w:ascii="Calibri" w:eastAsia="Times New Roman" w:hAnsi="Calibri" w:cs="Calibri"/>
                <w:strike/>
                <w:sz w:val="16"/>
                <w:szCs w:val="16"/>
                <w:lang w:eastAsia="el-GR"/>
              </w:rPr>
            </w:pPr>
            <w:r w:rsidRPr="00D46826">
              <w:rPr>
                <w:rFonts w:ascii="Calibri" w:eastAsia="Times New Roman" w:hAnsi="Calibri" w:cs="Calibri"/>
                <w:sz w:val="16"/>
                <w:szCs w:val="16"/>
                <w:lang w:eastAsia="el-GR"/>
              </w:rPr>
              <w:t>π.δ.</w:t>
            </w:r>
          </w:p>
        </w:tc>
        <w:tc>
          <w:tcPr>
            <w:tcW w:w="2320" w:type="dxa"/>
            <w:vMerge w:val="restart"/>
            <w:tcBorders>
              <w:top w:val="nil"/>
              <w:left w:val="nil"/>
              <w:right w:val="single" w:sz="4" w:space="0" w:color="1F497D"/>
            </w:tcBorders>
            <w:shd w:val="clear" w:color="auto" w:fill="FFFFCC"/>
          </w:tcPr>
          <w:p w14:paraId="44C6B109" w14:textId="5177E8BB" w:rsidR="00983220" w:rsidRPr="002F7CB8" w:rsidRDefault="00983220" w:rsidP="003E3A70">
            <w:pPr>
              <w:spacing w:after="0" w:line="240" w:lineRule="auto"/>
              <w:rPr>
                <w:rFonts w:ascii="Calibri" w:eastAsia="Times New Roman" w:hAnsi="Calibri" w:cs="Calibri"/>
                <w:strike/>
                <w:sz w:val="16"/>
                <w:szCs w:val="16"/>
                <w:lang w:eastAsia="el-GR"/>
              </w:rPr>
            </w:pPr>
            <w:r w:rsidRPr="00D46826">
              <w:rPr>
                <w:rFonts w:ascii="Calibri" w:eastAsia="Times New Roman" w:hAnsi="Calibri" w:cs="Calibri"/>
                <w:sz w:val="16"/>
                <w:szCs w:val="16"/>
                <w:lang w:eastAsia="el-GR"/>
              </w:rPr>
              <w:t>Δεν απαιτείται</w:t>
            </w:r>
          </w:p>
        </w:tc>
        <w:tc>
          <w:tcPr>
            <w:tcW w:w="1683" w:type="dxa"/>
            <w:vMerge w:val="restart"/>
            <w:tcBorders>
              <w:top w:val="nil"/>
              <w:left w:val="nil"/>
              <w:right w:val="single" w:sz="8" w:space="0" w:color="auto"/>
            </w:tcBorders>
            <w:shd w:val="clear" w:color="auto" w:fill="FFFFCC"/>
          </w:tcPr>
          <w:p w14:paraId="1582759F" w14:textId="568CC45D" w:rsidR="00983220" w:rsidRPr="002F7CB8" w:rsidRDefault="00983220" w:rsidP="003E3A70">
            <w:pPr>
              <w:spacing w:after="0" w:line="240" w:lineRule="auto"/>
              <w:rPr>
                <w:rFonts w:ascii="Calibri" w:eastAsia="Times New Roman" w:hAnsi="Calibri" w:cs="Calibri"/>
                <w:strike/>
                <w:sz w:val="16"/>
                <w:szCs w:val="16"/>
                <w:lang w:eastAsia="el-GR"/>
              </w:rPr>
            </w:pPr>
            <w:r w:rsidRPr="00D46826">
              <w:rPr>
                <w:rFonts w:ascii="Calibri" w:eastAsia="Times New Roman" w:hAnsi="Calibri" w:cs="Calibri"/>
                <w:sz w:val="16"/>
                <w:szCs w:val="16"/>
                <w:lang w:eastAsia="el-GR"/>
              </w:rPr>
              <w:t>Έως 31.12.2023</w:t>
            </w:r>
          </w:p>
        </w:tc>
      </w:tr>
      <w:tr w:rsidR="00983220" w:rsidRPr="00D46826" w14:paraId="60E7AFCA" w14:textId="77777777" w:rsidTr="00983220">
        <w:trPr>
          <w:trHeight w:val="138"/>
        </w:trPr>
        <w:tc>
          <w:tcPr>
            <w:tcW w:w="2080" w:type="dxa"/>
            <w:tcBorders>
              <w:left w:val="single" w:sz="8" w:space="0" w:color="auto"/>
              <w:bottom w:val="single" w:sz="4" w:space="0" w:color="auto"/>
              <w:right w:val="single" w:sz="4" w:space="0" w:color="auto"/>
            </w:tcBorders>
            <w:shd w:val="clear" w:color="auto" w:fill="FFFFCC"/>
            <w:hideMark/>
          </w:tcPr>
          <w:p w14:paraId="6441E62A" w14:textId="77777777" w:rsidR="00983220" w:rsidRPr="00D46826" w:rsidRDefault="00983220"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tc>
        <w:tc>
          <w:tcPr>
            <w:tcW w:w="2193" w:type="dxa"/>
            <w:tcBorders>
              <w:left w:val="nil"/>
              <w:bottom w:val="single" w:sz="4" w:space="0" w:color="auto"/>
              <w:right w:val="single" w:sz="4" w:space="0" w:color="auto"/>
            </w:tcBorders>
            <w:shd w:val="clear" w:color="auto" w:fill="FFFFCC"/>
            <w:hideMark/>
          </w:tcPr>
          <w:p w14:paraId="4F27BFC2" w14:textId="77777777" w:rsidR="00983220" w:rsidRPr="00D46826" w:rsidRDefault="00983220"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tc>
        <w:tc>
          <w:tcPr>
            <w:tcW w:w="2367" w:type="dxa"/>
            <w:vMerge/>
            <w:tcBorders>
              <w:left w:val="single" w:sz="4" w:space="0" w:color="auto"/>
              <w:bottom w:val="single" w:sz="4" w:space="0" w:color="auto"/>
              <w:right w:val="single" w:sz="4" w:space="0" w:color="auto"/>
            </w:tcBorders>
            <w:shd w:val="clear" w:color="auto" w:fill="FFFFCC"/>
            <w:hideMark/>
          </w:tcPr>
          <w:p w14:paraId="42F461E6" w14:textId="3D646EF2" w:rsidR="00983220" w:rsidRPr="00D46826" w:rsidRDefault="00983220" w:rsidP="003E3A70">
            <w:pPr>
              <w:spacing w:after="0" w:line="240" w:lineRule="auto"/>
              <w:rPr>
                <w:rFonts w:ascii="Calibri" w:eastAsia="Times New Roman" w:hAnsi="Calibri" w:cs="Calibri"/>
                <w:sz w:val="16"/>
                <w:szCs w:val="16"/>
                <w:lang w:eastAsia="el-GR"/>
              </w:rPr>
            </w:pPr>
          </w:p>
        </w:tc>
        <w:tc>
          <w:tcPr>
            <w:tcW w:w="2631" w:type="dxa"/>
            <w:vMerge/>
            <w:tcBorders>
              <w:left w:val="nil"/>
              <w:bottom w:val="single" w:sz="4" w:space="0" w:color="auto"/>
              <w:right w:val="single" w:sz="4" w:space="0" w:color="auto"/>
            </w:tcBorders>
            <w:shd w:val="clear" w:color="auto" w:fill="FFFFCC"/>
            <w:hideMark/>
          </w:tcPr>
          <w:p w14:paraId="345C8807" w14:textId="2D756C78" w:rsidR="00983220" w:rsidRPr="00D46826" w:rsidRDefault="00983220" w:rsidP="003E3A70">
            <w:pPr>
              <w:spacing w:after="0" w:line="240" w:lineRule="auto"/>
              <w:rPr>
                <w:rFonts w:ascii="Calibri" w:eastAsia="Times New Roman" w:hAnsi="Calibri" w:cs="Calibri"/>
                <w:sz w:val="16"/>
                <w:szCs w:val="16"/>
                <w:lang w:eastAsia="el-GR"/>
              </w:rPr>
            </w:pPr>
          </w:p>
        </w:tc>
        <w:tc>
          <w:tcPr>
            <w:tcW w:w="2320" w:type="dxa"/>
            <w:vMerge/>
            <w:tcBorders>
              <w:left w:val="single" w:sz="4" w:space="0" w:color="1F497D"/>
              <w:bottom w:val="single" w:sz="4" w:space="0" w:color="auto"/>
              <w:right w:val="single" w:sz="4" w:space="0" w:color="1F497D"/>
            </w:tcBorders>
            <w:shd w:val="clear" w:color="auto" w:fill="FFFFCC"/>
            <w:noWrap/>
            <w:hideMark/>
          </w:tcPr>
          <w:p w14:paraId="5CDB355B" w14:textId="6F007B68" w:rsidR="00983220" w:rsidRPr="00D46826" w:rsidRDefault="00983220" w:rsidP="003E3A70">
            <w:pPr>
              <w:spacing w:after="0" w:line="240" w:lineRule="auto"/>
              <w:rPr>
                <w:rFonts w:ascii="Calibri" w:eastAsia="Times New Roman" w:hAnsi="Calibri" w:cs="Calibri"/>
                <w:sz w:val="16"/>
                <w:szCs w:val="16"/>
                <w:lang w:eastAsia="el-GR"/>
              </w:rPr>
            </w:pPr>
          </w:p>
        </w:tc>
        <w:tc>
          <w:tcPr>
            <w:tcW w:w="2320" w:type="dxa"/>
            <w:vMerge/>
            <w:tcBorders>
              <w:left w:val="nil"/>
              <w:bottom w:val="single" w:sz="4" w:space="0" w:color="auto"/>
              <w:right w:val="single" w:sz="4" w:space="0" w:color="1F497D"/>
            </w:tcBorders>
            <w:shd w:val="clear" w:color="auto" w:fill="FFFFCC"/>
            <w:hideMark/>
          </w:tcPr>
          <w:p w14:paraId="609AC277" w14:textId="4D18F4E6" w:rsidR="00983220" w:rsidRPr="00D46826" w:rsidRDefault="00983220" w:rsidP="003E3A70">
            <w:pPr>
              <w:spacing w:after="0" w:line="240" w:lineRule="auto"/>
              <w:rPr>
                <w:rFonts w:ascii="Calibri" w:eastAsia="Times New Roman" w:hAnsi="Calibri" w:cs="Calibri"/>
                <w:sz w:val="16"/>
                <w:szCs w:val="16"/>
                <w:lang w:eastAsia="el-GR"/>
              </w:rPr>
            </w:pPr>
          </w:p>
        </w:tc>
        <w:tc>
          <w:tcPr>
            <w:tcW w:w="1683" w:type="dxa"/>
            <w:vMerge/>
            <w:tcBorders>
              <w:left w:val="nil"/>
              <w:bottom w:val="single" w:sz="4" w:space="0" w:color="auto"/>
              <w:right w:val="single" w:sz="8" w:space="0" w:color="auto"/>
            </w:tcBorders>
            <w:shd w:val="clear" w:color="auto" w:fill="FFFFCC"/>
            <w:hideMark/>
          </w:tcPr>
          <w:p w14:paraId="2C234A57" w14:textId="35714C66" w:rsidR="00983220" w:rsidRPr="00D46826" w:rsidRDefault="00983220" w:rsidP="003E3A70">
            <w:pPr>
              <w:spacing w:after="0" w:line="240" w:lineRule="auto"/>
              <w:rPr>
                <w:rFonts w:ascii="Calibri" w:eastAsia="Times New Roman" w:hAnsi="Calibri" w:cs="Calibri"/>
                <w:sz w:val="16"/>
                <w:szCs w:val="16"/>
                <w:lang w:eastAsia="el-GR"/>
              </w:rPr>
            </w:pPr>
          </w:p>
        </w:tc>
      </w:tr>
      <w:tr w:rsidR="000B7E75" w:rsidRPr="00D46826" w14:paraId="363EBB22" w14:textId="77777777" w:rsidTr="008302A9">
        <w:trPr>
          <w:trHeight w:val="835"/>
        </w:trPr>
        <w:tc>
          <w:tcPr>
            <w:tcW w:w="2080" w:type="dxa"/>
            <w:tcBorders>
              <w:top w:val="single" w:sz="4" w:space="0" w:color="auto"/>
              <w:left w:val="single" w:sz="8" w:space="0" w:color="auto"/>
              <w:bottom w:val="single" w:sz="4" w:space="0" w:color="auto"/>
              <w:right w:val="single" w:sz="4" w:space="0" w:color="1F497D"/>
            </w:tcBorders>
            <w:shd w:val="clear" w:color="auto" w:fill="F2F2F2" w:themeFill="background1" w:themeFillShade="F2"/>
            <w:vAlign w:val="center"/>
            <w:hideMark/>
          </w:tcPr>
          <w:p w14:paraId="4E0D024A" w14:textId="77777777" w:rsidR="000B7E75" w:rsidRPr="00D46826" w:rsidRDefault="000B7E75" w:rsidP="003E3A70">
            <w:pPr>
              <w:spacing w:after="0" w:line="240" w:lineRule="auto"/>
              <w:jc w:val="center"/>
              <w:rPr>
                <w:rFonts w:ascii="Calibri" w:eastAsia="Times New Roman" w:hAnsi="Calibri" w:cs="Calibri"/>
                <w:b/>
                <w:bCs/>
                <w:color w:val="000000"/>
                <w:sz w:val="26"/>
                <w:szCs w:val="26"/>
                <w:lang w:eastAsia="el-GR"/>
              </w:rPr>
            </w:pPr>
            <w:bookmarkStart w:id="35" w:name="_Hlk109040879"/>
            <w:r w:rsidRPr="00D46826">
              <w:rPr>
                <w:rFonts w:ascii="Calibri" w:eastAsia="Times New Roman" w:hAnsi="Calibri" w:cs="Calibri"/>
                <w:b/>
                <w:bCs/>
                <w:color w:val="000000"/>
                <w:sz w:val="26"/>
                <w:szCs w:val="26"/>
                <w:lang w:eastAsia="el-GR"/>
              </w:rPr>
              <w:lastRenderedPageBreak/>
              <w:t>ΣΤΡΑΤΗΓΙΚΟΙ ΣΤΟΧΟΙ</w:t>
            </w:r>
          </w:p>
        </w:tc>
        <w:tc>
          <w:tcPr>
            <w:tcW w:w="2193" w:type="dxa"/>
            <w:tcBorders>
              <w:top w:val="single" w:sz="4" w:space="0" w:color="auto"/>
              <w:left w:val="nil"/>
              <w:bottom w:val="single" w:sz="4" w:space="0" w:color="auto"/>
              <w:right w:val="single" w:sz="4" w:space="0" w:color="1F497D"/>
            </w:tcBorders>
            <w:shd w:val="clear" w:color="auto" w:fill="F2F2F2" w:themeFill="background1" w:themeFillShade="F2"/>
            <w:vAlign w:val="center"/>
            <w:hideMark/>
          </w:tcPr>
          <w:p w14:paraId="641DBA28" w14:textId="77777777" w:rsidR="000B7E75" w:rsidRPr="00D46826" w:rsidRDefault="000B7E75"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ΑΞΟΝΕΣ ΠΡΟΤΕΡΑΙΟΤΗΤΑΣ</w:t>
            </w:r>
          </w:p>
        </w:tc>
        <w:tc>
          <w:tcPr>
            <w:tcW w:w="2367" w:type="dxa"/>
            <w:tcBorders>
              <w:top w:val="single" w:sz="4" w:space="0" w:color="auto"/>
              <w:left w:val="nil"/>
              <w:bottom w:val="single" w:sz="4" w:space="0" w:color="auto"/>
              <w:right w:val="single" w:sz="4" w:space="0" w:color="1F497D"/>
            </w:tcBorders>
            <w:shd w:val="clear" w:color="auto" w:fill="F2F2F2" w:themeFill="background1" w:themeFillShade="F2"/>
            <w:vAlign w:val="center"/>
            <w:hideMark/>
          </w:tcPr>
          <w:p w14:paraId="637B723C" w14:textId="77777777" w:rsidR="000B7E75" w:rsidRPr="00D46826" w:rsidRDefault="000B7E75"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ΔΡΑΣΕΙΣ</w:t>
            </w:r>
          </w:p>
        </w:tc>
        <w:tc>
          <w:tcPr>
            <w:tcW w:w="2631" w:type="dxa"/>
            <w:tcBorders>
              <w:top w:val="single" w:sz="4" w:space="0" w:color="auto"/>
              <w:left w:val="nil"/>
              <w:bottom w:val="single" w:sz="4" w:space="0" w:color="auto"/>
              <w:right w:val="single" w:sz="4" w:space="0" w:color="1F497D"/>
            </w:tcBorders>
            <w:shd w:val="clear" w:color="auto" w:fill="F2F2F2" w:themeFill="background1" w:themeFillShade="F2"/>
            <w:vAlign w:val="center"/>
            <w:hideMark/>
          </w:tcPr>
          <w:p w14:paraId="11DA629C" w14:textId="77777777" w:rsidR="000B7E75" w:rsidRPr="00D46826" w:rsidRDefault="000B7E75"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 xml:space="preserve">ΕΜΠΛΕΚΟΜΕΝΟΙ ΦΟΡΕΙΣ </w:t>
            </w:r>
          </w:p>
        </w:tc>
        <w:tc>
          <w:tcPr>
            <w:tcW w:w="2320" w:type="dxa"/>
            <w:tcBorders>
              <w:top w:val="single" w:sz="4" w:space="0" w:color="auto"/>
              <w:left w:val="nil"/>
              <w:bottom w:val="single" w:sz="4" w:space="0" w:color="auto"/>
              <w:right w:val="single" w:sz="4" w:space="0" w:color="1F497D"/>
            </w:tcBorders>
            <w:shd w:val="clear" w:color="auto" w:fill="F2F2F2" w:themeFill="background1" w:themeFillShade="F2"/>
            <w:vAlign w:val="center"/>
            <w:hideMark/>
          </w:tcPr>
          <w:p w14:paraId="0205A2FD" w14:textId="77777777" w:rsidR="000B7E75" w:rsidRPr="00D46826" w:rsidRDefault="000B7E75"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ΔΕΙΚΤΕΣ ΠΡΟΟΔΟΥ</w:t>
            </w:r>
          </w:p>
        </w:tc>
        <w:tc>
          <w:tcPr>
            <w:tcW w:w="2320" w:type="dxa"/>
            <w:tcBorders>
              <w:top w:val="single" w:sz="4" w:space="0" w:color="auto"/>
              <w:left w:val="nil"/>
              <w:bottom w:val="single" w:sz="4" w:space="0" w:color="auto"/>
              <w:right w:val="single" w:sz="4" w:space="0" w:color="1F497D"/>
            </w:tcBorders>
            <w:shd w:val="clear" w:color="auto" w:fill="F2F2F2" w:themeFill="background1" w:themeFillShade="F2"/>
            <w:vAlign w:val="center"/>
            <w:hideMark/>
          </w:tcPr>
          <w:p w14:paraId="2D4A6CBF" w14:textId="77777777" w:rsidR="000B7E75" w:rsidRPr="00D46826" w:rsidRDefault="000B7E75"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 xml:space="preserve">ΧΡΗΜΑΤΟΔΟΤΗΣΗ </w:t>
            </w:r>
          </w:p>
        </w:tc>
        <w:tc>
          <w:tcPr>
            <w:tcW w:w="1683" w:type="dxa"/>
            <w:tcBorders>
              <w:top w:val="single" w:sz="4" w:space="0" w:color="auto"/>
              <w:left w:val="nil"/>
              <w:bottom w:val="single" w:sz="4" w:space="0" w:color="auto"/>
              <w:right w:val="single" w:sz="8" w:space="0" w:color="auto"/>
            </w:tcBorders>
            <w:shd w:val="clear" w:color="auto" w:fill="F2F2F2" w:themeFill="background1" w:themeFillShade="F2"/>
            <w:vAlign w:val="center"/>
            <w:hideMark/>
          </w:tcPr>
          <w:p w14:paraId="1B3AB502" w14:textId="77777777" w:rsidR="000B7E75" w:rsidRPr="00D46826" w:rsidRDefault="000B7E75"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ΥΛΟΠΟΙΗΣΗ</w:t>
            </w:r>
          </w:p>
        </w:tc>
      </w:tr>
      <w:bookmarkEnd w:id="35"/>
      <w:tr w:rsidR="00484516" w:rsidRPr="00D46826" w14:paraId="6028B59F" w14:textId="77777777" w:rsidTr="008302A9">
        <w:trPr>
          <w:trHeight w:val="1555"/>
        </w:trPr>
        <w:tc>
          <w:tcPr>
            <w:tcW w:w="2080" w:type="dxa"/>
            <w:vMerge w:val="restart"/>
            <w:tcBorders>
              <w:top w:val="single" w:sz="4" w:space="0" w:color="auto"/>
              <w:left w:val="single" w:sz="4" w:space="0" w:color="auto"/>
              <w:right w:val="single" w:sz="4" w:space="0" w:color="auto"/>
            </w:tcBorders>
            <w:shd w:val="clear" w:color="auto" w:fill="FFFFCC"/>
            <w:hideMark/>
          </w:tcPr>
          <w:p w14:paraId="09EE28FF" w14:textId="77777777" w:rsidR="00484516" w:rsidRPr="00D46826" w:rsidRDefault="00484516"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p w14:paraId="334FBD76" w14:textId="10A76BBF" w:rsidR="00484516" w:rsidRPr="00D46826" w:rsidRDefault="00484516"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tc>
        <w:tc>
          <w:tcPr>
            <w:tcW w:w="2193" w:type="dxa"/>
            <w:vMerge w:val="restart"/>
            <w:tcBorders>
              <w:top w:val="single" w:sz="4" w:space="0" w:color="auto"/>
              <w:left w:val="nil"/>
              <w:right w:val="single" w:sz="4" w:space="0" w:color="auto"/>
            </w:tcBorders>
            <w:shd w:val="clear" w:color="auto" w:fill="FFFFCC"/>
            <w:hideMark/>
          </w:tcPr>
          <w:p w14:paraId="4A54B577" w14:textId="76DDF75D" w:rsidR="00484516" w:rsidRPr="00D46826" w:rsidRDefault="00484516" w:rsidP="003E3A70">
            <w:pPr>
              <w:spacing w:after="0" w:line="240" w:lineRule="auto"/>
              <w:rPr>
                <w:rFonts w:ascii="Calibri" w:eastAsia="Times New Roman" w:hAnsi="Calibri" w:cs="Calibri"/>
                <w:sz w:val="16"/>
                <w:szCs w:val="16"/>
                <w:lang w:eastAsia="el-GR"/>
              </w:rPr>
            </w:pPr>
            <w:r w:rsidRPr="00E46BCC">
              <w:rPr>
                <w:rFonts w:ascii="Calibri" w:eastAsia="Times New Roman" w:hAnsi="Calibri" w:cs="Calibri"/>
                <w:sz w:val="18"/>
                <w:szCs w:val="18"/>
                <w:lang w:eastAsia="el-GR"/>
              </w:rPr>
              <w:t xml:space="preserve">2.2 Ενθάρρυνση της επιστημονικής προόδου και της έρευνας - Νέοι και αναδυόμενοι κίνδυνοι </w:t>
            </w:r>
          </w:p>
          <w:p w14:paraId="152432FC" w14:textId="2EC26FEC" w:rsidR="00484516" w:rsidRPr="00D46826" w:rsidRDefault="00484516"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tc>
        <w:tc>
          <w:tcPr>
            <w:tcW w:w="2367" w:type="dxa"/>
            <w:tcBorders>
              <w:top w:val="single" w:sz="4" w:space="0" w:color="auto"/>
              <w:left w:val="nil"/>
              <w:bottom w:val="single" w:sz="4" w:space="0" w:color="auto"/>
              <w:right w:val="nil"/>
            </w:tcBorders>
            <w:shd w:val="clear" w:color="auto" w:fill="FFFFCC"/>
            <w:hideMark/>
          </w:tcPr>
          <w:p w14:paraId="28C49C3B" w14:textId="77777777" w:rsidR="00484516" w:rsidRPr="00D46826" w:rsidRDefault="00484516"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2.2.1 Μελέτη για τις επαγγελματικές ασθένειες στην Ελλάδα-Καταγραφή και αναγνώριση</w:t>
            </w:r>
          </w:p>
        </w:tc>
        <w:tc>
          <w:tcPr>
            <w:tcW w:w="2631" w:type="dxa"/>
            <w:tcBorders>
              <w:top w:val="single" w:sz="4" w:space="0" w:color="auto"/>
              <w:left w:val="single" w:sz="4" w:space="0" w:color="auto"/>
              <w:bottom w:val="single" w:sz="4" w:space="0" w:color="auto"/>
              <w:right w:val="single" w:sz="4" w:space="0" w:color="auto"/>
            </w:tcBorders>
            <w:shd w:val="clear" w:color="auto" w:fill="FFFFCC"/>
            <w:hideMark/>
          </w:tcPr>
          <w:p w14:paraId="19AA3D22" w14:textId="3419EAE2" w:rsidR="00484516" w:rsidRPr="00D46826" w:rsidRDefault="00484516"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Υπουργείο Εργασίας &amp; Κοινωνικών Υποθέσεων, </w:t>
            </w:r>
            <w:r w:rsidR="00F728B2">
              <w:rPr>
                <w:rFonts w:ascii="Calibri" w:eastAsia="Times New Roman" w:hAnsi="Calibri" w:cs="Calibri"/>
                <w:sz w:val="16"/>
                <w:szCs w:val="16"/>
                <w:lang w:eastAsia="el-GR"/>
              </w:rPr>
              <w:t>Επιθεώρηση Εργασίας</w:t>
            </w:r>
            <w:r w:rsidRPr="00D46826">
              <w:rPr>
                <w:rFonts w:ascii="Calibri" w:eastAsia="Times New Roman" w:hAnsi="Calibri" w:cs="Calibri"/>
                <w:sz w:val="16"/>
                <w:szCs w:val="16"/>
                <w:lang w:eastAsia="el-GR"/>
              </w:rPr>
              <w:t>, Ε</w:t>
            </w:r>
            <w:r w:rsidR="00BC6A8A">
              <w:rPr>
                <w:rFonts w:ascii="Calibri" w:eastAsia="Times New Roman" w:hAnsi="Calibri" w:cs="Calibri"/>
                <w:sz w:val="16"/>
                <w:szCs w:val="16"/>
                <w:lang w:eastAsia="el-GR"/>
              </w:rPr>
              <w:t xml:space="preserve">νιαίος </w:t>
            </w:r>
            <w:r w:rsidRPr="00D46826">
              <w:rPr>
                <w:rFonts w:ascii="Calibri" w:eastAsia="Times New Roman" w:hAnsi="Calibri" w:cs="Calibri"/>
                <w:sz w:val="16"/>
                <w:szCs w:val="16"/>
                <w:lang w:eastAsia="el-GR"/>
              </w:rPr>
              <w:t>Φ</w:t>
            </w:r>
            <w:r w:rsidR="00BC6A8A">
              <w:rPr>
                <w:rFonts w:ascii="Calibri" w:eastAsia="Times New Roman" w:hAnsi="Calibri" w:cs="Calibri"/>
                <w:sz w:val="16"/>
                <w:szCs w:val="16"/>
                <w:lang w:eastAsia="el-GR"/>
              </w:rPr>
              <w:t xml:space="preserve">ορέας </w:t>
            </w:r>
            <w:r w:rsidRPr="00D46826">
              <w:rPr>
                <w:rFonts w:ascii="Calibri" w:eastAsia="Times New Roman" w:hAnsi="Calibri" w:cs="Calibri"/>
                <w:sz w:val="16"/>
                <w:szCs w:val="16"/>
                <w:lang w:eastAsia="el-GR"/>
              </w:rPr>
              <w:t>Κ</w:t>
            </w:r>
            <w:r w:rsidR="00BC6A8A">
              <w:rPr>
                <w:rFonts w:ascii="Calibri" w:eastAsia="Times New Roman" w:hAnsi="Calibri" w:cs="Calibri"/>
                <w:sz w:val="16"/>
                <w:szCs w:val="16"/>
                <w:lang w:eastAsia="el-GR"/>
              </w:rPr>
              <w:t xml:space="preserve">οινωνικής </w:t>
            </w:r>
            <w:r w:rsidRPr="00D46826">
              <w:rPr>
                <w:rFonts w:ascii="Calibri" w:eastAsia="Times New Roman" w:hAnsi="Calibri" w:cs="Calibri"/>
                <w:sz w:val="16"/>
                <w:szCs w:val="16"/>
                <w:lang w:eastAsia="el-GR"/>
              </w:rPr>
              <w:t>Α</w:t>
            </w:r>
            <w:r w:rsidR="00BC6A8A">
              <w:rPr>
                <w:rFonts w:ascii="Calibri" w:eastAsia="Times New Roman" w:hAnsi="Calibri" w:cs="Calibri"/>
                <w:sz w:val="16"/>
                <w:szCs w:val="16"/>
                <w:lang w:eastAsia="el-GR"/>
              </w:rPr>
              <w:t>σφάλισης</w:t>
            </w:r>
            <w:r w:rsidR="00E214CD">
              <w:rPr>
                <w:rFonts w:ascii="Calibri" w:eastAsia="Times New Roman" w:hAnsi="Calibri" w:cs="Calibri"/>
                <w:sz w:val="16"/>
                <w:szCs w:val="16"/>
                <w:lang w:eastAsia="el-GR"/>
              </w:rPr>
              <w:t xml:space="preserve"> (</w:t>
            </w:r>
            <w:r w:rsidR="00BC6A8A">
              <w:rPr>
                <w:rFonts w:ascii="Calibri" w:eastAsia="Times New Roman" w:hAnsi="Calibri" w:cs="Calibri"/>
                <w:sz w:val="16"/>
                <w:szCs w:val="16"/>
                <w:lang w:eastAsia="el-GR"/>
              </w:rPr>
              <w:t>ΕΦΚΑ</w:t>
            </w:r>
            <w:r w:rsidR="00E214CD">
              <w:rPr>
                <w:rFonts w:ascii="Calibri" w:eastAsia="Times New Roman" w:hAnsi="Calibri" w:cs="Calibri"/>
                <w:sz w:val="16"/>
                <w:szCs w:val="16"/>
                <w:lang w:eastAsia="el-GR"/>
              </w:rPr>
              <w:t>)</w:t>
            </w:r>
            <w:r w:rsidRPr="00D46826">
              <w:rPr>
                <w:rFonts w:ascii="Calibri" w:eastAsia="Times New Roman" w:hAnsi="Calibri" w:cs="Calibri"/>
                <w:sz w:val="16"/>
                <w:szCs w:val="16"/>
                <w:lang w:eastAsia="el-GR"/>
              </w:rPr>
              <w:t>, ΕΛΙΝΥΑΕ</w:t>
            </w:r>
          </w:p>
        </w:tc>
        <w:tc>
          <w:tcPr>
            <w:tcW w:w="2320" w:type="dxa"/>
            <w:tcBorders>
              <w:top w:val="single" w:sz="4" w:space="0" w:color="auto"/>
              <w:left w:val="nil"/>
              <w:bottom w:val="single" w:sz="4" w:space="0" w:color="auto"/>
              <w:right w:val="nil"/>
            </w:tcBorders>
            <w:shd w:val="clear" w:color="auto" w:fill="FFFFCC"/>
            <w:noWrap/>
            <w:hideMark/>
          </w:tcPr>
          <w:p w14:paraId="32F7EF95" w14:textId="77777777" w:rsidR="00484516" w:rsidRPr="00D46826" w:rsidRDefault="00484516"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Μελέτη</w:t>
            </w:r>
          </w:p>
        </w:tc>
        <w:tc>
          <w:tcPr>
            <w:tcW w:w="2320" w:type="dxa"/>
            <w:tcBorders>
              <w:top w:val="single" w:sz="4" w:space="0" w:color="auto"/>
              <w:left w:val="single" w:sz="4" w:space="0" w:color="auto"/>
              <w:bottom w:val="single" w:sz="4" w:space="0" w:color="auto"/>
              <w:right w:val="nil"/>
            </w:tcBorders>
            <w:shd w:val="clear" w:color="auto" w:fill="FFFFCC"/>
            <w:hideMark/>
          </w:tcPr>
          <w:p w14:paraId="6CAF03BD" w14:textId="77777777" w:rsidR="00484516" w:rsidRPr="00D46826" w:rsidRDefault="00484516"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Εθνική ή κοινοτική χρηματοδότηση </w:t>
            </w:r>
          </w:p>
        </w:tc>
        <w:tc>
          <w:tcPr>
            <w:tcW w:w="1683" w:type="dxa"/>
            <w:tcBorders>
              <w:top w:val="single" w:sz="4" w:space="0" w:color="auto"/>
              <w:left w:val="single" w:sz="4" w:space="0" w:color="auto"/>
              <w:bottom w:val="nil"/>
              <w:right w:val="single" w:sz="8" w:space="0" w:color="auto"/>
            </w:tcBorders>
            <w:shd w:val="clear" w:color="auto" w:fill="FFFFCC"/>
            <w:hideMark/>
          </w:tcPr>
          <w:p w14:paraId="112F56FC" w14:textId="77777777" w:rsidR="00484516" w:rsidRPr="00D46826" w:rsidRDefault="00484516"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Έως 31.12.2023</w:t>
            </w:r>
          </w:p>
        </w:tc>
      </w:tr>
      <w:tr w:rsidR="00484516" w:rsidRPr="00D46826" w14:paraId="0F2973B9" w14:textId="77777777" w:rsidTr="008302A9">
        <w:trPr>
          <w:trHeight w:val="1393"/>
        </w:trPr>
        <w:tc>
          <w:tcPr>
            <w:tcW w:w="2080" w:type="dxa"/>
            <w:vMerge/>
            <w:tcBorders>
              <w:left w:val="single" w:sz="4" w:space="0" w:color="auto"/>
              <w:right w:val="single" w:sz="4" w:space="0" w:color="auto"/>
            </w:tcBorders>
            <w:shd w:val="clear" w:color="auto" w:fill="FFFFCC"/>
            <w:hideMark/>
          </w:tcPr>
          <w:p w14:paraId="14CC77D2" w14:textId="212B01BB" w:rsidR="00484516" w:rsidRPr="00D46826" w:rsidRDefault="00484516" w:rsidP="003E3A70">
            <w:pPr>
              <w:spacing w:after="0" w:line="240" w:lineRule="auto"/>
              <w:rPr>
                <w:rFonts w:ascii="Calibri" w:eastAsia="Times New Roman" w:hAnsi="Calibri" w:cs="Calibri"/>
                <w:sz w:val="16"/>
                <w:szCs w:val="16"/>
                <w:lang w:eastAsia="el-GR"/>
              </w:rPr>
            </w:pPr>
          </w:p>
        </w:tc>
        <w:tc>
          <w:tcPr>
            <w:tcW w:w="2193" w:type="dxa"/>
            <w:vMerge/>
            <w:tcBorders>
              <w:left w:val="nil"/>
              <w:right w:val="single" w:sz="4" w:space="0" w:color="auto"/>
            </w:tcBorders>
            <w:shd w:val="clear" w:color="auto" w:fill="FFFFCC"/>
            <w:hideMark/>
          </w:tcPr>
          <w:p w14:paraId="031D6BB7" w14:textId="62860402" w:rsidR="00484516" w:rsidRPr="00D46826" w:rsidRDefault="00484516" w:rsidP="003E3A70">
            <w:pPr>
              <w:spacing w:after="0" w:line="240" w:lineRule="auto"/>
              <w:rPr>
                <w:rFonts w:ascii="Calibri" w:eastAsia="Times New Roman" w:hAnsi="Calibri" w:cs="Calibri"/>
                <w:sz w:val="16"/>
                <w:szCs w:val="16"/>
                <w:lang w:eastAsia="el-GR"/>
              </w:rPr>
            </w:pPr>
          </w:p>
        </w:tc>
        <w:tc>
          <w:tcPr>
            <w:tcW w:w="2367" w:type="dxa"/>
            <w:tcBorders>
              <w:top w:val="single" w:sz="4" w:space="0" w:color="auto"/>
              <w:left w:val="nil"/>
              <w:bottom w:val="single" w:sz="4" w:space="0" w:color="auto"/>
              <w:right w:val="single" w:sz="4" w:space="0" w:color="auto"/>
            </w:tcBorders>
            <w:shd w:val="clear" w:color="auto" w:fill="FFFFCC"/>
            <w:hideMark/>
          </w:tcPr>
          <w:p w14:paraId="1AB9F658" w14:textId="3F25709C" w:rsidR="00484516" w:rsidRPr="00D46826" w:rsidRDefault="00484516"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2.2.2 Πιλοτική έρευνα </w:t>
            </w:r>
            <w:r w:rsidR="00E7318F">
              <w:rPr>
                <w:rFonts w:ascii="Calibri" w:eastAsia="Times New Roman" w:hAnsi="Calibri" w:cs="Calibri"/>
                <w:sz w:val="16"/>
                <w:szCs w:val="16"/>
                <w:lang w:eastAsia="el-GR"/>
              </w:rPr>
              <w:t xml:space="preserve">για την θέσπιση </w:t>
            </w:r>
            <w:r w:rsidRPr="00D46826">
              <w:rPr>
                <w:rFonts w:ascii="Calibri" w:eastAsia="Times New Roman" w:hAnsi="Calibri" w:cs="Calibri"/>
                <w:sz w:val="16"/>
                <w:szCs w:val="16"/>
                <w:lang w:eastAsia="el-GR"/>
              </w:rPr>
              <w:t xml:space="preserve">ειδικότερων κανόνων για τη θερμική καταπόνηση </w:t>
            </w:r>
          </w:p>
        </w:tc>
        <w:tc>
          <w:tcPr>
            <w:tcW w:w="2631" w:type="dxa"/>
            <w:tcBorders>
              <w:top w:val="nil"/>
              <w:left w:val="nil"/>
              <w:bottom w:val="single" w:sz="4" w:space="0" w:color="auto"/>
              <w:right w:val="single" w:sz="4" w:space="0" w:color="auto"/>
            </w:tcBorders>
            <w:shd w:val="clear" w:color="auto" w:fill="FFFFCC"/>
            <w:hideMark/>
          </w:tcPr>
          <w:p w14:paraId="6B2C3D8C" w14:textId="250F64ED" w:rsidR="00484516" w:rsidRPr="00D46826" w:rsidRDefault="00484516"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Δ</w:t>
            </w:r>
            <w:r>
              <w:rPr>
                <w:rFonts w:ascii="Calibri" w:eastAsia="Times New Roman" w:hAnsi="Calibri" w:cs="Calibri"/>
                <w:sz w:val="16"/>
                <w:szCs w:val="16"/>
                <w:lang w:eastAsia="el-GR"/>
              </w:rPr>
              <w:t>/</w:t>
            </w:r>
            <w:r w:rsidRPr="00D46826">
              <w:rPr>
                <w:rFonts w:ascii="Calibri" w:eastAsia="Times New Roman" w:hAnsi="Calibri" w:cs="Calibri"/>
                <w:sz w:val="16"/>
                <w:szCs w:val="16"/>
                <w:lang w:eastAsia="el-GR"/>
              </w:rPr>
              <w:t>νση Υγείας &amp; Ασφάλειας στην Εργασία</w:t>
            </w:r>
            <w:r w:rsidRPr="00D46826">
              <w:rPr>
                <w:rFonts w:ascii="Calibri" w:eastAsia="Times New Roman" w:hAnsi="Calibri" w:cs="Calibri"/>
                <w:sz w:val="16"/>
                <w:szCs w:val="16"/>
                <w:lang w:eastAsia="el-GR"/>
              </w:rPr>
              <w:br/>
              <w:t>Εκπαιδευτικοί φορείς (Παν/</w:t>
            </w:r>
            <w:proofErr w:type="spellStart"/>
            <w:r w:rsidRPr="00D46826">
              <w:rPr>
                <w:rFonts w:ascii="Calibri" w:eastAsia="Times New Roman" w:hAnsi="Calibri" w:cs="Calibri"/>
                <w:sz w:val="16"/>
                <w:szCs w:val="16"/>
                <w:lang w:eastAsia="el-GR"/>
              </w:rPr>
              <w:t>μιο</w:t>
            </w:r>
            <w:proofErr w:type="spellEnd"/>
            <w:r w:rsidRPr="00D46826">
              <w:rPr>
                <w:rFonts w:ascii="Calibri" w:eastAsia="Times New Roman" w:hAnsi="Calibri" w:cs="Calibri"/>
                <w:sz w:val="16"/>
                <w:szCs w:val="16"/>
                <w:lang w:eastAsia="el-GR"/>
              </w:rPr>
              <w:t xml:space="preserve"> Θεσσαλίας), Ε</w:t>
            </w:r>
            <w:r>
              <w:rPr>
                <w:rFonts w:ascii="Calibri" w:eastAsia="Times New Roman" w:hAnsi="Calibri" w:cs="Calibri"/>
                <w:sz w:val="16"/>
                <w:szCs w:val="16"/>
                <w:lang w:eastAsia="el-GR"/>
              </w:rPr>
              <w:t xml:space="preserve">θνική </w:t>
            </w:r>
            <w:r w:rsidRPr="00D46826">
              <w:rPr>
                <w:rFonts w:ascii="Calibri" w:eastAsia="Times New Roman" w:hAnsi="Calibri" w:cs="Calibri"/>
                <w:sz w:val="16"/>
                <w:szCs w:val="16"/>
                <w:lang w:eastAsia="el-GR"/>
              </w:rPr>
              <w:t>Μ</w:t>
            </w:r>
            <w:r>
              <w:rPr>
                <w:rFonts w:ascii="Calibri" w:eastAsia="Times New Roman" w:hAnsi="Calibri" w:cs="Calibri"/>
                <w:sz w:val="16"/>
                <w:szCs w:val="16"/>
                <w:lang w:eastAsia="el-GR"/>
              </w:rPr>
              <w:t xml:space="preserve">ετεωρολογική </w:t>
            </w:r>
            <w:r w:rsidRPr="00D46826">
              <w:rPr>
                <w:rFonts w:ascii="Calibri" w:eastAsia="Times New Roman" w:hAnsi="Calibri" w:cs="Calibri"/>
                <w:sz w:val="16"/>
                <w:szCs w:val="16"/>
                <w:lang w:eastAsia="el-GR"/>
              </w:rPr>
              <w:t>Υ</w:t>
            </w:r>
            <w:r>
              <w:rPr>
                <w:rFonts w:ascii="Calibri" w:eastAsia="Times New Roman" w:hAnsi="Calibri" w:cs="Calibri"/>
                <w:sz w:val="16"/>
                <w:szCs w:val="16"/>
                <w:lang w:eastAsia="el-GR"/>
              </w:rPr>
              <w:t>πηρεσία</w:t>
            </w:r>
            <w:r w:rsidRPr="00D46826">
              <w:rPr>
                <w:rFonts w:ascii="Calibri" w:eastAsia="Times New Roman" w:hAnsi="Calibri" w:cs="Calibri"/>
                <w:sz w:val="16"/>
                <w:szCs w:val="16"/>
                <w:lang w:eastAsia="el-GR"/>
              </w:rPr>
              <w:t>,  ιδιωτικές επιχειρήσεις</w:t>
            </w:r>
            <w:r>
              <w:rPr>
                <w:rFonts w:ascii="Calibri" w:eastAsia="Times New Roman" w:hAnsi="Calibri" w:cs="Calibri"/>
                <w:sz w:val="16"/>
                <w:szCs w:val="16"/>
                <w:lang w:eastAsia="el-GR"/>
              </w:rPr>
              <w:t>,</w:t>
            </w:r>
            <w:r w:rsidRPr="00D46826">
              <w:rPr>
                <w:rFonts w:ascii="Calibri" w:eastAsia="Times New Roman" w:hAnsi="Calibri" w:cs="Calibri"/>
                <w:sz w:val="16"/>
                <w:szCs w:val="16"/>
                <w:lang w:eastAsia="el-GR"/>
              </w:rPr>
              <w:t xml:space="preserve">  κοινωνικοί εταίροι </w:t>
            </w:r>
          </w:p>
        </w:tc>
        <w:tc>
          <w:tcPr>
            <w:tcW w:w="2320" w:type="dxa"/>
            <w:tcBorders>
              <w:top w:val="nil"/>
              <w:left w:val="nil"/>
              <w:bottom w:val="single" w:sz="4" w:space="0" w:color="auto"/>
              <w:right w:val="single" w:sz="4" w:space="0" w:color="auto"/>
            </w:tcBorders>
            <w:shd w:val="clear" w:color="auto" w:fill="FFFFCC"/>
            <w:hideMark/>
          </w:tcPr>
          <w:p w14:paraId="1B4221D1" w14:textId="50E691E0" w:rsidR="00484516" w:rsidRPr="00D46826" w:rsidRDefault="00484516"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α) Συμπεράσματα πιλοτικής έρευνας</w:t>
            </w:r>
            <w:r w:rsidRPr="00D46826">
              <w:rPr>
                <w:rFonts w:ascii="Calibri" w:eastAsia="Times New Roman" w:hAnsi="Calibri" w:cs="Calibri"/>
                <w:sz w:val="16"/>
                <w:szCs w:val="16"/>
                <w:lang w:eastAsia="el-GR"/>
              </w:rPr>
              <w:br/>
            </w:r>
            <w:r w:rsidR="00E7318F">
              <w:rPr>
                <w:rFonts w:ascii="Calibri" w:eastAsia="Times New Roman" w:hAnsi="Calibri" w:cs="Calibri"/>
                <w:sz w:val="16"/>
                <w:szCs w:val="16"/>
                <w:lang w:eastAsia="el-GR"/>
              </w:rPr>
              <w:t>β</w:t>
            </w:r>
            <w:r w:rsidRPr="00D46826">
              <w:rPr>
                <w:rFonts w:ascii="Calibri" w:eastAsia="Times New Roman" w:hAnsi="Calibri" w:cs="Calibri"/>
                <w:sz w:val="16"/>
                <w:szCs w:val="16"/>
                <w:lang w:eastAsia="el-GR"/>
              </w:rPr>
              <w:t xml:space="preserve">) Οδηγός καλών πρακτικών </w:t>
            </w:r>
          </w:p>
        </w:tc>
        <w:tc>
          <w:tcPr>
            <w:tcW w:w="2320" w:type="dxa"/>
            <w:tcBorders>
              <w:top w:val="nil"/>
              <w:left w:val="nil"/>
              <w:bottom w:val="single" w:sz="4" w:space="0" w:color="auto"/>
              <w:right w:val="single" w:sz="4" w:space="0" w:color="auto"/>
            </w:tcBorders>
            <w:shd w:val="clear" w:color="auto" w:fill="FFFFCC"/>
            <w:hideMark/>
          </w:tcPr>
          <w:p w14:paraId="53180F70" w14:textId="77777777" w:rsidR="00484516" w:rsidRPr="00D46826" w:rsidRDefault="00484516"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Πρόγραμμα </w:t>
            </w:r>
            <w:proofErr w:type="spellStart"/>
            <w:r w:rsidRPr="00D46826">
              <w:rPr>
                <w:rFonts w:ascii="Calibri" w:eastAsia="Times New Roman" w:hAnsi="Calibri" w:cs="Calibri"/>
                <w:sz w:val="16"/>
                <w:szCs w:val="16"/>
                <w:lang w:eastAsia="el-GR"/>
              </w:rPr>
              <w:t>HEAT</w:t>
            </w:r>
            <w:proofErr w:type="spellEnd"/>
            <w:r w:rsidRPr="00D46826">
              <w:rPr>
                <w:rFonts w:ascii="Calibri" w:eastAsia="Times New Roman" w:hAnsi="Calibri" w:cs="Calibri"/>
                <w:sz w:val="16"/>
                <w:szCs w:val="16"/>
                <w:lang w:eastAsia="el-GR"/>
              </w:rPr>
              <w:t xml:space="preserve"> </w:t>
            </w:r>
            <w:proofErr w:type="spellStart"/>
            <w:r w:rsidRPr="00D46826">
              <w:rPr>
                <w:rFonts w:ascii="Calibri" w:eastAsia="Times New Roman" w:hAnsi="Calibri" w:cs="Calibri"/>
                <w:sz w:val="16"/>
                <w:szCs w:val="16"/>
                <w:lang w:eastAsia="el-GR"/>
              </w:rPr>
              <w:t>SHIELD</w:t>
            </w:r>
            <w:proofErr w:type="spellEnd"/>
            <w:r w:rsidRPr="00D46826">
              <w:rPr>
                <w:rFonts w:ascii="Calibri" w:eastAsia="Times New Roman" w:hAnsi="Calibri" w:cs="Calibri"/>
                <w:sz w:val="16"/>
                <w:szCs w:val="16"/>
                <w:lang w:eastAsia="el-GR"/>
              </w:rPr>
              <w:t xml:space="preserve"> Παν/</w:t>
            </w:r>
            <w:proofErr w:type="spellStart"/>
            <w:r w:rsidRPr="00D46826">
              <w:rPr>
                <w:rFonts w:ascii="Calibri" w:eastAsia="Times New Roman" w:hAnsi="Calibri" w:cs="Calibri"/>
                <w:sz w:val="16"/>
                <w:szCs w:val="16"/>
                <w:lang w:eastAsia="el-GR"/>
              </w:rPr>
              <w:t>μιο</w:t>
            </w:r>
            <w:proofErr w:type="spellEnd"/>
            <w:r w:rsidRPr="00D46826">
              <w:rPr>
                <w:rFonts w:ascii="Calibri" w:eastAsia="Times New Roman" w:hAnsi="Calibri" w:cs="Calibri"/>
                <w:sz w:val="16"/>
                <w:szCs w:val="16"/>
                <w:lang w:eastAsia="el-GR"/>
              </w:rPr>
              <w:t xml:space="preserve"> Θεσσαλίας εφόσον απαιτηθεί</w:t>
            </w:r>
          </w:p>
        </w:tc>
        <w:tc>
          <w:tcPr>
            <w:tcW w:w="1683" w:type="dxa"/>
            <w:tcBorders>
              <w:top w:val="single" w:sz="4" w:space="0" w:color="auto"/>
              <w:left w:val="nil"/>
              <w:bottom w:val="single" w:sz="4" w:space="0" w:color="auto"/>
              <w:right w:val="single" w:sz="8" w:space="0" w:color="auto"/>
            </w:tcBorders>
            <w:shd w:val="clear" w:color="auto" w:fill="FFFFCC"/>
            <w:hideMark/>
          </w:tcPr>
          <w:p w14:paraId="5D152496" w14:textId="215365BF" w:rsidR="00484516" w:rsidRPr="00D46826" w:rsidRDefault="00484516"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Έως 30.0</w:t>
            </w:r>
            <w:r w:rsidR="00E7318F">
              <w:rPr>
                <w:rFonts w:ascii="Calibri" w:eastAsia="Times New Roman" w:hAnsi="Calibri" w:cs="Calibri"/>
                <w:sz w:val="16"/>
                <w:szCs w:val="16"/>
                <w:lang w:eastAsia="el-GR"/>
              </w:rPr>
              <w:t>9</w:t>
            </w:r>
            <w:r w:rsidRPr="00D46826">
              <w:rPr>
                <w:rFonts w:ascii="Calibri" w:eastAsia="Times New Roman" w:hAnsi="Calibri" w:cs="Calibri"/>
                <w:sz w:val="16"/>
                <w:szCs w:val="16"/>
                <w:lang w:eastAsia="el-GR"/>
              </w:rPr>
              <w:t>.2023</w:t>
            </w:r>
          </w:p>
        </w:tc>
      </w:tr>
      <w:tr w:rsidR="005165A4" w:rsidRPr="00D46826" w14:paraId="721EDB5A" w14:textId="77777777" w:rsidTr="008302A9">
        <w:trPr>
          <w:trHeight w:val="2062"/>
        </w:trPr>
        <w:tc>
          <w:tcPr>
            <w:tcW w:w="2080" w:type="dxa"/>
            <w:tcBorders>
              <w:left w:val="single" w:sz="4" w:space="0" w:color="auto"/>
              <w:right w:val="single" w:sz="4" w:space="0" w:color="auto"/>
            </w:tcBorders>
            <w:shd w:val="clear" w:color="auto" w:fill="FFFFCC"/>
            <w:hideMark/>
          </w:tcPr>
          <w:p w14:paraId="444942E5" w14:textId="77777777" w:rsidR="005165A4" w:rsidRPr="00D46826" w:rsidRDefault="005165A4"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tc>
        <w:tc>
          <w:tcPr>
            <w:tcW w:w="2193" w:type="dxa"/>
            <w:tcBorders>
              <w:left w:val="nil"/>
              <w:right w:val="single" w:sz="4" w:space="0" w:color="auto"/>
            </w:tcBorders>
            <w:shd w:val="clear" w:color="auto" w:fill="FFFFCC"/>
            <w:hideMark/>
          </w:tcPr>
          <w:p w14:paraId="499817FE" w14:textId="77777777" w:rsidR="005165A4" w:rsidRPr="00D46826" w:rsidRDefault="005165A4"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tc>
        <w:tc>
          <w:tcPr>
            <w:tcW w:w="2367" w:type="dxa"/>
            <w:tcBorders>
              <w:top w:val="single" w:sz="4" w:space="0" w:color="auto"/>
              <w:left w:val="nil"/>
              <w:bottom w:val="single" w:sz="4" w:space="0" w:color="auto"/>
              <w:right w:val="single" w:sz="4" w:space="0" w:color="auto"/>
            </w:tcBorders>
            <w:shd w:val="clear" w:color="auto" w:fill="FFFFCC"/>
            <w:hideMark/>
          </w:tcPr>
          <w:p w14:paraId="6ADD4C14" w14:textId="165890B9" w:rsidR="005165A4" w:rsidRPr="00D46826" w:rsidRDefault="005165A4"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2.2.3 </w:t>
            </w:r>
            <w:r w:rsidR="00516ADB">
              <w:rPr>
                <w:rFonts w:ascii="Calibri" w:eastAsia="Times New Roman" w:hAnsi="Calibri" w:cs="Calibri"/>
                <w:sz w:val="16"/>
                <w:szCs w:val="16"/>
                <w:lang w:eastAsia="el-GR"/>
              </w:rPr>
              <w:t xml:space="preserve">Ερευνητική εργασία σε επικίνδυνους φυσικούς </w:t>
            </w:r>
            <w:r w:rsidRPr="00D46826">
              <w:rPr>
                <w:rFonts w:ascii="Calibri" w:eastAsia="Times New Roman" w:hAnsi="Calibri" w:cs="Calibri"/>
                <w:sz w:val="16"/>
                <w:szCs w:val="16"/>
                <w:lang w:eastAsia="el-GR"/>
              </w:rPr>
              <w:t xml:space="preserve">παράγοντες (Οπτική ακτινοβολία: διατάξεις </w:t>
            </w:r>
            <w:proofErr w:type="spellStart"/>
            <w:r w:rsidRPr="00D46826">
              <w:rPr>
                <w:rFonts w:ascii="Calibri" w:eastAsia="Times New Roman" w:hAnsi="Calibri" w:cs="Calibri"/>
                <w:sz w:val="16"/>
                <w:szCs w:val="16"/>
                <w:lang w:eastAsia="el-GR"/>
              </w:rPr>
              <w:t>laser</w:t>
            </w:r>
            <w:proofErr w:type="spellEnd"/>
            <w:r w:rsidRPr="00D46826">
              <w:rPr>
                <w:rFonts w:ascii="Calibri" w:eastAsia="Times New Roman" w:hAnsi="Calibri" w:cs="Calibri"/>
                <w:sz w:val="16"/>
                <w:szCs w:val="16"/>
                <w:lang w:eastAsia="el-GR"/>
              </w:rPr>
              <w:t xml:space="preserve">, ηλεκτροσυγκολλήσεις, </w:t>
            </w:r>
            <w:proofErr w:type="spellStart"/>
            <w:r w:rsidRPr="00D46826">
              <w:rPr>
                <w:rFonts w:ascii="Calibri" w:eastAsia="Times New Roman" w:hAnsi="Calibri" w:cs="Calibri"/>
                <w:sz w:val="16"/>
                <w:szCs w:val="16"/>
                <w:lang w:eastAsia="el-GR"/>
              </w:rPr>
              <w:t>blue</w:t>
            </w:r>
            <w:proofErr w:type="spellEnd"/>
            <w:r w:rsidRPr="00D46826">
              <w:rPr>
                <w:rFonts w:ascii="Calibri" w:eastAsia="Times New Roman" w:hAnsi="Calibri" w:cs="Calibri"/>
                <w:sz w:val="16"/>
                <w:szCs w:val="16"/>
                <w:lang w:eastAsia="el-GR"/>
              </w:rPr>
              <w:t xml:space="preserve"> </w:t>
            </w:r>
            <w:proofErr w:type="spellStart"/>
            <w:r w:rsidRPr="00D46826">
              <w:rPr>
                <w:rFonts w:ascii="Calibri" w:eastAsia="Times New Roman" w:hAnsi="Calibri" w:cs="Calibri"/>
                <w:sz w:val="16"/>
                <w:szCs w:val="16"/>
                <w:lang w:eastAsia="el-GR"/>
              </w:rPr>
              <w:t>light</w:t>
            </w:r>
            <w:proofErr w:type="spellEnd"/>
            <w:r w:rsidRPr="00D46826">
              <w:rPr>
                <w:rFonts w:ascii="Calibri" w:eastAsia="Times New Roman" w:hAnsi="Calibri" w:cs="Calibri"/>
                <w:sz w:val="16"/>
                <w:szCs w:val="16"/>
                <w:lang w:eastAsia="el-GR"/>
              </w:rPr>
              <w:t xml:space="preserve"> οθονών απεικόνισης, Ηλεκτρομαγνητική ακτινοβολία, </w:t>
            </w:r>
            <w:proofErr w:type="spellStart"/>
            <w:r w:rsidRPr="00D46826">
              <w:rPr>
                <w:rFonts w:ascii="Calibri" w:eastAsia="Times New Roman" w:hAnsi="Calibri" w:cs="Calibri"/>
                <w:sz w:val="16"/>
                <w:szCs w:val="16"/>
                <w:lang w:eastAsia="el-GR"/>
              </w:rPr>
              <w:t>ιοντίζουσα</w:t>
            </w:r>
            <w:proofErr w:type="spellEnd"/>
            <w:r w:rsidRPr="00D46826">
              <w:rPr>
                <w:rFonts w:ascii="Calibri" w:eastAsia="Times New Roman" w:hAnsi="Calibri" w:cs="Calibri"/>
                <w:sz w:val="16"/>
                <w:szCs w:val="16"/>
                <w:lang w:eastAsia="el-GR"/>
              </w:rPr>
              <w:t xml:space="preserve"> ακτινοβολία, ραδόνιο) </w:t>
            </w:r>
            <w:r w:rsidRPr="00D46826">
              <w:rPr>
                <w:rFonts w:ascii="Calibri" w:eastAsia="Times New Roman" w:hAnsi="Calibri" w:cs="Calibri"/>
                <w:sz w:val="16"/>
                <w:szCs w:val="16"/>
                <w:lang w:eastAsia="el-GR"/>
              </w:rPr>
              <w:br/>
              <w:t xml:space="preserve"> </w:t>
            </w:r>
          </w:p>
        </w:tc>
        <w:tc>
          <w:tcPr>
            <w:tcW w:w="2631" w:type="dxa"/>
            <w:tcBorders>
              <w:top w:val="nil"/>
              <w:left w:val="nil"/>
              <w:bottom w:val="single" w:sz="4" w:space="0" w:color="auto"/>
              <w:right w:val="single" w:sz="4" w:space="0" w:color="auto"/>
            </w:tcBorders>
            <w:shd w:val="clear" w:color="auto" w:fill="FFFFCC"/>
            <w:hideMark/>
          </w:tcPr>
          <w:p w14:paraId="46BC8F2E" w14:textId="475A0B4D" w:rsidR="005165A4" w:rsidRPr="00D46826" w:rsidRDefault="005165A4"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Δ</w:t>
            </w:r>
            <w:r w:rsidR="00583296">
              <w:rPr>
                <w:rFonts w:ascii="Calibri" w:eastAsia="Times New Roman" w:hAnsi="Calibri" w:cs="Calibri"/>
                <w:sz w:val="16"/>
                <w:szCs w:val="16"/>
                <w:lang w:eastAsia="el-GR"/>
              </w:rPr>
              <w:t>/</w:t>
            </w:r>
            <w:r w:rsidRPr="00D46826">
              <w:rPr>
                <w:rFonts w:ascii="Calibri" w:eastAsia="Times New Roman" w:hAnsi="Calibri" w:cs="Calibri"/>
                <w:sz w:val="16"/>
                <w:szCs w:val="16"/>
                <w:lang w:eastAsia="el-GR"/>
              </w:rPr>
              <w:t xml:space="preserve">νση Υγείας &amp; Ασφάλειας στην Εργασία </w:t>
            </w:r>
            <w:r w:rsidRPr="00D46826">
              <w:rPr>
                <w:rFonts w:ascii="Calibri" w:eastAsia="Times New Roman" w:hAnsi="Calibri" w:cs="Calibri"/>
                <w:sz w:val="16"/>
                <w:szCs w:val="16"/>
                <w:lang w:eastAsia="el-GR"/>
              </w:rPr>
              <w:br/>
              <w:t>Εκπαιδευτικοί και ερευνητικοί φορείς (Ε</w:t>
            </w:r>
            <w:r w:rsidR="00BC6A8A">
              <w:rPr>
                <w:rFonts w:ascii="Calibri" w:eastAsia="Times New Roman" w:hAnsi="Calibri" w:cs="Calibri"/>
                <w:sz w:val="16"/>
                <w:szCs w:val="16"/>
                <w:lang w:eastAsia="el-GR"/>
              </w:rPr>
              <w:t xml:space="preserve">θνικό </w:t>
            </w:r>
            <w:r w:rsidRPr="00D46826">
              <w:rPr>
                <w:rFonts w:ascii="Calibri" w:eastAsia="Times New Roman" w:hAnsi="Calibri" w:cs="Calibri"/>
                <w:sz w:val="16"/>
                <w:szCs w:val="16"/>
                <w:lang w:eastAsia="el-GR"/>
              </w:rPr>
              <w:t>Μ</w:t>
            </w:r>
            <w:r w:rsidR="00BC6A8A">
              <w:rPr>
                <w:rFonts w:ascii="Calibri" w:eastAsia="Times New Roman" w:hAnsi="Calibri" w:cs="Calibri"/>
                <w:sz w:val="16"/>
                <w:szCs w:val="16"/>
                <w:lang w:eastAsia="el-GR"/>
              </w:rPr>
              <w:t xml:space="preserve">ετσόβιο </w:t>
            </w:r>
            <w:r w:rsidRPr="00D46826">
              <w:rPr>
                <w:rFonts w:ascii="Calibri" w:eastAsia="Times New Roman" w:hAnsi="Calibri" w:cs="Calibri"/>
                <w:sz w:val="16"/>
                <w:szCs w:val="16"/>
                <w:lang w:eastAsia="el-GR"/>
              </w:rPr>
              <w:t>Π</w:t>
            </w:r>
            <w:r w:rsidR="00BC6A8A">
              <w:rPr>
                <w:rFonts w:ascii="Calibri" w:eastAsia="Times New Roman" w:hAnsi="Calibri" w:cs="Calibri"/>
                <w:sz w:val="16"/>
                <w:szCs w:val="16"/>
                <w:lang w:eastAsia="el-GR"/>
              </w:rPr>
              <w:t>ολυτεχνείο</w:t>
            </w:r>
            <w:r w:rsidRPr="00D46826">
              <w:rPr>
                <w:rFonts w:ascii="Calibri" w:eastAsia="Times New Roman" w:hAnsi="Calibri" w:cs="Calibri"/>
                <w:sz w:val="16"/>
                <w:szCs w:val="16"/>
                <w:lang w:eastAsia="el-GR"/>
              </w:rPr>
              <w:t>, Παν</w:t>
            </w:r>
            <w:r w:rsidR="00583296">
              <w:rPr>
                <w:rFonts w:ascii="Calibri" w:eastAsia="Times New Roman" w:hAnsi="Calibri" w:cs="Calibri"/>
                <w:sz w:val="16"/>
                <w:szCs w:val="16"/>
                <w:lang w:eastAsia="el-GR"/>
              </w:rPr>
              <w:t>επιστή</w:t>
            </w:r>
            <w:r w:rsidRPr="00D46826">
              <w:rPr>
                <w:rFonts w:ascii="Calibri" w:eastAsia="Times New Roman" w:hAnsi="Calibri" w:cs="Calibri"/>
                <w:sz w:val="16"/>
                <w:szCs w:val="16"/>
                <w:lang w:eastAsia="el-GR"/>
              </w:rPr>
              <w:t>μιο Αθηνών, Ε</w:t>
            </w:r>
            <w:r w:rsidR="00583296">
              <w:rPr>
                <w:rFonts w:ascii="Calibri" w:eastAsia="Times New Roman" w:hAnsi="Calibri" w:cs="Calibri"/>
                <w:sz w:val="16"/>
                <w:szCs w:val="16"/>
                <w:lang w:eastAsia="el-GR"/>
              </w:rPr>
              <w:t xml:space="preserve">λληνική </w:t>
            </w:r>
            <w:r w:rsidRPr="00D46826">
              <w:rPr>
                <w:rFonts w:ascii="Calibri" w:eastAsia="Times New Roman" w:hAnsi="Calibri" w:cs="Calibri"/>
                <w:sz w:val="16"/>
                <w:szCs w:val="16"/>
                <w:lang w:eastAsia="el-GR"/>
              </w:rPr>
              <w:t>Ε</w:t>
            </w:r>
            <w:r w:rsidR="00583296">
              <w:rPr>
                <w:rFonts w:ascii="Calibri" w:eastAsia="Times New Roman" w:hAnsi="Calibri" w:cs="Calibri"/>
                <w:sz w:val="16"/>
                <w:szCs w:val="16"/>
                <w:lang w:eastAsia="el-GR"/>
              </w:rPr>
              <w:t xml:space="preserve">πιτροπή </w:t>
            </w:r>
            <w:r w:rsidRPr="00D46826">
              <w:rPr>
                <w:rFonts w:ascii="Calibri" w:eastAsia="Times New Roman" w:hAnsi="Calibri" w:cs="Calibri"/>
                <w:sz w:val="16"/>
                <w:szCs w:val="16"/>
                <w:lang w:eastAsia="el-GR"/>
              </w:rPr>
              <w:t>Α</w:t>
            </w:r>
            <w:r w:rsidR="00583296">
              <w:rPr>
                <w:rFonts w:ascii="Calibri" w:eastAsia="Times New Roman" w:hAnsi="Calibri" w:cs="Calibri"/>
                <w:sz w:val="16"/>
                <w:szCs w:val="16"/>
                <w:lang w:eastAsia="el-GR"/>
              </w:rPr>
              <w:t xml:space="preserve">τομικής </w:t>
            </w:r>
            <w:r w:rsidRPr="00D46826">
              <w:rPr>
                <w:rFonts w:ascii="Calibri" w:eastAsia="Times New Roman" w:hAnsi="Calibri" w:cs="Calibri"/>
                <w:sz w:val="16"/>
                <w:szCs w:val="16"/>
                <w:lang w:eastAsia="el-GR"/>
              </w:rPr>
              <w:t>Ε</w:t>
            </w:r>
            <w:r w:rsidR="00583296">
              <w:rPr>
                <w:rFonts w:ascii="Calibri" w:eastAsia="Times New Roman" w:hAnsi="Calibri" w:cs="Calibri"/>
                <w:sz w:val="16"/>
                <w:szCs w:val="16"/>
                <w:lang w:eastAsia="el-GR"/>
              </w:rPr>
              <w:t>νέργειας</w:t>
            </w:r>
            <w:r w:rsidRPr="00D46826">
              <w:rPr>
                <w:rFonts w:ascii="Calibri" w:eastAsia="Times New Roman" w:hAnsi="Calibri" w:cs="Calibri"/>
                <w:sz w:val="16"/>
                <w:szCs w:val="16"/>
                <w:lang w:eastAsia="el-GR"/>
              </w:rPr>
              <w:t>, Ο</w:t>
            </w:r>
            <w:r w:rsidR="00BC6A8A">
              <w:rPr>
                <w:rFonts w:ascii="Calibri" w:eastAsia="Times New Roman" w:hAnsi="Calibri" w:cs="Calibri"/>
                <w:sz w:val="16"/>
                <w:szCs w:val="16"/>
                <w:lang w:eastAsia="el-GR"/>
              </w:rPr>
              <w:t xml:space="preserve">ργανισμός </w:t>
            </w:r>
            <w:r w:rsidRPr="00D46826">
              <w:rPr>
                <w:rFonts w:ascii="Calibri" w:eastAsia="Times New Roman" w:hAnsi="Calibri" w:cs="Calibri"/>
                <w:sz w:val="16"/>
                <w:szCs w:val="16"/>
                <w:lang w:eastAsia="el-GR"/>
              </w:rPr>
              <w:t>Σ</w:t>
            </w:r>
            <w:r w:rsidR="00BC6A8A">
              <w:rPr>
                <w:rFonts w:ascii="Calibri" w:eastAsia="Times New Roman" w:hAnsi="Calibri" w:cs="Calibri"/>
                <w:sz w:val="16"/>
                <w:szCs w:val="16"/>
                <w:lang w:eastAsia="el-GR"/>
              </w:rPr>
              <w:t xml:space="preserve">ιδηροδρόμων </w:t>
            </w:r>
            <w:r w:rsidRPr="00D46826">
              <w:rPr>
                <w:rFonts w:ascii="Calibri" w:eastAsia="Times New Roman" w:hAnsi="Calibri" w:cs="Calibri"/>
                <w:sz w:val="16"/>
                <w:szCs w:val="16"/>
                <w:lang w:eastAsia="el-GR"/>
              </w:rPr>
              <w:t>Ε</w:t>
            </w:r>
            <w:r w:rsidR="00BC6A8A">
              <w:rPr>
                <w:rFonts w:ascii="Calibri" w:eastAsia="Times New Roman" w:hAnsi="Calibri" w:cs="Calibri"/>
                <w:sz w:val="16"/>
                <w:szCs w:val="16"/>
                <w:lang w:eastAsia="el-GR"/>
              </w:rPr>
              <w:t>λλάδας</w:t>
            </w:r>
            <w:r w:rsidRPr="00D46826">
              <w:rPr>
                <w:rFonts w:ascii="Calibri" w:eastAsia="Times New Roman" w:hAnsi="Calibri" w:cs="Calibri"/>
                <w:sz w:val="16"/>
                <w:szCs w:val="16"/>
                <w:lang w:eastAsia="el-GR"/>
              </w:rPr>
              <w:t>, Σύλλογος Φυσικοθεραπευτών)</w:t>
            </w:r>
          </w:p>
        </w:tc>
        <w:tc>
          <w:tcPr>
            <w:tcW w:w="2320" w:type="dxa"/>
            <w:tcBorders>
              <w:top w:val="nil"/>
              <w:left w:val="nil"/>
              <w:bottom w:val="single" w:sz="4" w:space="0" w:color="auto"/>
              <w:right w:val="single" w:sz="4" w:space="0" w:color="auto"/>
            </w:tcBorders>
            <w:shd w:val="clear" w:color="auto" w:fill="FFFFCC"/>
            <w:hideMark/>
          </w:tcPr>
          <w:p w14:paraId="4ACDB18D" w14:textId="77777777" w:rsidR="005165A4" w:rsidRPr="00D46826" w:rsidRDefault="005165A4"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Αριθμός μετρήσεων</w:t>
            </w:r>
          </w:p>
        </w:tc>
        <w:tc>
          <w:tcPr>
            <w:tcW w:w="2320" w:type="dxa"/>
            <w:tcBorders>
              <w:top w:val="nil"/>
              <w:left w:val="nil"/>
              <w:bottom w:val="single" w:sz="4" w:space="0" w:color="auto"/>
              <w:right w:val="single" w:sz="4" w:space="0" w:color="auto"/>
            </w:tcBorders>
            <w:shd w:val="clear" w:color="auto" w:fill="FFFFCC"/>
            <w:hideMark/>
          </w:tcPr>
          <w:p w14:paraId="50213FE5" w14:textId="77777777" w:rsidR="005165A4" w:rsidRPr="00D46826" w:rsidRDefault="005165A4"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Δεν απαιτείται</w:t>
            </w:r>
          </w:p>
        </w:tc>
        <w:tc>
          <w:tcPr>
            <w:tcW w:w="1683" w:type="dxa"/>
            <w:tcBorders>
              <w:top w:val="nil"/>
              <w:left w:val="nil"/>
              <w:bottom w:val="single" w:sz="4" w:space="0" w:color="auto"/>
              <w:right w:val="single" w:sz="8" w:space="0" w:color="auto"/>
            </w:tcBorders>
            <w:shd w:val="clear" w:color="auto" w:fill="FFFFCC"/>
            <w:hideMark/>
          </w:tcPr>
          <w:p w14:paraId="269D0D95" w14:textId="77777777" w:rsidR="005165A4" w:rsidRPr="00D46826" w:rsidRDefault="005165A4"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Έως 31.12.2023</w:t>
            </w:r>
          </w:p>
        </w:tc>
      </w:tr>
      <w:tr w:rsidR="0050357C" w:rsidRPr="00D46826" w14:paraId="5568E3E2" w14:textId="77777777" w:rsidTr="008302A9">
        <w:trPr>
          <w:trHeight w:val="1718"/>
        </w:trPr>
        <w:tc>
          <w:tcPr>
            <w:tcW w:w="2080" w:type="dxa"/>
            <w:tcBorders>
              <w:left w:val="single" w:sz="4" w:space="0" w:color="auto"/>
              <w:right w:val="single" w:sz="4" w:space="0" w:color="auto"/>
            </w:tcBorders>
            <w:shd w:val="clear" w:color="auto" w:fill="FFFFCC"/>
            <w:hideMark/>
          </w:tcPr>
          <w:p w14:paraId="24D1FDD0" w14:textId="77777777" w:rsidR="005165A4" w:rsidRPr="00D46826" w:rsidRDefault="005165A4"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tc>
        <w:tc>
          <w:tcPr>
            <w:tcW w:w="2193" w:type="dxa"/>
            <w:tcBorders>
              <w:left w:val="nil"/>
              <w:right w:val="single" w:sz="4" w:space="0" w:color="auto"/>
            </w:tcBorders>
            <w:shd w:val="clear" w:color="auto" w:fill="FFFFCC"/>
            <w:hideMark/>
          </w:tcPr>
          <w:p w14:paraId="2702E09E" w14:textId="77777777" w:rsidR="005165A4" w:rsidRPr="00D46826" w:rsidRDefault="005165A4"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tc>
        <w:tc>
          <w:tcPr>
            <w:tcW w:w="2367" w:type="dxa"/>
            <w:tcBorders>
              <w:top w:val="single" w:sz="4" w:space="0" w:color="auto"/>
              <w:left w:val="nil"/>
              <w:bottom w:val="single" w:sz="4" w:space="0" w:color="auto"/>
              <w:right w:val="single" w:sz="4" w:space="0" w:color="auto"/>
            </w:tcBorders>
            <w:shd w:val="clear" w:color="auto" w:fill="FFFFCC"/>
            <w:hideMark/>
          </w:tcPr>
          <w:p w14:paraId="346FCEE3" w14:textId="77777777" w:rsidR="005165A4" w:rsidRPr="00D46826" w:rsidRDefault="005165A4"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2.2.4 Θέσπιση  ειδικότερων κανόνων υγείας και ασφάλειας κατά την τηλεργασία</w:t>
            </w:r>
          </w:p>
        </w:tc>
        <w:tc>
          <w:tcPr>
            <w:tcW w:w="2631" w:type="dxa"/>
            <w:tcBorders>
              <w:top w:val="nil"/>
              <w:left w:val="nil"/>
              <w:bottom w:val="single" w:sz="4" w:space="0" w:color="auto"/>
              <w:right w:val="single" w:sz="4" w:space="0" w:color="auto"/>
            </w:tcBorders>
            <w:shd w:val="clear" w:color="auto" w:fill="FFFFCC"/>
            <w:hideMark/>
          </w:tcPr>
          <w:p w14:paraId="4060AADD" w14:textId="5A476B60" w:rsidR="005165A4" w:rsidRPr="00D46826" w:rsidRDefault="005165A4"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Υπηρεσίες του Υπουργείου Εργασίας &amp; Κοινωνικών Υποθέσεων, </w:t>
            </w:r>
            <w:r w:rsidR="00F728B2">
              <w:rPr>
                <w:rFonts w:ascii="Calibri" w:eastAsia="Times New Roman" w:hAnsi="Calibri" w:cs="Calibri"/>
                <w:sz w:val="16"/>
                <w:szCs w:val="16"/>
                <w:lang w:eastAsia="el-GR"/>
              </w:rPr>
              <w:t>Επιθεώρηση Εργασίας</w:t>
            </w:r>
            <w:r w:rsidRPr="00D46826">
              <w:rPr>
                <w:rFonts w:ascii="Calibri" w:eastAsia="Times New Roman" w:hAnsi="Calibri" w:cs="Calibri"/>
                <w:sz w:val="16"/>
                <w:szCs w:val="16"/>
                <w:lang w:eastAsia="el-GR"/>
              </w:rPr>
              <w:t>, Υπουργείο Υγείας, Αρχή Διασφάλισης του Απορρήτου των Επικοινωνιών, Αρχή Προστασίας Δεδομένων Προσωπικού Χαρακτήρα</w:t>
            </w:r>
          </w:p>
        </w:tc>
        <w:tc>
          <w:tcPr>
            <w:tcW w:w="2320" w:type="dxa"/>
            <w:tcBorders>
              <w:top w:val="nil"/>
              <w:left w:val="nil"/>
              <w:bottom w:val="single" w:sz="4" w:space="0" w:color="auto"/>
              <w:right w:val="single" w:sz="4" w:space="0" w:color="auto"/>
            </w:tcBorders>
            <w:shd w:val="clear" w:color="auto" w:fill="FFFFCC"/>
            <w:hideMark/>
          </w:tcPr>
          <w:p w14:paraId="5787B64D" w14:textId="77777777" w:rsidR="005165A4" w:rsidRPr="00D46826" w:rsidRDefault="005165A4"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α) </w:t>
            </w:r>
            <w:proofErr w:type="spellStart"/>
            <w:r w:rsidRPr="00D46826">
              <w:rPr>
                <w:rFonts w:ascii="Calibri" w:eastAsia="Times New Roman" w:hAnsi="Calibri" w:cs="Calibri"/>
                <w:sz w:val="16"/>
                <w:szCs w:val="16"/>
                <w:lang w:eastAsia="el-GR"/>
              </w:rPr>
              <w:t>κ.υ.α</w:t>
            </w:r>
            <w:proofErr w:type="spellEnd"/>
            <w:r w:rsidRPr="00D46826">
              <w:rPr>
                <w:rFonts w:ascii="Calibri" w:eastAsia="Times New Roman" w:hAnsi="Calibri" w:cs="Calibri"/>
                <w:sz w:val="16"/>
                <w:szCs w:val="16"/>
                <w:lang w:eastAsia="el-GR"/>
              </w:rPr>
              <w:t xml:space="preserve">. για τηλεργασία κατόπιν αιτήματος του εργαζομένου </w:t>
            </w:r>
            <w:r w:rsidRPr="00D46826">
              <w:rPr>
                <w:rFonts w:ascii="Calibri" w:eastAsia="Times New Roman" w:hAnsi="Calibri" w:cs="Calibri"/>
                <w:sz w:val="16"/>
                <w:szCs w:val="16"/>
                <w:lang w:eastAsia="el-GR"/>
              </w:rPr>
              <w:br/>
              <w:t>β) π.δ. για ρύθμιση ζητημάτων τηλεργασίας</w:t>
            </w:r>
          </w:p>
        </w:tc>
        <w:tc>
          <w:tcPr>
            <w:tcW w:w="2320" w:type="dxa"/>
            <w:tcBorders>
              <w:top w:val="nil"/>
              <w:left w:val="nil"/>
              <w:bottom w:val="single" w:sz="4" w:space="0" w:color="auto"/>
              <w:right w:val="single" w:sz="4" w:space="0" w:color="auto"/>
            </w:tcBorders>
            <w:shd w:val="clear" w:color="auto" w:fill="FFFFCC"/>
            <w:hideMark/>
          </w:tcPr>
          <w:p w14:paraId="0C6995E5" w14:textId="77777777" w:rsidR="005165A4" w:rsidRPr="00D46826" w:rsidRDefault="005165A4"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Δεν απαιτείται</w:t>
            </w:r>
          </w:p>
        </w:tc>
        <w:tc>
          <w:tcPr>
            <w:tcW w:w="1683" w:type="dxa"/>
            <w:tcBorders>
              <w:top w:val="nil"/>
              <w:left w:val="nil"/>
              <w:bottom w:val="single" w:sz="4" w:space="0" w:color="auto"/>
              <w:right w:val="single" w:sz="8" w:space="0" w:color="auto"/>
            </w:tcBorders>
            <w:shd w:val="clear" w:color="auto" w:fill="FFFFCC"/>
            <w:hideMark/>
          </w:tcPr>
          <w:p w14:paraId="49A83793" w14:textId="77777777" w:rsidR="005165A4" w:rsidRPr="00D46826" w:rsidRDefault="005165A4"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Έως 31.12.2022</w:t>
            </w:r>
          </w:p>
        </w:tc>
      </w:tr>
      <w:tr w:rsidR="0050357C" w:rsidRPr="00D46826" w14:paraId="676326CB" w14:textId="77777777" w:rsidTr="008302A9">
        <w:trPr>
          <w:trHeight w:val="1414"/>
        </w:trPr>
        <w:tc>
          <w:tcPr>
            <w:tcW w:w="2080" w:type="dxa"/>
            <w:tcBorders>
              <w:left w:val="single" w:sz="4" w:space="0" w:color="auto"/>
              <w:bottom w:val="single" w:sz="4" w:space="0" w:color="auto"/>
              <w:right w:val="single" w:sz="4" w:space="0" w:color="auto"/>
            </w:tcBorders>
            <w:shd w:val="clear" w:color="auto" w:fill="FFFFCC"/>
            <w:hideMark/>
          </w:tcPr>
          <w:p w14:paraId="6BA14FE2" w14:textId="77777777" w:rsidR="0050357C" w:rsidRPr="00D46826" w:rsidRDefault="0050357C"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p w14:paraId="33FB3B01" w14:textId="26827821" w:rsidR="0050357C" w:rsidRPr="00D46826" w:rsidRDefault="0050357C"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tc>
        <w:tc>
          <w:tcPr>
            <w:tcW w:w="2193" w:type="dxa"/>
            <w:tcBorders>
              <w:left w:val="nil"/>
              <w:bottom w:val="single" w:sz="4" w:space="0" w:color="auto"/>
              <w:right w:val="single" w:sz="4" w:space="0" w:color="auto"/>
            </w:tcBorders>
            <w:shd w:val="clear" w:color="auto" w:fill="FFFFCC"/>
            <w:hideMark/>
          </w:tcPr>
          <w:p w14:paraId="28CE8D39" w14:textId="77777777" w:rsidR="0050357C" w:rsidRPr="00D46826" w:rsidRDefault="0050357C"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p w14:paraId="48137067" w14:textId="170C7E14" w:rsidR="0050357C" w:rsidRPr="00D46826" w:rsidRDefault="0050357C"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tc>
        <w:tc>
          <w:tcPr>
            <w:tcW w:w="2367" w:type="dxa"/>
            <w:tcBorders>
              <w:top w:val="single" w:sz="4" w:space="0" w:color="auto"/>
              <w:left w:val="nil"/>
              <w:bottom w:val="single" w:sz="4" w:space="0" w:color="auto"/>
              <w:right w:val="single" w:sz="4" w:space="0" w:color="auto"/>
            </w:tcBorders>
            <w:shd w:val="clear" w:color="auto" w:fill="FFFFCC"/>
            <w:hideMark/>
          </w:tcPr>
          <w:p w14:paraId="2CCBED7F" w14:textId="77777777" w:rsidR="0050357C" w:rsidRPr="00D46826" w:rsidRDefault="0050357C"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2.2.5  Έκδοση πρακτικού οδηγού για την πρόληψη επαγγελματικών κινδύνων κατά την τηλεργασία, αναζήτηση ερευνητικού εργαλείου για τη μελέτη πληθυσμού  </w:t>
            </w:r>
          </w:p>
        </w:tc>
        <w:tc>
          <w:tcPr>
            <w:tcW w:w="2631" w:type="dxa"/>
            <w:tcBorders>
              <w:top w:val="single" w:sz="4" w:space="0" w:color="auto"/>
              <w:left w:val="nil"/>
              <w:bottom w:val="single" w:sz="4" w:space="0" w:color="auto"/>
              <w:right w:val="single" w:sz="4" w:space="0" w:color="auto"/>
            </w:tcBorders>
            <w:shd w:val="clear" w:color="auto" w:fill="FFFFCC"/>
            <w:hideMark/>
          </w:tcPr>
          <w:p w14:paraId="2662DEF4" w14:textId="03D100C7" w:rsidR="0050357C" w:rsidRPr="00D46826" w:rsidRDefault="0050357C"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Δ/νση Υγείας και Ασφάλειας στην Εργασία</w:t>
            </w:r>
            <w:r w:rsidR="00E214CD">
              <w:rPr>
                <w:rFonts w:ascii="Calibri" w:eastAsia="Times New Roman" w:hAnsi="Calibri" w:cs="Calibri"/>
                <w:sz w:val="16"/>
                <w:szCs w:val="16"/>
                <w:lang w:eastAsia="el-GR"/>
              </w:rPr>
              <w:t xml:space="preserve">, </w:t>
            </w:r>
            <w:r w:rsidRPr="00D46826">
              <w:rPr>
                <w:rFonts w:ascii="Calibri" w:eastAsia="Times New Roman" w:hAnsi="Calibri" w:cs="Calibri"/>
                <w:sz w:val="16"/>
                <w:szCs w:val="16"/>
                <w:lang w:eastAsia="el-GR"/>
              </w:rPr>
              <w:t>επιστημονικοί/ εκπαιδευτικοί φορείς</w:t>
            </w:r>
          </w:p>
        </w:tc>
        <w:tc>
          <w:tcPr>
            <w:tcW w:w="2320" w:type="dxa"/>
            <w:tcBorders>
              <w:top w:val="single" w:sz="4" w:space="0" w:color="auto"/>
              <w:left w:val="nil"/>
              <w:bottom w:val="single" w:sz="4" w:space="0" w:color="auto"/>
              <w:right w:val="single" w:sz="4" w:space="0" w:color="auto"/>
            </w:tcBorders>
            <w:shd w:val="clear" w:color="auto" w:fill="FFFFCC"/>
            <w:hideMark/>
          </w:tcPr>
          <w:p w14:paraId="3A100ADC" w14:textId="77777777" w:rsidR="0050357C" w:rsidRPr="00D46826" w:rsidRDefault="0050357C"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α) Ανακοίνωση αποτελεσμάτων έρευνας</w:t>
            </w:r>
            <w:r w:rsidRPr="00D46826">
              <w:rPr>
                <w:rFonts w:ascii="Calibri" w:eastAsia="Times New Roman" w:hAnsi="Calibri" w:cs="Calibri"/>
                <w:sz w:val="16"/>
                <w:szCs w:val="16"/>
                <w:lang w:eastAsia="el-GR"/>
              </w:rPr>
              <w:br/>
              <w:t xml:space="preserve">β) Εγχειρίδιο (πρακτικός οδηγός) </w:t>
            </w:r>
          </w:p>
        </w:tc>
        <w:tc>
          <w:tcPr>
            <w:tcW w:w="2320" w:type="dxa"/>
            <w:tcBorders>
              <w:top w:val="single" w:sz="4" w:space="0" w:color="auto"/>
              <w:left w:val="nil"/>
              <w:bottom w:val="single" w:sz="4" w:space="0" w:color="auto"/>
              <w:right w:val="single" w:sz="4" w:space="0" w:color="auto"/>
            </w:tcBorders>
            <w:shd w:val="clear" w:color="auto" w:fill="FFFFCC"/>
            <w:hideMark/>
          </w:tcPr>
          <w:p w14:paraId="147D7A0F" w14:textId="77777777" w:rsidR="0050357C" w:rsidRPr="00D46826" w:rsidRDefault="0050357C"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Δεν απαιτείται</w:t>
            </w:r>
          </w:p>
        </w:tc>
        <w:tc>
          <w:tcPr>
            <w:tcW w:w="1683" w:type="dxa"/>
            <w:tcBorders>
              <w:top w:val="single" w:sz="4" w:space="0" w:color="auto"/>
              <w:left w:val="nil"/>
              <w:bottom w:val="single" w:sz="4" w:space="0" w:color="auto"/>
              <w:right w:val="single" w:sz="8" w:space="0" w:color="auto"/>
            </w:tcBorders>
            <w:shd w:val="clear" w:color="auto" w:fill="FFFFCC"/>
            <w:hideMark/>
          </w:tcPr>
          <w:p w14:paraId="2CC046A6" w14:textId="77777777" w:rsidR="0050357C" w:rsidRPr="00D46826" w:rsidRDefault="0050357C"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Έως 30.06.2023</w:t>
            </w:r>
          </w:p>
        </w:tc>
      </w:tr>
      <w:tr w:rsidR="00880AD2" w:rsidRPr="00D46826" w14:paraId="25E1B454" w14:textId="77777777" w:rsidTr="008302A9">
        <w:trPr>
          <w:trHeight w:val="835"/>
        </w:trPr>
        <w:tc>
          <w:tcPr>
            <w:tcW w:w="2080" w:type="dxa"/>
            <w:tcBorders>
              <w:top w:val="single" w:sz="4" w:space="0" w:color="auto"/>
              <w:left w:val="single" w:sz="8" w:space="0" w:color="auto"/>
              <w:bottom w:val="single" w:sz="4" w:space="0" w:color="auto"/>
              <w:right w:val="single" w:sz="4" w:space="0" w:color="1F497D"/>
            </w:tcBorders>
            <w:shd w:val="clear" w:color="auto" w:fill="F2F2F2" w:themeFill="background1" w:themeFillShade="F2"/>
            <w:vAlign w:val="center"/>
            <w:hideMark/>
          </w:tcPr>
          <w:p w14:paraId="0765ED98" w14:textId="77777777" w:rsidR="00880AD2" w:rsidRPr="00D46826" w:rsidRDefault="00880AD2"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lastRenderedPageBreak/>
              <w:t>ΣΤΡΑΤΗΓΙΚΟΙ ΣΤΟΧΟΙ</w:t>
            </w:r>
          </w:p>
        </w:tc>
        <w:tc>
          <w:tcPr>
            <w:tcW w:w="2193" w:type="dxa"/>
            <w:tcBorders>
              <w:top w:val="single" w:sz="4" w:space="0" w:color="auto"/>
              <w:left w:val="nil"/>
              <w:bottom w:val="single" w:sz="4" w:space="0" w:color="auto"/>
              <w:right w:val="single" w:sz="4" w:space="0" w:color="1F497D"/>
            </w:tcBorders>
            <w:shd w:val="clear" w:color="auto" w:fill="F2F2F2" w:themeFill="background1" w:themeFillShade="F2"/>
            <w:vAlign w:val="center"/>
            <w:hideMark/>
          </w:tcPr>
          <w:p w14:paraId="6C588C93" w14:textId="77777777" w:rsidR="00880AD2" w:rsidRPr="00D46826" w:rsidRDefault="00880AD2"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ΑΞΟΝΕΣ ΠΡΟΤΕΡΑΙΟΤΗΤΑΣ</w:t>
            </w:r>
          </w:p>
        </w:tc>
        <w:tc>
          <w:tcPr>
            <w:tcW w:w="2367" w:type="dxa"/>
            <w:tcBorders>
              <w:top w:val="single" w:sz="4" w:space="0" w:color="auto"/>
              <w:left w:val="nil"/>
              <w:bottom w:val="single" w:sz="4" w:space="0" w:color="auto"/>
              <w:right w:val="single" w:sz="4" w:space="0" w:color="1F497D"/>
            </w:tcBorders>
            <w:shd w:val="clear" w:color="auto" w:fill="F2F2F2" w:themeFill="background1" w:themeFillShade="F2"/>
            <w:vAlign w:val="center"/>
            <w:hideMark/>
          </w:tcPr>
          <w:p w14:paraId="1C15D1A0" w14:textId="77777777" w:rsidR="00880AD2" w:rsidRPr="00D46826" w:rsidRDefault="00880AD2"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ΔΡΑΣΕΙΣ</w:t>
            </w:r>
          </w:p>
        </w:tc>
        <w:tc>
          <w:tcPr>
            <w:tcW w:w="2631" w:type="dxa"/>
            <w:tcBorders>
              <w:top w:val="single" w:sz="4" w:space="0" w:color="auto"/>
              <w:left w:val="nil"/>
              <w:bottom w:val="single" w:sz="4" w:space="0" w:color="auto"/>
              <w:right w:val="single" w:sz="4" w:space="0" w:color="1F497D"/>
            </w:tcBorders>
            <w:shd w:val="clear" w:color="auto" w:fill="F2F2F2" w:themeFill="background1" w:themeFillShade="F2"/>
            <w:vAlign w:val="center"/>
            <w:hideMark/>
          </w:tcPr>
          <w:p w14:paraId="0C17A219" w14:textId="77777777" w:rsidR="00880AD2" w:rsidRPr="00D46826" w:rsidRDefault="00880AD2"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 xml:space="preserve">ΕΜΠΛΕΚΟΜΕΝΟΙ ΦΟΡΕΙΣ </w:t>
            </w:r>
          </w:p>
        </w:tc>
        <w:tc>
          <w:tcPr>
            <w:tcW w:w="2320" w:type="dxa"/>
            <w:tcBorders>
              <w:top w:val="single" w:sz="4" w:space="0" w:color="auto"/>
              <w:left w:val="nil"/>
              <w:bottom w:val="single" w:sz="4" w:space="0" w:color="auto"/>
              <w:right w:val="single" w:sz="4" w:space="0" w:color="1F497D"/>
            </w:tcBorders>
            <w:shd w:val="clear" w:color="auto" w:fill="F2F2F2" w:themeFill="background1" w:themeFillShade="F2"/>
            <w:vAlign w:val="center"/>
            <w:hideMark/>
          </w:tcPr>
          <w:p w14:paraId="01B24AB0" w14:textId="77777777" w:rsidR="00880AD2" w:rsidRPr="00D46826" w:rsidRDefault="00880AD2"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ΔΕΙΚΤΕΣ ΠΡΟΟΔΟΥ</w:t>
            </w:r>
          </w:p>
        </w:tc>
        <w:tc>
          <w:tcPr>
            <w:tcW w:w="2320" w:type="dxa"/>
            <w:tcBorders>
              <w:top w:val="single" w:sz="4" w:space="0" w:color="auto"/>
              <w:left w:val="nil"/>
              <w:bottom w:val="single" w:sz="4" w:space="0" w:color="auto"/>
              <w:right w:val="single" w:sz="4" w:space="0" w:color="1F497D"/>
            </w:tcBorders>
            <w:shd w:val="clear" w:color="auto" w:fill="F2F2F2" w:themeFill="background1" w:themeFillShade="F2"/>
            <w:vAlign w:val="center"/>
            <w:hideMark/>
          </w:tcPr>
          <w:p w14:paraId="2FE7FEDB" w14:textId="77777777" w:rsidR="00880AD2" w:rsidRPr="00D46826" w:rsidRDefault="00880AD2"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 xml:space="preserve">ΧΡΗΜΑΤΟΔΟΤΗΣΗ </w:t>
            </w:r>
          </w:p>
        </w:tc>
        <w:tc>
          <w:tcPr>
            <w:tcW w:w="1683" w:type="dxa"/>
            <w:tcBorders>
              <w:top w:val="single" w:sz="4" w:space="0" w:color="auto"/>
              <w:left w:val="nil"/>
              <w:bottom w:val="single" w:sz="4" w:space="0" w:color="auto"/>
              <w:right w:val="single" w:sz="8" w:space="0" w:color="auto"/>
            </w:tcBorders>
            <w:shd w:val="clear" w:color="auto" w:fill="F2F2F2" w:themeFill="background1" w:themeFillShade="F2"/>
            <w:vAlign w:val="center"/>
            <w:hideMark/>
          </w:tcPr>
          <w:p w14:paraId="7228E4E2" w14:textId="77777777" w:rsidR="00880AD2" w:rsidRPr="00D46826" w:rsidRDefault="00880AD2"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ΥΛΟΠΟΙΗΣΗ</w:t>
            </w:r>
          </w:p>
        </w:tc>
      </w:tr>
      <w:tr w:rsidR="00983220" w:rsidRPr="00D46826" w14:paraId="383E0B8E" w14:textId="77777777" w:rsidTr="003E3A70">
        <w:trPr>
          <w:trHeight w:val="1555"/>
        </w:trPr>
        <w:tc>
          <w:tcPr>
            <w:tcW w:w="2080" w:type="dxa"/>
            <w:tcBorders>
              <w:left w:val="single" w:sz="4" w:space="0" w:color="auto"/>
              <w:right w:val="single" w:sz="4" w:space="0" w:color="auto"/>
            </w:tcBorders>
            <w:shd w:val="clear" w:color="auto" w:fill="FFFFCC"/>
          </w:tcPr>
          <w:p w14:paraId="44171E43" w14:textId="77777777" w:rsidR="00983220" w:rsidRPr="00D46826" w:rsidRDefault="00983220" w:rsidP="003E3A70">
            <w:pPr>
              <w:spacing w:after="0" w:line="240" w:lineRule="auto"/>
              <w:rPr>
                <w:rFonts w:ascii="Calibri" w:eastAsia="Times New Roman" w:hAnsi="Calibri" w:cs="Calibri"/>
                <w:sz w:val="16"/>
                <w:szCs w:val="16"/>
                <w:lang w:eastAsia="el-GR"/>
              </w:rPr>
            </w:pPr>
          </w:p>
        </w:tc>
        <w:tc>
          <w:tcPr>
            <w:tcW w:w="2193" w:type="dxa"/>
            <w:tcBorders>
              <w:left w:val="nil"/>
              <w:right w:val="single" w:sz="4" w:space="0" w:color="auto"/>
            </w:tcBorders>
            <w:shd w:val="clear" w:color="auto" w:fill="FFFFCC"/>
          </w:tcPr>
          <w:p w14:paraId="45F0BCFE" w14:textId="77777777" w:rsidR="00983220" w:rsidRPr="00D46826" w:rsidRDefault="00983220" w:rsidP="003E3A70">
            <w:pPr>
              <w:spacing w:after="0" w:line="240" w:lineRule="auto"/>
              <w:rPr>
                <w:rFonts w:ascii="Calibri" w:eastAsia="Times New Roman" w:hAnsi="Calibri" w:cs="Calibri"/>
                <w:sz w:val="16"/>
                <w:szCs w:val="16"/>
                <w:lang w:eastAsia="el-GR"/>
              </w:rPr>
            </w:pPr>
          </w:p>
        </w:tc>
        <w:tc>
          <w:tcPr>
            <w:tcW w:w="2367" w:type="dxa"/>
            <w:vMerge w:val="restart"/>
            <w:tcBorders>
              <w:top w:val="single" w:sz="4" w:space="0" w:color="auto"/>
              <w:left w:val="nil"/>
              <w:right w:val="single" w:sz="4" w:space="0" w:color="auto"/>
            </w:tcBorders>
            <w:shd w:val="clear" w:color="auto" w:fill="FFFFCC"/>
          </w:tcPr>
          <w:p w14:paraId="45315A05" w14:textId="75CFDD53" w:rsidR="00983220" w:rsidRDefault="00983220"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2.2.</w:t>
            </w:r>
            <w:r w:rsidR="004F22BA">
              <w:rPr>
                <w:rFonts w:ascii="Calibri" w:eastAsia="Times New Roman" w:hAnsi="Calibri" w:cs="Calibri"/>
                <w:sz w:val="16"/>
                <w:szCs w:val="16"/>
                <w:lang w:eastAsia="el-GR"/>
              </w:rPr>
              <w:t>6</w:t>
            </w:r>
            <w:r w:rsidRPr="00D46826">
              <w:rPr>
                <w:rFonts w:ascii="Calibri" w:eastAsia="Times New Roman" w:hAnsi="Calibri" w:cs="Calibri"/>
                <w:sz w:val="16"/>
                <w:szCs w:val="16"/>
                <w:lang w:eastAsia="el-GR"/>
              </w:rPr>
              <w:t xml:space="preserve"> Προτυποποίηση ιατρικού φακέλου εργαζομένων (Ατομικό Δελτίο Υγείας Εργαζομένου, Βεβαίωση </w:t>
            </w:r>
            <w:r>
              <w:rPr>
                <w:rFonts w:ascii="Calibri" w:eastAsia="Times New Roman" w:hAnsi="Calibri" w:cs="Calibri"/>
                <w:sz w:val="16"/>
                <w:szCs w:val="16"/>
                <w:lang w:eastAsia="el-GR"/>
              </w:rPr>
              <w:t>κ</w:t>
            </w:r>
            <w:r w:rsidRPr="00D46826">
              <w:rPr>
                <w:rFonts w:ascii="Calibri" w:eastAsia="Times New Roman" w:hAnsi="Calibri" w:cs="Calibri"/>
                <w:sz w:val="16"/>
                <w:szCs w:val="16"/>
                <w:lang w:eastAsia="el-GR"/>
              </w:rPr>
              <w:t>αταλληλόλητας)</w:t>
            </w:r>
          </w:p>
          <w:p w14:paraId="3F8F2F25" w14:textId="1E074F87" w:rsidR="00983220" w:rsidRPr="00054E4E" w:rsidRDefault="00983220" w:rsidP="00D15E33">
            <w:pPr>
              <w:rPr>
                <w:rFonts w:ascii="Calibri" w:eastAsia="Times New Roman" w:hAnsi="Calibri" w:cs="Calibri"/>
                <w:strike/>
                <w:sz w:val="16"/>
                <w:szCs w:val="16"/>
                <w:u w:val="single"/>
                <w:lang w:eastAsia="el-GR"/>
              </w:rPr>
            </w:pPr>
          </w:p>
        </w:tc>
        <w:tc>
          <w:tcPr>
            <w:tcW w:w="2631" w:type="dxa"/>
            <w:vMerge w:val="restart"/>
            <w:tcBorders>
              <w:top w:val="single" w:sz="4" w:space="0" w:color="auto"/>
              <w:left w:val="nil"/>
              <w:right w:val="single" w:sz="4" w:space="0" w:color="auto"/>
            </w:tcBorders>
            <w:shd w:val="clear" w:color="auto" w:fill="FFFFCC"/>
          </w:tcPr>
          <w:p w14:paraId="7310743B" w14:textId="15F852A2" w:rsidR="00983220" w:rsidRPr="00054E4E" w:rsidRDefault="00983220" w:rsidP="003E3A70">
            <w:pPr>
              <w:spacing w:after="0" w:line="240" w:lineRule="auto"/>
              <w:rPr>
                <w:rFonts w:ascii="Calibri" w:eastAsia="Times New Roman" w:hAnsi="Calibri" w:cs="Calibri"/>
                <w:strike/>
                <w:sz w:val="16"/>
                <w:szCs w:val="16"/>
                <w:u w:val="single"/>
                <w:lang w:eastAsia="el-GR"/>
              </w:rPr>
            </w:pPr>
            <w:r w:rsidRPr="00D46826">
              <w:rPr>
                <w:rFonts w:ascii="Calibri" w:eastAsia="Times New Roman" w:hAnsi="Calibri" w:cs="Calibri"/>
                <w:sz w:val="16"/>
                <w:szCs w:val="16"/>
                <w:lang w:eastAsia="el-GR"/>
              </w:rPr>
              <w:t>Δ/νση Υγείας και Ασφάλειας</w:t>
            </w:r>
            <w:r>
              <w:rPr>
                <w:rFonts w:ascii="Calibri" w:eastAsia="Times New Roman" w:hAnsi="Calibri" w:cs="Calibri"/>
                <w:sz w:val="16"/>
                <w:szCs w:val="16"/>
                <w:lang w:eastAsia="el-GR"/>
              </w:rPr>
              <w:t xml:space="preserve"> στην Εργασία, Επιθεώρηση Εργασίας</w:t>
            </w:r>
          </w:p>
        </w:tc>
        <w:tc>
          <w:tcPr>
            <w:tcW w:w="2320" w:type="dxa"/>
            <w:vMerge w:val="restart"/>
            <w:tcBorders>
              <w:top w:val="single" w:sz="4" w:space="0" w:color="auto"/>
              <w:left w:val="nil"/>
              <w:right w:val="single" w:sz="4" w:space="0" w:color="auto"/>
            </w:tcBorders>
            <w:shd w:val="clear" w:color="auto" w:fill="FFFFCC"/>
          </w:tcPr>
          <w:p w14:paraId="5947FACF" w14:textId="47C671AB" w:rsidR="00983220" w:rsidRPr="00054E4E" w:rsidRDefault="00983220" w:rsidP="003E3A70">
            <w:pPr>
              <w:spacing w:after="0" w:line="240" w:lineRule="auto"/>
              <w:rPr>
                <w:rFonts w:ascii="Calibri" w:eastAsia="Times New Roman" w:hAnsi="Calibri" w:cs="Calibri"/>
                <w:strike/>
                <w:sz w:val="16"/>
                <w:szCs w:val="16"/>
                <w:u w:val="single"/>
                <w:lang w:eastAsia="el-GR"/>
              </w:rPr>
            </w:pPr>
            <w:r w:rsidRPr="00D46826">
              <w:rPr>
                <w:rFonts w:ascii="Calibri" w:eastAsia="Times New Roman" w:hAnsi="Calibri" w:cs="Calibri"/>
                <w:sz w:val="16"/>
                <w:szCs w:val="16"/>
                <w:lang w:eastAsia="el-GR"/>
              </w:rPr>
              <w:t xml:space="preserve">Εγκύκλιος </w:t>
            </w:r>
          </w:p>
        </w:tc>
        <w:tc>
          <w:tcPr>
            <w:tcW w:w="2320" w:type="dxa"/>
            <w:vMerge w:val="restart"/>
            <w:tcBorders>
              <w:top w:val="single" w:sz="4" w:space="0" w:color="auto"/>
              <w:left w:val="nil"/>
              <w:right w:val="single" w:sz="4" w:space="0" w:color="auto"/>
            </w:tcBorders>
            <w:shd w:val="clear" w:color="auto" w:fill="FFFFCC"/>
          </w:tcPr>
          <w:p w14:paraId="396DCF4F" w14:textId="3BFFDF8E" w:rsidR="00983220" w:rsidRPr="00054E4E" w:rsidRDefault="00983220" w:rsidP="003E3A70">
            <w:pPr>
              <w:spacing w:after="0" w:line="240" w:lineRule="auto"/>
              <w:rPr>
                <w:rFonts w:ascii="Calibri" w:eastAsia="Times New Roman" w:hAnsi="Calibri" w:cs="Calibri"/>
                <w:strike/>
                <w:sz w:val="16"/>
                <w:szCs w:val="16"/>
                <w:u w:val="single"/>
                <w:lang w:eastAsia="el-GR"/>
              </w:rPr>
            </w:pPr>
            <w:r w:rsidRPr="00D46826">
              <w:rPr>
                <w:rFonts w:ascii="Calibri" w:eastAsia="Times New Roman" w:hAnsi="Calibri" w:cs="Calibri"/>
                <w:sz w:val="16"/>
                <w:szCs w:val="16"/>
                <w:lang w:eastAsia="el-GR"/>
              </w:rPr>
              <w:t>Δεν απαιτείται</w:t>
            </w:r>
          </w:p>
        </w:tc>
        <w:tc>
          <w:tcPr>
            <w:tcW w:w="1683" w:type="dxa"/>
            <w:vMerge w:val="restart"/>
            <w:tcBorders>
              <w:top w:val="single" w:sz="4" w:space="0" w:color="auto"/>
              <w:left w:val="nil"/>
              <w:right w:val="single" w:sz="8" w:space="0" w:color="auto"/>
            </w:tcBorders>
            <w:shd w:val="clear" w:color="auto" w:fill="FFFFCC"/>
          </w:tcPr>
          <w:p w14:paraId="44B6EA0F" w14:textId="1242741E" w:rsidR="00983220" w:rsidRPr="00054E4E" w:rsidRDefault="00983220" w:rsidP="003E3A70">
            <w:pPr>
              <w:spacing w:after="0" w:line="240" w:lineRule="auto"/>
              <w:rPr>
                <w:rFonts w:ascii="Calibri" w:eastAsia="Times New Roman" w:hAnsi="Calibri" w:cs="Calibri"/>
                <w:strike/>
                <w:sz w:val="16"/>
                <w:szCs w:val="16"/>
                <w:u w:val="single"/>
                <w:lang w:eastAsia="el-GR"/>
              </w:rPr>
            </w:pPr>
            <w:r>
              <w:rPr>
                <w:rFonts w:ascii="Calibri" w:eastAsia="Times New Roman" w:hAnsi="Calibri" w:cs="Calibri"/>
                <w:sz w:val="16"/>
                <w:szCs w:val="16"/>
                <w:lang w:eastAsia="el-GR"/>
              </w:rPr>
              <w:t xml:space="preserve">Έως </w:t>
            </w:r>
            <w:r w:rsidRPr="00D46826">
              <w:rPr>
                <w:rFonts w:ascii="Calibri" w:eastAsia="Times New Roman" w:hAnsi="Calibri" w:cs="Calibri"/>
                <w:sz w:val="16"/>
                <w:szCs w:val="16"/>
                <w:lang w:eastAsia="el-GR"/>
              </w:rPr>
              <w:t>31.12.2022</w:t>
            </w:r>
          </w:p>
        </w:tc>
      </w:tr>
      <w:tr w:rsidR="00983220" w:rsidRPr="00D46826" w14:paraId="569DF334" w14:textId="77777777" w:rsidTr="00983220">
        <w:trPr>
          <w:trHeight w:val="286"/>
        </w:trPr>
        <w:tc>
          <w:tcPr>
            <w:tcW w:w="2080" w:type="dxa"/>
            <w:tcBorders>
              <w:left w:val="single" w:sz="4" w:space="0" w:color="auto"/>
              <w:right w:val="single" w:sz="4" w:space="0" w:color="auto"/>
            </w:tcBorders>
            <w:shd w:val="clear" w:color="auto" w:fill="FFFFCC"/>
            <w:hideMark/>
          </w:tcPr>
          <w:p w14:paraId="61D42770" w14:textId="7804CFB5" w:rsidR="00983220" w:rsidRPr="00D46826" w:rsidRDefault="00983220" w:rsidP="003E3A70">
            <w:pPr>
              <w:spacing w:after="0" w:line="240" w:lineRule="auto"/>
              <w:rPr>
                <w:rFonts w:ascii="Calibri" w:eastAsia="Times New Roman" w:hAnsi="Calibri" w:cs="Calibri"/>
                <w:sz w:val="16"/>
                <w:szCs w:val="16"/>
                <w:lang w:eastAsia="el-GR"/>
              </w:rPr>
            </w:pPr>
          </w:p>
        </w:tc>
        <w:tc>
          <w:tcPr>
            <w:tcW w:w="2193" w:type="dxa"/>
            <w:tcBorders>
              <w:left w:val="nil"/>
              <w:right w:val="single" w:sz="4" w:space="0" w:color="auto"/>
            </w:tcBorders>
            <w:shd w:val="clear" w:color="auto" w:fill="FFFFCC"/>
            <w:hideMark/>
          </w:tcPr>
          <w:p w14:paraId="22F9F0E5" w14:textId="7640A388" w:rsidR="00983220" w:rsidRPr="00D46826" w:rsidRDefault="00983220" w:rsidP="003E3A70">
            <w:pPr>
              <w:spacing w:after="0" w:line="240" w:lineRule="auto"/>
              <w:rPr>
                <w:rFonts w:ascii="Calibri" w:eastAsia="Times New Roman" w:hAnsi="Calibri" w:cs="Calibri"/>
                <w:sz w:val="16"/>
                <w:szCs w:val="16"/>
                <w:lang w:eastAsia="el-GR"/>
              </w:rPr>
            </w:pPr>
          </w:p>
        </w:tc>
        <w:tc>
          <w:tcPr>
            <w:tcW w:w="2367" w:type="dxa"/>
            <w:vMerge/>
            <w:tcBorders>
              <w:left w:val="nil"/>
              <w:bottom w:val="single" w:sz="4" w:space="0" w:color="auto"/>
              <w:right w:val="single" w:sz="4" w:space="0" w:color="auto"/>
            </w:tcBorders>
            <w:shd w:val="clear" w:color="auto" w:fill="FFFFCC"/>
            <w:hideMark/>
          </w:tcPr>
          <w:p w14:paraId="699B48AC" w14:textId="687AF06C" w:rsidR="00983220" w:rsidRPr="00D15E33" w:rsidRDefault="00983220" w:rsidP="00D15E33">
            <w:pPr>
              <w:rPr>
                <w:rFonts w:ascii="Calibri" w:eastAsia="Times New Roman" w:hAnsi="Calibri" w:cs="Calibri"/>
                <w:sz w:val="16"/>
                <w:szCs w:val="16"/>
                <w:lang w:eastAsia="el-GR"/>
              </w:rPr>
            </w:pPr>
          </w:p>
        </w:tc>
        <w:tc>
          <w:tcPr>
            <w:tcW w:w="2631" w:type="dxa"/>
            <w:vMerge/>
            <w:tcBorders>
              <w:left w:val="nil"/>
              <w:bottom w:val="single" w:sz="4" w:space="0" w:color="auto"/>
              <w:right w:val="single" w:sz="4" w:space="0" w:color="auto"/>
            </w:tcBorders>
            <w:shd w:val="clear" w:color="auto" w:fill="FFFFCC"/>
            <w:hideMark/>
          </w:tcPr>
          <w:p w14:paraId="053FD344" w14:textId="4A3608B1" w:rsidR="00983220" w:rsidRPr="00D46826" w:rsidRDefault="00983220" w:rsidP="003E3A70">
            <w:pPr>
              <w:spacing w:after="0" w:line="240" w:lineRule="auto"/>
              <w:rPr>
                <w:rFonts w:ascii="Calibri" w:eastAsia="Times New Roman" w:hAnsi="Calibri" w:cs="Calibri"/>
                <w:sz w:val="16"/>
                <w:szCs w:val="16"/>
                <w:lang w:eastAsia="el-GR"/>
              </w:rPr>
            </w:pPr>
          </w:p>
        </w:tc>
        <w:tc>
          <w:tcPr>
            <w:tcW w:w="2320" w:type="dxa"/>
            <w:vMerge/>
            <w:tcBorders>
              <w:left w:val="nil"/>
              <w:bottom w:val="single" w:sz="4" w:space="0" w:color="auto"/>
              <w:right w:val="single" w:sz="4" w:space="0" w:color="auto"/>
            </w:tcBorders>
            <w:shd w:val="clear" w:color="auto" w:fill="FFFFCC"/>
            <w:hideMark/>
          </w:tcPr>
          <w:p w14:paraId="7C9896F0" w14:textId="2EC49CF7" w:rsidR="00983220" w:rsidRPr="00D46826" w:rsidRDefault="00983220" w:rsidP="003E3A70">
            <w:pPr>
              <w:spacing w:after="0" w:line="240" w:lineRule="auto"/>
              <w:rPr>
                <w:rFonts w:ascii="Calibri" w:eastAsia="Times New Roman" w:hAnsi="Calibri" w:cs="Calibri"/>
                <w:sz w:val="16"/>
                <w:szCs w:val="16"/>
                <w:lang w:eastAsia="el-GR"/>
              </w:rPr>
            </w:pPr>
          </w:p>
        </w:tc>
        <w:tc>
          <w:tcPr>
            <w:tcW w:w="2320" w:type="dxa"/>
            <w:vMerge/>
            <w:tcBorders>
              <w:left w:val="nil"/>
              <w:bottom w:val="single" w:sz="4" w:space="0" w:color="auto"/>
              <w:right w:val="single" w:sz="4" w:space="0" w:color="auto"/>
            </w:tcBorders>
            <w:shd w:val="clear" w:color="auto" w:fill="FFFFCC"/>
            <w:hideMark/>
          </w:tcPr>
          <w:p w14:paraId="04E38115" w14:textId="24250A10" w:rsidR="00983220" w:rsidRPr="00D46826" w:rsidRDefault="00983220" w:rsidP="003E3A70">
            <w:pPr>
              <w:spacing w:after="0" w:line="240" w:lineRule="auto"/>
              <w:rPr>
                <w:rFonts w:ascii="Calibri" w:eastAsia="Times New Roman" w:hAnsi="Calibri" w:cs="Calibri"/>
                <w:sz w:val="16"/>
                <w:szCs w:val="16"/>
                <w:lang w:eastAsia="el-GR"/>
              </w:rPr>
            </w:pPr>
          </w:p>
        </w:tc>
        <w:tc>
          <w:tcPr>
            <w:tcW w:w="1683" w:type="dxa"/>
            <w:vMerge/>
            <w:tcBorders>
              <w:left w:val="nil"/>
              <w:bottom w:val="single" w:sz="4" w:space="0" w:color="auto"/>
              <w:right w:val="single" w:sz="8" w:space="0" w:color="auto"/>
            </w:tcBorders>
            <w:shd w:val="clear" w:color="auto" w:fill="FFFFCC"/>
            <w:hideMark/>
          </w:tcPr>
          <w:p w14:paraId="26DBBAE7" w14:textId="19594F43" w:rsidR="00983220" w:rsidRPr="00D46826" w:rsidRDefault="00983220" w:rsidP="003E3A70">
            <w:pPr>
              <w:spacing w:after="0" w:line="240" w:lineRule="auto"/>
              <w:rPr>
                <w:rFonts w:ascii="Calibri" w:eastAsia="Times New Roman" w:hAnsi="Calibri" w:cs="Calibri"/>
                <w:sz w:val="16"/>
                <w:szCs w:val="16"/>
                <w:lang w:eastAsia="el-GR"/>
              </w:rPr>
            </w:pPr>
          </w:p>
        </w:tc>
      </w:tr>
      <w:tr w:rsidR="0050357C" w:rsidRPr="00D46826" w14:paraId="6010116F" w14:textId="77777777" w:rsidTr="00983220">
        <w:trPr>
          <w:trHeight w:val="1966"/>
        </w:trPr>
        <w:tc>
          <w:tcPr>
            <w:tcW w:w="2080" w:type="dxa"/>
            <w:vMerge w:val="restart"/>
            <w:tcBorders>
              <w:left w:val="single" w:sz="4" w:space="0" w:color="auto"/>
              <w:bottom w:val="single" w:sz="4" w:space="0" w:color="auto"/>
              <w:right w:val="single" w:sz="4" w:space="0" w:color="auto"/>
            </w:tcBorders>
            <w:shd w:val="clear" w:color="auto" w:fill="FFFFCC"/>
          </w:tcPr>
          <w:p w14:paraId="40191643" w14:textId="77777777" w:rsidR="0050357C" w:rsidRPr="00D46826" w:rsidRDefault="0050357C" w:rsidP="005A0BFA">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p w14:paraId="0487F014" w14:textId="1D77EEC5" w:rsidR="0050357C" w:rsidRPr="00D46826" w:rsidRDefault="0050357C" w:rsidP="005A0BFA">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tc>
        <w:tc>
          <w:tcPr>
            <w:tcW w:w="2193" w:type="dxa"/>
            <w:vMerge w:val="restart"/>
            <w:tcBorders>
              <w:left w:val="nil"/>
              <w:bottom w:val="single" w:sz="4" w:space="0" w:color="auto"/>
              <w:right w:val="single" w:sz="4" w:space="0" w:color="auto"/>
            </w:tcBorders>
            <w:shd w:val="clear" w:color="auto" w:fill="FFFFCC"/>
          </w:tcPr>
          <w:p w14:paraId="3F622351" w14:textId="77777777" w:rsidR="0050357C" w:rsidRPr="00D46826" w:rsidRDefault="0050357C" w:rsidP="005A0BFA">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p w14:paraId="6E11EF1A" w14:textId="32F1C054" w:rsidR="0050357C" w:rsidRPr="00D46826" w:rsidRDefault="0050357C" w:rsidP="005A0BFA">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tc>
        <w:tc>
          <w:tcPr>
            <w:tcW w:w="2367" w:type="dxa"/>
            <w:tcBorders>
              <w:top w:val="nil"/>
              <w:left w:val="nil"/>
              <w:bottom w:val="single" w:sz="4" w:space="0" w:color="auto"/>
              <w:right w:val="single" w:sz="4" w:space="0" w:color="auto"/>
            </w:tcBorders>
            <w:shd w:val="clear" w:color="auto" w:fill="FFFFCC"/>
            <w:hideMark/>
          </w:tcPr>
          <w:p w14:paraId="410EAF5B" w14:textId="115320E2" w:rsidR="0050357C" w:rsidRPr="00D46826" w:rsidRDefault="0050357C"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2.2.</w:t>
            </w:r>
            <w:r w:rsidR="004F22BA">
              <w:rPr>
                <w:rFonts w:ascii="Calibri" w:eastAsia="Times New Roman" w:hAnsi="Calibri" w:cs="Calibri"/>
                <w:sz w:val="16"/>
                <w:szCs w:val="16"/>
                <w:lang w:eastAsia="el-GR"/>
              </w:rPr>
              <w:t>7</w:t>
            </w:r>
            <w:r w:rsidRPr="00D46826">
              <w:rPr>
                <w:rFonts w:ascii="Calibri" w:eastAsia="Times New Roman" w:hAnsi="Calibri" w:cs="Calibri"/>
                <w:sz w:val="16"/>
                <w:szCs w:val="16"/>
                <w:lang w:eastAsia="el-GR"/>
              </w:rPr>
              <w:t xml:space="preserve"> Προσδιορισμός ιατρικών εξετάσεων ιατρικού ελέγχου των ανηλίκων εργαζομένων για την χορήγηση ιατρικού πιστοποιητικού υγείας</w:t>
            </w:r>
          </w:p>
        </w:tc>
        <w:tc>
          <w:tcPr>
            <w:tcW w:w="2631" w:type="dxa"/>
            <w:tcBorders>
              <w:top w:val="nil"/>
              <w:left w:val="nil"/>
              <w:bottom w:val="single" w:sz="4" w:space="0" w:color="auto"/>
              <w:right w:val="single" w:sz="4" w:space="0" w:color="auto"/>
            </w:tcBorders>
            <w:shd w:val="clear" w:color="auto" w:fill="FFFFCC"/>
            <w:hideMark/>
          </w:tcPr>
          <w:p w14:paraId="6B6A1A16" w14:textId="63A3EB77" w:rsidR="0050357C" w:rsidRPr="00D46826" w:rsidRDefault="0050357C"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Δ/νση Υγείας και Ασφάλειας</w:t>
            </w:r>
            <w:r w:rsidR="008C4395">
              <w:rPr>
                <w:rFonts w:ascii="Calibri" w:eastAsia="Times New Roman" w:hAnsi="Calibri" w:cs="Calibri"/>
                <w:sz w:val="16"/>
                <w:szCs w:val="16"/>
                <w:lang w:eastAsia="el-GR"/>
              </w:rPr>
              <w:t xml:space="preserve"> στην Εργασία</w:t>
            </w:r>
            <w:r w:rsidRPr="00D46826">
              <w:rPr>
                <w:rFonts w:ascii="Calibri" w:eastAsia="Times New Roman" w:hAnsi="Calibri" w:cs="Calibri"/>
                <w:sz w:val="16"/>
                <w:szCs w:val="16"/>
                <w:lang w:eastAsia="el-GR"/>
              </w:rPr>
              <w:t xml:space="preserve">,  </w:t>
            </w:r>
            <w:r w:rsidR="00997E19">
              <w:rPr>
                <w:rFonts w:ascii="Calibri" w:eastAsia="Times New Roman" w:hAnsi="Calibri" w:cs="Calibri"/>
                <w:sz w:val="16"/>
                <w:szCs w:val="16"/>
                <w:lang w:eastAsia="el-GR"/>
              </w:rPr>
              <w:t>Επιθεώρηση Εργασίας</w:t>
            </w:r>
            <w:r w:rsidRPr="00D46826">
              <w:rPr>
                <w:rFonts w:ascii="Calibri" w:eastAsia="Times New Roman" w:hAnsi="Calibri" w:cs="Calibri"/>
                <w:sz w:val="16"/>
                <w:szCs w:val="16"/>
                <w:lang w:eastAsia="el-GR"/>
              </w:rPr>
              <w:t xml:space="preserve">, </w:t>
            </w:r>
            <w:r w:rsidRPr="00D46826">
              <w:rPr>
                <w:rFonts w:ascii="Calibri" w:eastAsia="Times New Roman" w:hAnsi="Calibri" w:cs="Calibri"/>
                <w:sz w:val="16"/>
                <w:szCs w:val="16"/>
                <w:lang w:eastAsia="el-GR"/>
              </w:rPr>
              <w:br/>
            </w:r>
            <w:r w:rsidR="008C4395" w:rsidRPr="00D46826">
              <w:rPr>
                <w:rFonts w:ascii="Calibri" w:eastAsia="Times New Roman" w:hAnsi="Calibri" w:cs="Calibri"/>
                <w:sz w:val="16"/>
                <w:szCs w:val="16"/>
                <w:lang w:eastAsia="el-GR"/>
              </w:rPr>
              <w:t>Ακαδημαϊκοί</w:t>
            </w:r>
            <w:r w:rsidRPr="00D46826">
              <w:rPr>
                <w:rFonts w:ascii="Calibri" w:eastAsia="Times New Roman" w:hAnsi="Calibri" w:cs="Calibri"/>
                <w:sz w:val="16"/>
                <w:szCs w:val="16"/>
                <w:lang w:eastAsia="el-GR"/>
              </w:rPr>
              <w:t xml:space="preserve"> και επιστημονικοί φορείς (Ι</w:t>
            </w:r>
            <w:r w:rsidR="008C4395">
              <w:rPr>
                <w:rFonts w:ascii="Calibri" w:eastAsia="Times New Roman" w:hAnsi="Calibri" w:cs="Calibri"/>
                <w:sz w:val="16"/>
                <w:szCs w:val="16"/>
                <w:lang w:eastAsia="el-GR"/>
              </w:rPr>
              <w:t xml:space="preserve">νστιτούτο </w:t>
            </w:r>
            <w:r w:rsidRPr="00D46826">
              <w:rPr>
                <w:rFonts w:ascii="Calibri" w:eastAsia="Times New Roman" w:hAnsi="Calibri" w:cs="Calibri"/>
                <w:sz w:val="16"/>
                <w:szCs w:val="16"/>
                <w:lang w:eastAsia="el-GR"/>
              </w:rPr>
              <w:t>Υ</w:t>
            </w:r>
            <w:r w:rsidR="008C4395">
              <w:rPr>
                <w:rFonts w:ascii="Calibri" w:eastAsia="Times New Roman" w:hAnsi="Calibri" w:cs="Calibri"/>
                <w:sz w:val="16"/>
                <w:szCs w:val="16"/>
                <w:lang w:eastAsia="el-GR"/>
              </w:rPr>
              <w:t xml:space="preserve">γείας του </w:t>
            </w:r>
            <w:r w:rsidRPr="00D46826">
              <w:rPr>
                <w:rFonts w:ascii="Calibri" w:eastAsia="Times New Roman" w:hAnsi="Calibri" w:cs="Calibri"/>
                <w:sz w:val="16"/>
                <w:szCs w:val="16"/>
                <w:lang w:eastAsia="el-GR"/>
              </w:rPr>
              <w:t>Π</w:t>
            </w:r>
            <w:r w:rsidR="008C4395">
              <w:rPr>
                <w:rFonts w:ascii="Calibri" w:eastAsia="Times New Roman" w:hAnsi="Calibri" w:cs="Calibri"/>
                <w:sz w:val="16"/>
                <w:szCs w:val="16"/>
                <w:lang w:eastAsia="el-GR"/>
              </w:rPr>
              <w:t>αιδιού</w:t>
            </w:r>
            <w:r w:rsidRPr="00D46826">
              <w:rPr>
                <w:rFonts w:ascii="Calibri" w:eastAsia="Times New Roman" w:hAnsi="Calibri" w:cs="Calibri"/>
                <w:sz w:val="16"/>
                <w:szCs w:val="16"/>
                <w:lang w:eastAsia="el-GR"/>
              </w:rPr>
              <w:t>)</w:t>
            </w:r>
          </w:p>
        </w:tc>
        <w:tc>
          <w:tcPr>
            <w:tcW w:w="2320" w:type="dxa"/>
            <w:tcBorders>
              <w:top w:val="nil"/>
              <w:left w:val="nil"/>
              <w:bottom w:val="single" w:sz="4" w:space="0" w:color="auto"/>
              <w:right w:val="single" w:sz="4" w:space="0" w:color="auto"/>
            </w:tcBorders>
            <w:shd w:val="clear" w:color="auto" w:fill="FFFFCC"/>
            <w:hideMark/>
          </w:tcPr>
          <w:p w14:paraId="6077AAA3" w14:textId="2C3F54FC" w:rsidR="0050357C" w:rsidRPr="00D46826" w:rsidRDefault="00054E4E" w:rsidP="003E3A70">
            <w:pPr>
              <w:spacing w:after="0" w:line="240" w:lineRule="auto"/>
              <w:rPr>
                <w:rFonts w:ascii="Calibri" w:eastAsia="Times New Roman" w:hAnsi="Calibri" w:cs="Calibri"/>
                <w:sz w:val="16"/>
                <w:szCs w:val="16"/>
                <w:lang w:eastAsia="el-GR"/>
              </w:rPr>
            </w:pPr>
            <w:r>
              <w:rPr>
                <w:rFonts w:ascii="Calibri" w:eastAsia="Times New Roman" w:hAnsi="Calibri" w:cs="Calibri"/>
                <w:sz w:val="16"/>
                <w:szCs w:val="16"/>
                <w:lang w:eastAsia="el-GR"/>
              </w:rPr>
              <w:t>Εγκύκλιος</w:t>
            </w:r>
          </w:p>
        </w:tc>
        <w:tc>
          <w:tcPr>
            <w:tcW w:w="2320" w:type="dxa"/>
            <w:tcBorders>
              <w:top w:val="nil"/>
              <w:left w:val="nil"/>
              <w:bottom w:val="single" w:sz="4" w:space="0" w:color="auto"/>
              <w:right w:val="single" w:sz="4" w:space="0" w:color="auto"/>
            </w:tcBorders>
            <w:shd w:val="clear" w:color="auto" w:fill="FFFFCC"/>
            <w:hideMark/>
          </w:tcPr>
          <w:p w14:paraId="69DA17BD" w14:textId="7856D0ED" w:rsidR="0050357C" w:rsidRPr="00D46826" w:rsidRDefault="0050357C"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Δεν απαιτείται</w:t>
            </w:r>
          </w:p>
        </w:tc>
        <w:tc>
          <w:tcPr>
            <w:tcW w:w="1683" w:type="dxa"/>
            <w:tcBorders>
              <w:top w:val="nil"/>
              <w:left w:val="nil"/>
              <w:bottom w:val="single" w:sz="4" w:space="0" w:color="auto"/>
              <w:right w:val="single" w:sz="8" w:space="0" w:color="auto"/>
            </w:tcBorders>
            <w:shd w:val="clear" w:color="auto" w:fill="FFFFCC"/>
            <w:hideMark/>
          </w:tcPr>
          <w:p w14:paraId="6ECD9668" w14:textId="7185911A" w:rsidR="0050357C" w:rsidRPr="00D46826" w:rsidRDefault="0050357C" w:rsidP="003E3A70">
            <w:pPr>
              <w:spacing w:after="0" w:line="240" w:lineRule="auto"/>
              <w:rPr>
                <w:rFonts w:ascii="Calibri" w:eastAsia="Times New Roman" w:hAnsi="Calibri" w:cs="Calibri"/>
                <w:sz w:val="16"/>
                <w:szCs w:val="16"/>
                <w:lang w:eastAsia="el-GR"/>
              </w:rPr>
            </w:pPr>
            <w:r>
              <w:rPr>
                <w:rFonts w:ascii="Calibri" w:eastAsia="Times New Roman" w:hAnsi="Calibri" w:cs="Calibri"/>
                <w:sz w:val="16"/>
                <w:szCs w:val="16"/>
                <w:lang w:eastAsia="el-GR"/>
              </w:rPr>
              <w:t xml:space="preserve">Έως </w:t>
            </w:r>
            <w:r w:rsidRPr="00D46826">
              <w:rPr>
                <w:rFonts w:ascii="Calibri" w:eastAsia="Times New Roman" w:hAnsi="Calibri" w:cs="Calibri"/>
                <w:sz w:val="16"/>
                <w:szCs w:val="16"/>
                <w:lang w:eastAsia="el-GR"/>
              </w:rPr>
              <w:t>31.12.2022</w:t>
            </w:r>
          </w:p>
        </w:tc>
      </w:tr>
      <w:tr w:rsidR="0050357C" w:rsidRPr="00D46826" w14:paraId="6E591DB4" w14:textId="77777777" w:rsidTr="00983220">
        <w:trPr>
          <w:trHeight w:val="1975"/>
        </w:trPr>
        <w:tc>
          <w:tcPr>
            <w:tcW w:w="2080" w:type="dxa"/>
            <w:vMerge/>
            <w:tcBorders>
              <w:top w:val="single" w:sz="4" w:space="0" w:color="auto"/>
              <w:left w:val="single" w:sz="4" w:space="0" w:color="auto"/>
              <w:bottom w:val="single" w:sz="4" w:space="0" w:color="auto"/>
              <w:right w:val="single" w:sz="4" w:space="0" w:color="auto"/>
            </w:tcBorders>
            <w:shd w:val="clear" w:color="auto" w:fill="FFFFCC"/>
            <w:hideMark/>
          </w:tcPr>
          <w:p w14:paraId="6379C0B0" w14:textId="302CC1F1" w:rsidR="0050357C" w:rsidRPr="00D46826" w:rsidRDefault="0050357C" w:rsidP="005A0BFA">
            <w:pPr>
              <w:spacing w:after="0" w:line="240" w:lineRule="auto"/>
              <w:rPr>
                <w:rFonts w:ascii="Calibri" w:eastAsia="Times New Roman" w:hAnsi="Calibri" w:cs="Calibri"/>
                <w:sz w:val="16"/>
                <w:szCs w:val="16"/>
                <w:lang w:eastAsia="el-GR"/>
              </w:rPr>
            </w:pPr>
          </w:p>
        </w:tc>
        <w:tc>
          <w:tcPr>
            <w:tcW w:w="2193" w:type="dxa"/>
            <w:vMerge/>
            <w:tcBorders>
              <w:top w:val="single" w:sz="4" w:space="0" w:color="auto"/>
              <w:left w:val="nil"/>
              <w:bottom w:val="single" w:sz="4" w:space="0" w:color="auto"/>
              <w:right w:val="single" w:sz="4" w:space="0" w:color="auto"/>
            </w:tcBorders>
            <w:shd w:val="clear" w:color="auto" w:fill="FFFFCC"/>
            <w:hideMark/>
          </w:tcPr>
          <w:p w14:paraId="50E21952" w14:textId="1E83BFCF" w:rsidR="0050357C" w:rsidRPr="00D46826" w:rsidRDefault="0050357C" w:rsidP="005A0BFA">
            <w:pPr>
              <w:spacing w:after="0" w:line="240" w:lineRule="auto"/>
              <w:rPr>
                <w:rFonts w:ascii="Calibri" w:eastAsia="Times New Roman" w:hAnsi="Calibri" w:cs="Calibri"/>
                <w:sz w:val="16"/>
                <w:szCs w:val="16"/>
                <w:lang w:eastAsia="el-GR"/>
              </w:rPr>
            </w:pPr>
          </w:p>
        </w:tc>
        <w:tc>
          <w:tcPr>
            <w:tcW w:w="2367" w:type="dxa"/>
            <w:tcBorders>
              <w:top w:val="nil"/>
              <w:left w:val="nil"/>
              <w:bottom w:val="single" w:sz="4" w:space="0" w:color="auto"/>
              <w:right w:val="single" w:sz="4" w:space="0" w:color="auto"/>
            </w:tcBorders>
            <w:shd w:val="clear" w:color="auto" w:fill="FFFFCC"/>
            <w:hideMark/>
          </w:tcPr>
          <w:p w14:paraId="0CF24286" w14:textId="3EB6DE15" w:rsidR="0050357C" w:rsidRPr="00D46826" w:rsidRDefault="0050357C"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2.2.</w:t>
            </w:r>
            <w:r w:rsidR="004F22BA">
              <w:rPr>
                <w:rFonts w:ascii="Calibri" w:eastAsia="Times New Roman" w:hAnsi="Calibri" w:cs="Calibri"/>
                <w:sz w:val="16"/>
                <w:szCs w:val="16"/>
                <w:lang w:eastAsia="el-GR"/>
              </w:rPr>
              <w:t>8</w:t>
            </w:r>
            <w:r w:rsidRPr="00D46826">
              <w:rPr>
                <w:rFonts w:ascii="Calibri" w:eastAsia="Times New Roman" w:hAnsi="Calibri" w:cs="Calibri"/>
                <w:sz w:val="16"/>
                <w:szCs w:val="16"/>
                <w:lang w:eastAsia="el-GR"/>
              </w:rPr>
              <w:t xml:space="preserve">  Πιλοτική έρευνα σχετικά με την </w:t>
            </w:r>
            <w:proofErr w:type="spellStart"/>
            <w:r w:rsidRPr="00D46826">
              <w:rPr>
                <w:rFonts w:ascii="Calibri" w:eastAsia="Times New Roman" w:hAnsi="Calibri" w:cs="Calibri"/>
                <w:sz w:val="16"/>
                <w:szCs w:val="16"/>
                <w:lang w:eastAsia="el-GR"/>
              </w:rPr>
              <w:t>μυοσκελετική</w:t>
            </w:r>
            <w:proofErr w:type="spellEnd"/>
            <w:r w:rsidRPr="00D46826">
              <w:rPr>
                <w:rFonts w:ascii="Calibri" w:eastAsia="Times New Roman" w:hAnsi="Calibri" w:cs="Calibri"/>
                <w:sz w:val="16"/>
                <w:szCs w:val="16"/>
                <w:lang w:eastAsia="el-GR"/>
              </w:rPr>
              <w:t xml:space="preserve"> καταπόνηση (ανακοίνωση αποτελεσμάτων, εκπαιδευτική ημερίδα)  </w:t>
            </w:r>
          </w:p>
        </w:tc>
        <w:tc>
          <w:tcPr>
            <w:tcW w:w="2631" w:type="dxa"/>
            <w:tcBorders>
              <w:top w:val="nil"/>
              <w:left w:val="nil"/>
              <w:bottom w:val="single" w:sz="4" w:space="0" w:color="auto"/>
              <w:right w:val="single" w:sz="4" w:space="0" w:color="auto"/>
            </w:tcBorders>
            <w:shd w:val="clear" w:color="auto" w:fill="FFFFCC"/>
            <w:hideMark/>
          </w:tcPr>
          <w:p w14:paraId="44EEB917" w14:textId="4448A894" w:rsidR="0050357C" w:rsidRPr="00D46826" w:rsidRDefault="0050357C"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Δ/νση Υγείας και Ασφάλειας</w:t>
            </w:r>
            <w:r w:rsidR="008C4395">
              <w:rPr>
                <w:rFonts w:ascii="Calibri" w:eastAsia="Times New Roman" w:hAnsi="Calibri" w:cs="Calibri"/>
                <w:sz w:val="16"/>
                <w:szCs w:val="16"/>
                <w:lang w:eastAsia="el-GR"/>
              </w:rPr>
              <w:t xml:space="preserve"> στην Εργασία</w:t>
            </w:r>
          </w:p>
        </w:tc>
        <w:tc>
          <w:tcPr>
            <w:tcW w:w="2320" w:type="dxa"/>
            <w:tcBorders>
              <w:top w:val="nil"/>
              <w:left w:val="nil"/>
              <w:bottom w:val="single" w:sz="4" w:space="0" w:color="auto"/>
              <w:right w:val="single" w:sz="4" w:space="0" w:color="auto"/>
            </w:tcBorders>
            <w:shd w:val="clear" w:color="auto" w:fill="FFFFCC"/>
            <w:hideMark/>
          </w:tcPr>
          <w:p w14:paraId="153F79DB" w14:textId="3F5518D7" w:rsidR="0050357C" w:rsidRPr="00D46826" w:rsidRDefault="0050357C"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Ενημερωτική εκδήλωση</w:t>
            </w:r>
          </w:p>
        </w:tc>
        <w:tc>
          <w:tcPr>
            <w:tcW w:w="2320" w:type="dxa"/>
            <w:tcBorders>
              <w:top w:val="nil"/>
              <w:left w:val="nil"/>
              <w:bottom w:val="single" w:sz="4" w:space="0" w:color="auto"/>
              <w:right w:val="single" w:sz="4" w:space="0" w:color="auto"/>
            </w:tcBorders>
            <w:shd w:val="clear" w:color="auto" w:fill="FFFFCC"/>
            <w:hideMark/>
          </w:tcPr>
          <w:p w14:paraId="3F327983" w14:textId="21B7A267" w:rsidR="0050357C" w:rsidRPr="00D46826" w:rsidRDefault="0050357C" w:rsidP="003E3A70">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Δεν απαιτείται</w:t>
            </w:r>
          </w:p>
        </w:tc>
        <w:tc>
          <w:tcPr>
            <w:tcW w:w="1683" w:type="dxa"/>
            <w:tcBorders>
              <w:top w:val="nil"/>
              <w:left w:val="nil"/>
              <w:bottom w:val="single" w:sz="4" w:space="0" w:color="auto"/>
              <w:right w:val="single" w:sz="8" w:space="0" w:color="auto"/>
            </w:tcBorders>
            <w:shd w:val="clear" w:color="auto" w:fill="FFFFCC"/>
            <w:hideMark/>
          </w:tcPr>
          <w:p w14:paraId="0E6C5DDA" w14:textId="1068D33F" w:rsidR="0050357C" w:rsidRPr="00D46826" w:rsidRDefault="0050357C" w:rsidP="003E3A70">
            <w:pPr>
              <w:spacing w:after="0" w:line="240" w:lineRule="auto"/>
              <w:rPr>
                <w:rFonts w:ascii="Calibri" w:eastAsia="Times New Roman" w:hAnsi="Calibri" w:cs="Calibri"/>
                <w:sz w:val="16"/>
                <w:szCs w:val="16"/>
                <w:lang w:eastAsia="el-GR"/>
              </w:rPr>
            </w:pPr>
            <w:r>
              <w:rPr>
                <w:rFonts w:ascii="Calibri" w:eastAsia="Times New Roman" w:hAnsi="Calibri" w:cs="Calibri"/>
                <w:sz w:val="16"/>
                <w:szCs w:val="16"/>
                <w:lang w:eastAsia="el-GR"/>
              </w:rPr>
              <w:t xml:space="preserve">Έως </w:t>
            </w:r>
            <w:r w:rsidRPr="00D46826">
              <w:rPr>
                <w:rFonts w:ascii="Calibri" w:eastAsia="Times New Roman" w:hAnsi="Calibri" w:cs="Calibri"/>
                <w:sz w:val="16"/>
                <w:szCs w:val="16"/>
                <w:lang w:eastAsia="el-GR"/>
              </w:rPr>
              <w:t>31.12.2022</w:t>
            </w:r>
          </w:p>
        </w:tc>
      </w:tr>
      <w:tr w:rsidR="0050357C" w:rsidRPr="00D46826" w14:paraId="4E3D2EC9" w14:textId="77777777" w:rsidTr="008302A9">
        <w:trPr>
          <w:trHeight w:val="1824"/>
        </w:trPr>
        <w:tc>
          <w:tcPr>
            <w:tcW w:w="2080" w:type="dxa"/>
            <w:vMerge/>
            <w:tcBorders>
              <w:top w:val="single" w:sz="4" w:space="0" w:color="auto"/>
              <w:left w:val="single" w:sz="4" w:space="0" w:color="auto"/>
              <w:bottom w:val="single" w:sz="4" w:space="0" w:color="auto"/>
              <w:right w:val="single" w:sz="4" w:space="0" w:color="auto"/>
            </w:tcBorders>
            <w:shd w:val="clear" w:color="auto" w:fill="FFFFCC"/>
            <w:hideMark/>
          </w:tcPr>
          <w:p w14:paraId="6BD5745B" w14:textId="1556EFCA" w:rsidR="0050357C" w:rsidRPr="00D46826" w:rsidRDefault="0050357C" w:rsidP="005A0BFA">
            <w:pPr>
              <w:spacing w:after="0" w:line="240" w:lineRule="auto"/>
              <w:rPr>
                <w:rFonts w:ascii="Calibri" w:eastAsia="Times New Roman" w:hAnsi="Calibri" w:cs="Calibri"/>
                <w:sz w:val="16"/>
                <w:szCs w:val="16"/>
                <w:lang w:eastAsia="el-GR"/>
              </w:rPr>
            </w:pPr>
          </w:p>
        </w:tc>
        <w:tc>
          <w:tcPr>
            <w:tcW w:w="2193" w:type="dxa"/>
            <w:vMerge/>
            <w:tcBorders>
              <w:top w:val="single" w:sz="4" w:space="0" w:color="auto"/>
              <w:left w:val="nil"/>
              <w:bottom w:val="single" w:sz="4" w:space="0" w:color="auto"/>
              <w:right w:val="single" w:sz="4" w:space="0" w:color="auto"/>
            </w:tcBorders>
            <w:shd w:val="clear" w:color="auto" w:fill="FFFFCC"/>
            <w:hideMark/>
          </w:tcPr>
          <w:p w14:paraId="76DDAB89" w14:textId="66871342" w:rsidR="0050357C" w:rsidRPr="00D46826" w:rsidRDefault="0050357C" w:rsidP="005A0BFA">
            <w:pPr>
              <w:spacing w:after="0" w:line="240" w:lineRule="auto"/>
              <w:rPr>
                <w:rFonts w:ascii="Calibri" w:eastAsia="Times New Roman" w:hAnsi="Calibri" w:cs="Calibri"/>
                <w:sz w:val="16"/>
                <w:szCs w:val="16"/>
                <w:lang w:eastAsia="el-GR"/>
              </w:rPr>
            </w:pPr>
          </w:p>
        </w:tc>
        <w:tc>
          <w:tcPr>
            <w:tcW w:w="2367" w:type="dxa"/>
            <w:tcBorders>
              <w:top w:val="nil"/>
              <w:left w:val="nil"/>
              <w:bottom w:val="single" w:sz="8" w:space="0" w:color="auto"/>
              <w:right w:val="single" w:sz="4" w:space="0" w:color="auto"/>
            </w:tcBorders>
            <w:shd w:val="clear" w:color="auto" w:fill="FFFFCC"/>
            <w:hideMark/>
          </w:tcPr>
          <w:p w14:paraId="310A96F0" w14:textId="1F9DB67D" w:rsidR="0050357C" w:rsidRPr="00D46826" w:rsidRDefault="0050357C" w:rsidP="005A0BFA">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2.2.</w:t>
            </w:r>
            <w:r w:rsidR="004F22BA">
              <w:rPr>
                <w:rFonts w:ascii="Calibri" w:eastAsia="Times New Roman" w:hAnsi="Calibri" w:cs="Calibri"/>
                <w:sz w:val="16"/>
                <w:szCs w:val="16"/>
                <w:lang w:eastAsia="el-GR"/>
              </w:rPr>
              <w:t>9</w:t>
            </w:r>
            <w:r w:rsidRPr="00D46826">
              <w:rPr>
                <w:rFonts w:ascii="Calibri" w:eastAsia="Times New Roman" w:hAnsi="Calibri" w:cs="Calibri"/>
                <w:sz w:val="16"/>
                <w:szCs w:val="16"/>
                <w:lang w:eastAsia="el-GR"/>
              </w:rPr>
              <w:t xml:space="preserve"> Τήρηση Βάσης Δεδομένων για τη χρήση καρκινογόνων ουσιών στην παραγωγική δραστηριότητα </w:t>
            </w:r>
          </w:p>
        </w:tc>
        <w:tc>
          <w:tcPr>
            <w:tcW w:w="2631" w:type="dxa"/>
            <w:tcBorders>
              <w:top w:val="nil"/>
              <w:left w:val="nil"/>
              <w:bottom w:val="single" w:sz="8" w:space="0" w:color="auto"/>
              <w:right w:val="single" w:sz="4" w:space="0" w:color="auto"/>
            </w:tcBorders>
            <w:shd w:val="clear" w:color="auto" w:fill="FFFFCC"/>
            <w:hideMark/>
          </w:tcPr>
          <w:p w14:paraId="7E4D4BE0" w14:textId="135E874A" w:rsidR="0050357C" w:rsidRPr="00D46826" w:rsidRDefault="0050357C" w:rsidP="005A0BFA">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Υπουργείο Εργασίας &amp; Κοινωνικών Υποθέσεων, </w:t>
            </w:r>
            <w:r w:rsidR="00997E19">
              <w:rPr>
                <w:rFonts w:ascii="Calibri" w:eastAsia="Times New Roman" w:hAnsi="Calibri" w:cs="Calibri"/>
                <w:sz w:val="16"/>
                <w:szCs w:val="16"/>
                <w:lang w:eastAsia="el-GR"/>
              </w:rPr>
              <w:t>Επιθεώρηση Εργασίας</w:t>
            </w:r>
            <w:r w:rsidRPr="00D46826">
              <w:rPr>
                <w:rFonts w:ascii="Calibri" w:eastAsia="Times New Roman" w:hAnsi="Calibri" w:cs="Calibri"/>
                <w:sz w:val="16"/>
                <w:szCs w:val="16"/>
                <w:lang w:eastAsia="el-GR"/>
              </w:rPr>
              <w:t xml:space="preserve">, Υπουργείο Περιβάλλοντος, Εκπαιδευτικοί φορείς </w:t>
            </w:r>
            <w:r w:rsidR="00997E19">
              <w:rPr>
                <w:rFonts w:ascii="Calibri" w:eastAsia="Times New Roman" w:hAnsi="Calibri" w:cs="Calibri"/>
                <w:sz w:val="16"/>
                <w:szCs w:val="16"/>
                <w:lang w:eastAsia="el-GR"/>
              </w:rPr>
              <w:t>,</w:t>
            </w:r>
            <w:r w:rsidRPr="00D46826">
              <w:rPr>
                <w:rFonts w:ascii="Calibri" w:eastAsia="Times New Roman" w:hAnsi="Calibri" w:cs="Calibri"/>
                <w:sz w:val="16"/>
                <w:szCs w:val="16"/>
                <w:lang w:eastAsia="el-GR"/>
              </w:rPr>
              <w:t>Επιμελητήρια</w:t>
            </w:r>
          </w:p>
        </w:tc>
        <w:tc>
          <w:tcPr>
            <w:tcW w:w="2320" w:type="dxa"/>
            <w:tcBorders>
              <w:top w:val="nil"/>
              <w:left w:val="nil"/>
              <w:bottom w:val="single" w:sz="8" w:space="0" w:color="auto"/>
              <w:right w:val="single" w:sz="4" w:space="0" w:color="auto"/>
            </w:tcBorders>
            <w:shd w:val="clear" w:color="auto" w:fill="FFFFCC"/>
            <w:hideMark/>
          </w:tcPr>
          <w:p w14:paraId="7664D6A5" w14:textId="62EAA0C6" w:rsidR="0050357C" w:rsidRPr="00D46826" w:rsidRDefault="0050357C" w:rsidP="005A0BFA">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α) Εγκύκλιος</w:t>
            </w:r>
            <w:r w:rsidRPr="00D46826">
              <w:rPr>
                <w:rFonts w:ascii="Calibri" w:eastAsia="Times New Roman" w:hAnsi="Calibri" w:cs="Calibri"/>
                <w:sz w:val="16"/>
                <w:szCs w:val="16"/>
                <w:lang w:eastAsia="el-GR"/>
              </w:rPr>
              <w:br/>
              <w:t xml:space="preserve">β) Ψηφιακή βάση δεδομένων </w:t>
            </w:r>
            <w:r w:rsidRPr="00D46826">
              <w:rPr>
                <w:rFonts w:ascii="Calibri" w:eastAsia="Times New Roman" w:hAnsi="Calibri" w:cs="Calibri"/>
                <w:sz w:val="16"/>
                <w:szCs w:val="16"/>
                <w:lang w:eastAsia="el-GR"/>
              </w:rPr>
              <w:br/>
              <w:t>γ) Εκπα</w:t>
            </w:r>
            <w:r w:rsidR="008C4395">
              <w:rPr>
                <w:rFonts w:ascii="Calibri" w:eastAsia="Times New Roman" w:hAnsi="Calibri" w:cs="Calibri"/>
                <w:sz w:val="16"/>
                <w:szCs w:val="16"/>
                <w:lang w:eastAsia="el-GR"/>
              </w:rPr>
              <w:t>ι</w:t>
            </w:r>
            <w:r w:rsidRPr="00D46826">
              <w:rPr>
                <w:rFonts w:ascii="Calibri" w:eastAsia="Times New Roman" w:hAnsi="Calibri" w:cs="Calibri"/>
                <w:sz w:val="16"/>
                <w:szCs w:val="16"/>
                <w:lang w:eastAsia="el-GR"/>
              </w:rPr>
              <w:t>δευτικά σεμινάρια</w:t>
            </w:r>
            <w:r w:rsidRPr="00D46826">
              <w:rPr>
                <w:rFonts w:ascii="Calibri" w:eastAsia="Times New Roman" w:hAnsi="Calibri" w:cs="Calibri"/>
                <w:sz w:val="16"/>
                <w:szCs w:val="16"/>
                <w:lang w:eastAsia="el-GR"/>
              </w:rPr>
              <w:br/>
              <w:t>δ) Ψηφιακά εργαλεία</w:t>
            </w:r>
          </w:p>
        </w:tc>
        <w:tc>
          <w:tcPr>
            <w:tcW w:w="2320" w:type="dxa"/>
            <w:tcBorders>
              <w:top w:val="nil"/>
              <w:left w:val="nil"/>
              <w:bottom w:val="single" w:sz="8" w:space="0" w:color="auto"/>
              <w:right w:val="single" w:sz="4" w:space="0" w:color="auto"/>
            </w:tcBorders>
            <w:shd w:val="clear" w:color="auto" w:fill="FFFFCC"/>
            <w:hideMark/>
          </w:tcPr>
          <w:p w14:paraId="158B64F7" w14:textId="315D4FDC" w:rsidR="0050357C" w:rsidRPr="00D46826" w:rsidRDefault="0050357C" w:rsidP="005A0BFA">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Δεν απαιτείται</w:t>
            </w:r>
          </w:p>
        </w:tc>
        <w:tc>
          <w:tcPr>
            <w:tcW w:w="1683" w:type="dxa"/>
            <w:tcBorders>
              <w:top w:val="nil"/>
              <w:left w:val="nil"/>
              <w:bottom w:val="single" w:sz="8" w:space="0" w:color="auto"/>
              <w:right w:val="single" w:sz="8" w:space="0" w:color="auto"/>
            </w:tcBorders>
            <w:shd w:val="clear" w:color="auto" w:fill="FFFFCC"/>
            <w:hideMark/>
          </w:tcPr>
          <w:p w14:paraId="1FAD164C" w14:textId="5E26019D" w:rsidR="0050357C" w:rsidRPr="00D46826" w:rsidRDefault="0050357C" w:rsidP="005A0BFA">
            <w:pPr>
              <w:spacing w:after="0" w:line="240" w:lineRule="auto"/>
              <w:rPr>
                <w:rFonts w:ascii="Calibri" w:eastAsia="Times New Roman" w:hAnsi="Calibri" w:cs="Calibri"/>
                <w:sz w:val="16"/>
                <w:szCs w:val="16"/>
                <w:lang w:eastAsia="el-GR"/>
              </w:rPr>
            </w:pPr>
            <w:r>
              <w:rPr>
                <w:rFonts w:ascii="Calibri" w:eastAsia="Times New Roman" w:hAnsi="Calibri" w:cs="Calibri"/>
                <w:sz w:val="16"/>
                <w:szCs w:val="16"/>
                <w:lang w:eastAsia="el-GR"/>
              </w:rPr>
              <w:t xml:space="preserve">Έως </w:t>
            </w:r>
            <w:r w:rsidRPr="00D46826">
              <w:rPr>
                <w:rFonts w:ascii="Calibri" w:eastAsia="Times New Roman" w:hAnsi="Calibri" w:cs="Calibri"/>
                <w:sz w:val="16"/>
                <w:szCs w:val="16"/>
                <w:lang w:eastAsia="el-GR"/>
              </w:rPr>
              <w:t xml:space="preserve">31.12.2023 </w:t>
            </w:r>
          </w:p>
        </w:tc>
      </w:tr>
      <w:tr w:rsidR="00880AD2" w:rsidRPr="00D46826" w14:paraId="3C96C65D" w14:textId="77777777" w:rsidTr="008302A9">
        <w:trPr>
          <w:trHeight w:val="835"/>
        </w:trPr>
        <w:tc>
          <w:tcPr>
            <w:tcW w:w="2080" w:type="dxa"/>
            <w:tcBorders>
              <w:top w:val="single" w:sz="4" w:space="0" w:color="auto"/>
              <w:left w:val="single" w:sz="8" w:space="0" w:color="auto"/>
              <w:bottom w:val="single" w:sz="4" w:space="0" w:color="auto"/>
              <w:right w:val="single" w:sz="4" w:space="0" w:color="1F497D"/>
            </w:tcBorders>
            <w:shd w:val="clear" w:color="auto" w:fill="F2F2F2" w:themeFill="background1" w:themeFillShade="F2"/>
            <w:vAlign w:val="center"/>
            <w:hideMark/>
          </w:tcPr>
          <w:p w14:paraId="0B0427FD" w14:textId="77777777" w:rsidR="00880AD2" w:rsidRPr="00D46826" w:rsidRDefault="00880AD2" w:rsidP="003E3A70">
            <w:pPr>
              <w:spacing w:after="0" w:line="240" w:lineRule="auto"/>
              <w:jc w:val="center"/>
              <w:rPr>
                <w:rFonts w:ascii="Calibri" w:eastAsia="Times New Roman" w:hAnsi="Calibri" w:cs="Calibri"/>
                <w:b/>
                <w:bCs/>
                <w:color w:val="000000"/>
                <w:sz w:val="26"/>
                <w:szCs w:val="26"/>
                <w:lang w:eastAsia="el-GR"/>
              </w:rPr>
            </w:pPr>
            <w:bookmarkStart w:id="36" w:name="_Hlk109042742"/>
            <w:r w:rsidRPr="00D46826">
              <w:rPr>
                <w:rFonts w:ascii="Calibri" w:eastAsia="Times New Roman" w:hAnsi="Calibri" w:cs="Calibri"/>
                <w:b/>
                <w:bCs/>
                <w:color w:val="000000"/>
                <w:sz w:val="26"/>
                <w:szCs w:val="26"/>
                <w:lang w:eastAsia="el-GR"/>
              </w:rPr>
              <w:lastRenderedPageBreak/>
              <w:t>ΣΤΡΑΤΗΓΙΚΟΙ ΣΤΟΧΟΙ</w:t>
            </w:r>
          </w:p>
        </w:tc>
        <w:tc>
          <w:tcPr>
            <w:tcW w:w="2193" w:type="dxa"/>
            <w:tcBorders>
              <w:top w:val="single" w:sz="4" w:space="0" w:color="auto"/>
              <w:left w:val="nil"/>
              <w:bottom w:val="single" w:sz="4" w:space="0" w:color="auto"/>
              <w:right w:val="single" w:sz="4" w:space="0" w:color="1F497D"/>
            </w:tcBorders>
            <w:shd w:val="clear" w:color="auto" w:fill="F2F2F2" w:themeFill="background1" w:themeFillShade="F2"/>
            <w:vAlign w:val="center"/>
            <w:hideMark/>
          </w:tcPr>
          <w:p w14:paraId="397EC6AA" w14:textId="77777777" w:rsidR="00880AD2" w:rsidRPr="00D46826" w:rsidRDefault="00880AD2"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ΑΞΟΝΕΣ ΠΡΟΤΕΡΑΙΟΤΗΤΑΣ</w:t>
            </w:r>
          </w:p>
        </w:tc>
        <w:tc>
          <w:tcPr>
            <w:tcW w:w="2367" w:type="dxa"/>
            <w:tcBorders>
              <w:top w:val="single" w:sz="4" w:space="0" w:color="auto"/>
              <w:left w:val="nil"/>
              <w:bottom w:val="single" w:sz="4" w:space="0" w:color="auto"/>
              <w:right w:val="single" w:sz="4" w:space="0" w:color="1F497D"/>
            </w:tcBorders>
            <w:shd w:val="clear" w:color="auto" w:fill="F2F2F2" w:themeFill="background1" w:themeFillShade="F2"/>
            <w:vAlign w:val="center"/>
            <w:hideMark/>
          </w:tcPr>
          <w:p w14:paraId="4F98329C" w14:textId="77777777" w:rsidR="00880AD2" w:rsidRPr="00D46826" w:rsidRDefault="00880AD2"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ΔΡΑΣΕΙΣ</w:t>
            </w:r>
          </w:p>
        </w:tc>
        <w:tc>
          <w:tcPr>
            <w:tcW w:w="2631" w:type="dxa"/>
            <w:tcBorders>
              <w:top w:val="single" w:sz="4" w:space="0" w:color="auto"/>
              <w:left w:val="nil"/>
              <w:bottom w:val="single" w:sz="4" w:space="0" w:color="auto"/>
              <w:right w:val="single" w:sz="4" w:space="0" w:color="1F497D"/>
            </w:tcBorders>
            <w:shd w:val="clear" w:color="auto" w:fill="F2F2F2" w:themeFill="background1" w:themeFillShade="F2"/>
            <w:vAlign w:val="center"/>
            <w:hideMark/>
          </w:tcPr>
          <w:p w14:paraId="1CDA761F" w14:textId="77777777" w:rsidR="00880AD2" w:rsidRPr="00D46826" w:rsidRDefault="00880AD2"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 xml:space="preserve">ΕΜΠΛΕΚΟΜΕΝΟΙ ΦΟΡΕΙΣ </w:t>
            </w:r>
          </w:p>
        </w:tc>
        <w:tc>
          <w:tcPr>
            <w:tcW w:w="2320" w:type="dxa"/>
            <w:tcBorders>
              <w:top w:val="single" w:sz="4" w:space="0" w:color="auto"/>
              <w:left w:val="nil"/>
              <w:bottom w:val="single" w:sz="4" w:space="0" w:color="auto"/>
              <w:right w:val="single" w:sz="4" w:space="0" w:color="1F497D"/>
            </w:tcBorders>
            <w:shd w:val="clear" w:color="auto" w:fill="F2F2F2" w:themeFill="background1" w:themeFillShade="F2"/>
            <w:vAlign w:val="center"/>
            <w:hideMark/>
          </w:tcPr>
          <w:p w14:paraId="03F248E0" w14:textId="77777777" w:rsidR="00880AD2" w:rsidRPr="00D46826" w:rsidRDefault="00880AD2"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ΔΕΙΚΤΕΣ ΠΡΟΟΔΟΥ</w:t>
            </w:r>
          </w:p>
        </w:tc>
        <w:tc>
          <w:tcPr>
            <w:tcW w:w="2320" w:type="dxa"/>
            <w:tcBorders>
              <w:top w:val="single" w:sz="4" w:space="0" w:color="auto"/>
              <w:left w:val="nil"/>
              <w:bottom w:val="single" w:sz="4" w:space="0" w:color="auto"/>
              <w:right w:val="single" w:sz="4" w:space="0" w:color="1F497D"/>
            </w:tcBorders>
            <w:shd w:val="clear" w:color="auto" w:fill="F2F2F2" w:themeFill="background1" w:themeFillShade="F2"/>
            <w:vAlign w:val="center"/>
            <w:hideMark/>
          </w:tcPr>
          <w:p w14:paraId="00E2630A" w14:textId="77777777" w:rsidR="00880AD2" w:rsidRPr="00D46826" w:rsidRDefault="00880AD2"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 xml:space="preserve">ΧΡΗΜΑΤΟΔΟΤΗΣΗ </w:t>
            </w:r>
          </w:p>
        </w:tc>
        <w:tc>
          <w:tcPr>
            <w:tcW w:w="1683" w:type="dxa"/>
            <w:tcBorders>
              <w:top w:val="single" w:sz="4" w:space="0" w:color="auto"/>
              <w:left w:val="nil"/>
              <w:bottom w:val="single" w:sz="4" w:space="0" w:color="auto"/>
              <w:right w:val="single" w:sz="8" w:space="0" w:color="auto"/>
            </w:tcBorders>
            <w:shd w:val="clear" w:color="auto" w:fill="F2F2F2" w:themeFill="background1" w:themeFillShade="F2"/>
            <w:vAlign w:val="center"/>
            <w:hideMark/>
          </w:tcPr>
          <w:p w14:paraId="07FE29D0" w14:textId="77777777" w:rsidR="00880AD2" w:rsidRPr="00D46826" w:rsidRDefault="00880AD2"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ΥΛΟΠΟΙΗΣΗ</w:t>
            </w:r>
          </w:p>
        </w:tc>
      </w:tr>
      <w:bookmarkEnd w:id="36"/>
      <w:tr w:rsidR="001C78E8" w:rsidRPr="00D46826" w14:paraId="4F5D7BEA" w14:textId="77777777" w:rsidTr="008302A9">
        <w:trPr>
          <w:trHeight w:val="1441"/>
        </w:trPr>
        <w:tc>
          <w:tcPr>
            <w:tcW w:w="2080" w:type="dxa"/>
            <w:vMerge w:val="restart"/>
            <w:tcBorders>
              <w:top w:val="single" w:sz="4" w:space="0" w:color="auto"/>
              <w:left w:val="single" w:sz="4" w:space="0" w:color="auto"/>
              <w:right w:val="single" w:sz="4" w:space="0" w:color="auto"/>
            </w:tcBorders>
            <w:shd w:val="clear" w:color="auto" w:fill="D6E3BC" w:themeFill="accent3" w:themeFillTint="66"/>
            <w:hideMark/>
          </w:tcPr>
          <w:p w14:paraId="771A455D" w14:textId="77777777" w:rsidR="001C78E8" w:rsidRPr="001C78E8" w:rsidRDefault="001C78E8" w:rsidP="00880AD2">
            <w:pPr>
              <w:spacing w:after="0" w:line="240" w:lineRule="auto"/>
              <w:rPr>
                <w:rFonts w:ascii="Calibri" w:eastAsia="Times New Roman" w:hAnsi="Calibri" w:cs="Calibri"/>
                <w:b/>
                <w:bCs/>
                <w:sz w:val="20"/>
                <w:szCs w:val="20"/>
                <w:lang w:eastAsia="el-GR"/>
              </w:rPr>
            </w:pPr>
            <w:r w:rsidRPr="00D46826">
              <w:rPr>
                <w:rFonts w:ascii="Calibri" w:eastAsia="Times New Roman" w:hAnsi="Calibri" w:cs="Calibri"/>
                <w:sz w:val="16"/>
                <w:szCs w:val="16"/>
                <w:lang w:eastAsia="el-GR"/>
              </w:rPr>
              <w:t> </w:t>
            </w:r>
            <w:r w:rsidRPr="009E33BD">
              <w:rPr>
                <w:rFonts w:ascii="Calibri" w:eastAsia="Times New Roman" w:hAnsi="Calibri" w:cs="Calibri"/>
                <w:b/>
                <w:bCs/>
                <w:sz w:val="20"/>
                <w:szCs w:val="20"/>
                <w:lang w:eastAsia="el-GR"/>
              </w:rPr>
              <w:t xml:space="preserve">3. Προαγωγή νοοτροπίας πρόληψης των κινδύνων στην εργασία με τη συμμετοχή όλων των εμπλεκόμενων στο χώρο </w:t>
            </w:r>
            <w:r w:rsidRPr="001C78E8">
              <w:rPr>
                <w:rFonts w:ascii="Calibri" w:eastAsia="Times New Roman" w:hAnsi="Calibri" w:cs="Calibri"/>
                <w:b/>
                <w:bCs/>
                <w:sz w:val="20"/>
                <w:szCs w:val="20"/>
                <w:lang w:eastAsia="el-GR"/>
              </w:rPr>
              <w:t>εργασίας</w:t>
            </w:r>
          </w:p>
          <w:p w14:paraId="7F317650" w14:textId="77777777" w:rsidR="001C78E8" w:rsidRPr="009E33BD" w:rsidRDefault="001C78E8" w:rsidP="005A0BFA">
            <w:pPr>
              <w:spacing w:after="0" w:line="240" w:lineRule="auto"/>
              <w:rPr>
                <w:rFonts w:ascii="Calibri" w:eastAsia="Times New Roman" w:hAnsi="Calibri" w:cs="Calibri"/>
                <w:b/>
                <w:bCs/>
                <w:sz w:val="16"/>
                <w:szCs w:val="16"/>
                <w:lang w:eastAsia="el-GR"/>
              </w:rPr>
            </w:pPr>
            <w:r w:rsidRPr="00D46826">
              <w:rPr>
                <w:rFonts w:ascii="Calibri" w:eastAsia="Times New Roman" w:hAnsi="Calibri" w:cs="Calibri"/>
                <w:sz w:val="16"/>
                <w:szCs w:val="16"/>
                <w:lang w:eastAsia="el-GR"/>
              </w:rPr>
              <w:t> </w:t>
            </w:r>
          </w:p>
          <w:p w14:paraId="1C38B24F" w14:textId="2794E083" w:rsidR="001C78E8" w:rsidRPr="009E33BD" w:rsidRDefault="001C78E8" w:rsidP="005A0BFA">
            <w:pPr>
              <w:spacing w:after="0" w:line="240" w:lineRule="auto"/>
              <w:rPr>
                <w:rFonts w:ascii="Calibri" w:eastAsia="Times New Roman" w:hAnsi="Calibri" w:cs="Calibri"/>
                <w:b/>
                <w:bCs/>
                <w:sz w:val="16"/>
                <w:szCs w:val="16"/>
                <w:lang w:eastAsia="el-GR"/>
              </w:rPr>
            </w:pPr>
            <w:r w:rsidRPr="00D46826">
              <w:rPr>
                <w:rFonts w:ascii="Calibri" w:eastAsia="Times New Roman" w:hAnsi="Calibri" w:cs="Calibri"/>
                <w:sz w:val="16"/>
                <w:szCs w:val="16"/>
                <w:lang w:eastAsia="el-GR"/>
              </w:rPr>
              <w:t> </w:t>
            </w:r>
          </w:p>
        </w:tc>
        <w:tc>
          <w:tcPr>
            <w:tcW w:w="2193" w:type="dxa"/>
            <w:vMerge w:val="restart"/>
            <w:tcBorders>
              <w:top w:val="single" w:sz="4" w:space="0" w:color="auto"/>
              <w:left w:val="nil"/>
              <w:right w:val="single" w:sz="4" w:space="0" w:color="auto"/>
            </w:tcBorders>
            <w:shd w:val="clear" w:color="auto" w:fill="D6E3BC" w:themeFill="accent3" w:themeFillTint="66"/>
            <w:hideMark/>
          </w:tcPr>
          <w:p w14:paraId="27C54532" w14:textId="77777777" w:rsidR="001C78E8" w:rsidRPr="00D46826" w:rsidRDefault="001C78E8" w:rsidP="00880AD2">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r w:rsidRPr="005A0BFA">
              <w:rPr>
                <w:rFonts w:ascii="Calibri" w:eastAsia="Times New Roman" w:hAnsi="Calibri" w:cs="Calibri"/>
                <w:sz w:val="18"/>
                <w:szCs w:val="18"/>
                <w:lang w:eastAsia="el-GR"/>
              </w:rPr>
              <w:t xml:space="preserve">3.1 Επιμόρφωση και προαγωγή νοοτροπίας Πρόληψης </w:t>
            </w:r>
          </w:p>
          <w:p w14:paraId="06665CFD" w14:textId="77777777" w:rsidR="001C78E8" w:rsidRPr="00D46826" w:rsidRDefault="001C78E8" w:rsidP="005A0BFA">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p w14:paraId="461D39A5" w14:textId="200A0ABD" w:rsidR="001C78E8" w:rsidRPr="00D46826" w:rsidRDefault="001C78E8" w:rsidP="005A0BFA">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tc>
        <w:tc>
          <w:tcPr>
            <w:tcW w:w="2367" w:type="dxa"/>
            <w:tcBorders>
              <w:top w:val="single" w:sz="4" w:space="0" w:color="auto"/>
              <w:left w:val="nil"/>
              <w:bottom w:val="single" w:sz="4" w:space="0" w:color="auto"/>
              <w:right w:val="single" w:sz="4" w:space="0" w:color="auto"/>
            </w:tcBorders>
            <w:shd w:val="clear" w:color="000000" w:fill="D8E4BC"/>
            <w:hideMark/>
          </w:tcPr>
          <w:p w14:paraId="6A394A94" w14:textId="1A7AA68C" w:rsidR="001C78E8" w:rsidRPr="00D46826" w:rsidRDefault="001C78E8" w:rsidP="005A0BFA">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3.1.1 Αναμόρφωση και εκσυγχρονισμός του πλαισίου επιμόρφωσης εργαζομένων, εργοδοτών και αποφοίτων ΑΕΙ για θέματα τεχνικού ασφάλειας </w:t>
            </w:r>
          </w:p>
        </w:tc>
        <w:tc>
          <w:tcPr>
            <w:tcW w:w="2631" w:type="dxa"/>
            <w:tcBorders>
              <w:top w:val="single" w:sz="4" w:space="0" w:color="1F497D"/>
              <w:left w:val="nil"/>
              <w:bottom w:val="single" w:sz="4" w:space="0" w:color="1F497D"/>
              <w:right w:val="single" w:sz="4" w:space="0" w:color="1F497D"/>
            </w:tcBorders>
            <w:shd w:val="clear" w:color="000000" w:fill="D8E4BC"/>
            <w:hideMark/>
          </w:tcPr>
          <w:p w14:paraId="32EEEF3A" w14:textId="2612CBC8" w:rsidR="001C78E8" w:rsidRPr="00D46826" w:rsidRDefault="001C78E8" w:rsidP="005A0BFA">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Υπουργείο Παιδείας</w:t>
            </w:r>
            <w:r w:rsidRPr="00D46826">
              <w:rPr>
                <w:rFonts w:ascii="Calibri" w:eastAsia="Times New Roman" w:hAnsi="Calibri" w:cs="Calibri"/>
                <w:sz w:val="16"/>
                <w:szCs w:val="16"/>
                <w:lang w:eastAsia="el-GR"/>
              </w:rPr>
              <w:br/>
              <w:t>ΕΛΙΝΥΑΕ</w:t>
            </w:r>
            <w:r w:rsidRPr="00D46826">
              <w:rPr>
                <w:rFonts w:ascii="Calibri" w:eastAsia="Times New Roman" w:hAnsi="Calibri" w:cs="Calibri"/>
                <w:sz w:val="16"/>
                <w:szCs w:val="16"/>
                <w:lang w:eastAsia="el-GR"/>
              </w:rPr>
              <w:br/>
              <w:t>Κοινωνικοί εταίροι</w:t>
            </w:r>
          </w:p>
        </w:tc>
        <w:tc>
          <w:tcPr>
            <w:tcW w:w="2320" w:type="dxa"/>
            <w:tcBorders>
              <w:top w:val="single" w:sz="4" w:space="0" w:color="1F497D"/>
              <w:left w:val="nil"/>
              <w:bottom w:val="single" w:sz="4" w:space="0" w:color="1F497D"/>
              <w:right w:val="single" w:sz="4" w:space="0" w:color="1F497D"/>
            </w:tcBorders>
            <w:shd w:val="clear" w:color="000000" w:fill="D8E4BC"/>
            <w:hideMark/>
          </w:tcPr>
          <w:p w14:paraId="135C4749" w14:textId="0D59E0B2" w:rsidR="001C78E8" w:rsidRPr="00D46826" w:rsidRDefault="001C78E8" w:rsidP="005A0BFA">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α) νομοθετική διάταξη </w:t>
            </w:r>
            <w:r w:rsidRPr="00D46826">
              <w:rPr>
                <w:rFonts w:ascii="Calibri" w:eastAsia="Times New Roman" w:hAnsi="Calibri" w:cs="Calibri"/>
                <w:sz w:val="16"/>
                <w:szCs w:val="16"/>
                <w:lang w:eastAsia="el-GR"/>
              </w:rPr>
              <w:br/>
              <w:t xml:space="preserve">β) </w:t>
            </w:r>
            <w:proofErr w:type="spellStart"/>
            <w:r w:rsidRPr="00D46826">
              <w:rPr>
                <w:rFonts w:ascii="Calibri" w:eastAsia="Times New Roman" w:hAnsi="Calibri" w:cs="Calibri"/>
                <w:sz w:val="16"/>
                <w:szCs w:val="16"/>
                <w:lang w:eastAsia="el-GR"/>
              </w:rPr>
              <w:t>κ.υ.α</w:t>
            </w:r>
            <w:proofErr w:type="spellEnd"/>
            <w:r w:rsidRPr="00D46826">
              <w:rPr>
                <w:rFonts w:ascii="Calibri" w:eastAsia="Times New Roman" w:hAnsi="Calibri" w:cs="Calibri"/>
                <w:sz w:val="16"/>
                <w:szCs w:val="16"/>
                <w:lang w:eastAsia="el-GR"/>
              </w:rPr>
              <w:t xml:space="preserve">. </w:t>
            </w:r>
            <w:r w:rsidRPr="00D46826">
              <w:rPr>
                <w:rFonts w:ascii="Calibri" w:eastAsia="Times New Roman" w:hAnsi="Calibri" w:cs="Calibri"/>
                <w:sz w:val="16"/>
                <w:szCs w:val="16"/>
                <w:lang w:eastAsia="el-GR"/>
              </w:rPr>
              <w:br/>
              <w:t>γ) Εγκύκλιος</w:t>
            </w:r>
            <w:r w:rsidRPr="00D46826">
              <w:rPr>
                <w:rFonts w:ascii="Calibri" w:eastAsia="Times New Roman" w:hAnsi="Calibri" w:cs="Calibri"/>
                <w:sz w:val="16"/>
                <w:szCs w:val="16"/>
                <w:lang w:eastAsia="el-GR"/>
              </w:rPr>
              <w:br/>
              <w:t>δ) Ψηφιακά εργαλεία e-γνώση</w:t>
            </w:r>
          </w:p>
        </w:tc>
        <w:tc>
          <w:tcPr>
            <w:tcW w:w="2320" w:type="dxa"/>
            <w:tcBorders>
              <w:top w:val="single" w:sz="4" w:space="0" w:color="1F497D"/>
              <w:left w:val="nil"/>
              <w:bottom w:val="single" w:sz="4" w:space="0" w:color="1F497D"/>
              <w:right w:val="single" w:sz="4" w:space="0" w:color="1F497D"/>
            </w:tcBorders>
            <w:shd w:val="clear" w:color="000000" w:fill="D8E4BC"/>
            <w:hideMark/>
          </w:tcPr>
          <w:p w14:paraId="56276C5F" w14:textId="4BEA64E3" w:rsidR="001C78E8" w:rsidRPr="00D46826" w:rsidRDefault="001C78E8" w:rsidP="005A0BFA">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Δεν απαιτείται</w:t>
            </w:r>
          </w:p>
        </w:tc>
        <w:tc>
          <w:tcPr>
            <w:tcW w:w="1683" w:type="dxa"/>
            <w:tcBorders>
              <w:top w:val="single" w:sz="4" w:space="0" w:color="1F497D"/>
              <w:left w:val="nil"/>
              <w:bottom w:val="single" w:sz="4" w:space="0" w:color="1F497D"/>
              <w:right w:val="single" w:sz="8" w:space="0" w:color="auto"/>
            </w:tcBorders>
            <w:shd w:val="clear" w:color="000000" w:fill="D8E4BC"/>
            <w:hideMark/>
          </w:tcPr>
          <w:p w14:paraId="417562D6" w14:textId="325A32BC" w:rsidR="001C78E8" w:rsidRPr="00D46826" w:rsidRDefault="001C78E8" w:rsidP="005A0BFA">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Έως 31.12.2023 </w:t>
            </w:r>
          </w:p>
        </w:tc>
      </w:tr>
      <w:tr w:rsidR="001C78E8" w:rsidRPr="00D46826" w14:paraId="758EB335" w14:textId="77777777" w:rsidTr="003E3A70">
        <w:trPr>
          <w:trHeight w:val="2513"/>
        </w:trPr>
        <w:tc>
          <w:tcPr>
            <w:tcW w:w="2080" w:type="dxa"/>
            <w:vMerge/>
            <w:tcBorders>
              <w:left w:val="single" w:sz="4" w:space="0" w:color="auto"/>
              <w:right w:val="single" w:sz="4" w:space="0" w:color="auto"/>
            </w:tcBorders>
            <w:shd w:val="clear" w:color="auto" w:fill="D6E3BC" w:themeFill="accent3" w:themeFillTint="66"/>
            <w:hideMark/>
          </w:tcPr>
          <w:p w14:paraId="5067A77C" w14:textId="1DAC89DC" w:rsidR="001C78E8" w:rsidRPr="00D46826" w:rsidRDefault="001C78E8" w:rsidP="005A0BFA">
            <w:pPr>
              <w:spacing w:after="0" w:line="240" w:lineRule="auto"/>
              <w:rPr>
                <w:rFonts w:ascii="Calibri" w:eastAsia="Times New Roman" w:hAnsi="Calibri" w:cs="Calibri"/>
                <w:sz w:val="16"/>
                <w:szCs w:val="16"/>
                <w:lang w:eastAsia="el-GR"/>
              </w:rPr>
            </w:pPr>
          </w:p>
        </w:tc>
        <w:tc>
          <w:tcPr>
            <w:tcW w:w="2193" w:type="dxa"/>
            <w:vMerge/>
            <w:tcBorders>
              <w:left w:val="nil"/>
              <w:right w:val="single" w:sz="4" w:space="0" w:color="auto"/>
            </w:tcBorders>
            <w:shd w:val="clear" w:color="auto" w:fill="D6E3BC" w:themeFill="accent3" w:themeFillTint="66"/>
            <w:hideMark/>
          </w:tcPr>
          <w:p w14:paraId="339113F8" w14:textId="3734F9F7" w:rsidR="001C78E8" w:rsidRPr="00D46826" w:rsidRDefault="001C78E8" w:rsidP="005A0BFA">
            <w:pPr>
              <w:spacing w:after="0" w:line="240" w:lineRule="auto"/>
              <w:rPr>
                <w:rFonts w:ascii="Calibri" w:eastAsia="Times New Roman" w:hAnsi="Calibri" w:cs="Calibri"/>
                <w:sz w:val="16"/>
                <w:szCs w:val="16"/>
                <w:lang w:eastAsia="el-GR"/>
              </w:rPr>
            </w:pPr>
          </w:p>
        </w:tc>
        <w:tc>
          <w:tcPr>
            <w:tcW w:w="2367" w:type="dxa"/>
            <w:tcBorders>
              <w:top w:val="nil"/>
              <w:left w:val="nil"/>
              <w:bottom w:val="nil"/>
              <w:right w:val="single" w:sz="4" w:space="0" w:color="auto"/>
            </w:tcBorders>
            <w:shd w:val="clear" w:color="000000" w:fill="D8E4BC"/>
            <w:hideMark/>
          </w:tcPr>
          <w:p w14:paraId="5FB7D55A" w14:textId="6CDDCEAE" w:rsidR="001C78E8" w:rsidRPr="00D46826" w:rsidRDefault="001C78E8" w:rsidP="005A0BFA">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3.1.2 Δράσεις ενημέρωσης και ευαισθητοποίησης  στο πλαίσιο συμμετοχής της χώρας μας στην Πανευρωπαϊκή Εκστρατεία του EU-OSHA</w:t>
            </w:r>
            <w:r>
              <w:rPr>
                <w:rFonts w:ascii="Calibri" w:eastAsia="Times New Roman" w:hAnsi="Calibri" w:cs="Calibri"/>
                <w:sz w:val="16"/>
                <w:szCs w:val="16"/>
                <w:lang w:eastAsia="el-GR"/>
              </w:rPr>
              <w:t>:</w:t>
            </w:r>
            <w:r w:rsidRPr="00D46826">
              <w:rPr>
                <w:rFonts w:ascii="Calibri" w:eastAsia="Times New Roman" w:hAnsi="Calibri" w:cs="Calibri"/>
                <w:sz w:val="16"/>
                <w:szCs w:val="16"/>
                <w:lang w:eastAsia="el-GR"/>
              </w:rPr>
              <w:t xml:space="preserve"> </w:t>
            </w:r>
            <w:r>
              <w:rPr>
                <w:rFonts w:ascii="Calibri" w:eastAsia="Times New Roman" w:hAnsi="Calibri" w:cs="Calibri"/>
                <w:sz w:val="16"/>
                <w:szCs w:val="16"/>
                <w:lang w:eastAsia="el-GR"/>
              </w:rPr>
              <w:t xml:space="preserve">α) 2020-2022 </w:t>
            </w:r>
            <w:r w:rsidRPr="00D46826">
              <w:rPr>
                <w:rFonts w:ascii="Calibri" w:eastAsia="Times New Roman" w:hAnsi="Calibri" w:cs="Calibri"/>
                <w:sz w:val="16"/>
                <w:szCs w:val="16"/>
                <w:lang w:eastAsia="el-GR"/>
              </w:rPr>
              <w:t xml:space="preserve">για την πρόληψη των </w:t>
            </w:r>
            <w:proofErr w:type="spellStart"/>
            <w:r>
              <w:rPr>
                <w:rFonts w:ascii="Calibri" w:eastAsia="Times New Roman" w:hAnsi="Calibri" w:cs="Calibri"/>
                <w:sz w:val="16"/>
                <w:szCs w:val="16"/>
                <w:lang w:eastAsia="el-GR"/>
              </w:rPr>
              <w:t>Μ</w:t>
            </w:r>
            <w:r w:rsidRPr="00D46826">
              <w:rPr>
                <w:rFonts w:ascii="Calibri" w:eastAsia="Times New Roman" w:hAnsi="Calibri" w:cs="Calibri"/>
                <w:sz w:val="16"/>
                <w:szCs w:val="16"/>
                <w:lang w:eastAsia="el-GR"/>
              </w:rPr>
              <w:t>υοσκελετικών</w:t>
            </w:r>
            <w:proofErr w:type="spellEnd"/>
            <w:r w:rsidRPr="00D46826">
              <w:rPr>
                <w:rFonts w:ascii="Calibri" w:eastAsia="Times New Roman" w:hAnsi="Calibri" w:cs="Calibri"/>
                <w:sz w:val="16"/>
                <w:szCs w:val="16"/>
                <w:lang w:eastAsia="el-GR"/>
              </w:rPr>
              <w:t xml:space="preserve"> παθήσεων</w:t>
            </w:r>
            <w:r>
              <w:rPr>
                <w:rFonts w:ascii="Calibri" w:eastAsia="Times New Roman" w:hAnsi="Calibri" w:cs="Calibri"/>
                <w:sz w:val="16"/>
                <w:szCs w:val="16"/>
                <w:lang w:eastAsia="el-GR"/>
              </w:rPr>
              <w:t xml:space="preserve"> και β)2023-2025 για την επαγγελματική υγεία  και ασφάλεια στην Ψηφιακή εποχή.</w:t>
            </w:r>
          </w:p>
        </w:tc>
        <w:tc>
          <w:tcPr>
            <w:tcW w:w="2631" w:type="dxa"/>
            <w:tcBorders>
              <w:top w:val="nil"/>
              <w:left w:val="nil"/>
              <w:bottom w:val="nil"/>
              <w:right w:val="nil"/>
            </w:tcBorders>
            <w:shd w:val="clear" w:color="000000" w:fill="D8E4BC"/>
            <w:hideMark/>
          </w:tcPr>
          <w:p w14:paraId="2A80C9BE" w14:textId="7AFBD88F" w:rsidR="001C78E8" w:rsidRPr="00D46826" w:rsidRDefault="001C78E8" w:rsidP="005A0BFA">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Υπουργείο Εργασίας &amp; Κοινωνικών Υποθέσεων, Ευρωπαϊκός Οργανισμός για Υγεία και Ασφάλεια στην Εργασία (EU-OSHA) </w:t>
            </w:r>
          </w:p>
        </w:tc>
        <w:tc>
          <w:tcPr>
            <w:tcW w:w="2320" w:type="dxa"/>
            <w:tcBorders>
              <w:top w:val="nil"/>
              <w:left w:val="single" w:sz="4" w:space="0" w:color="1F497D"/>
              <w:bottom w:val="nil"/>
              <w:right w:val="single" w:sz="4" w:space="0" w:color="1F497D"/>
            </w:tcBorders>
            <w:shd w:val="clear" w:color="000000" w:fill="D8E4BC"/>
            <w:hideMark/>
          </w:tcPr>
          <w:p w14:paraId="29C85504" w14:textId="2D32C2B5" w:rsidR="001C78E8" w:rsidRPr="00D46826" w:rsidRDefault="001C78E8" w:rsidP="005A0BFA">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α) Αριθμός ημερίδων    </w:t>
            </w:r>
            <w:r w:rsidRPr="00D46826">
              <w:rPr>
                <w:rFonts w:ascii="Calibri" w:eastAsia="Times New Roman" w:hAnsi="Calibri" w:cs="Calibri"/>
                <w:sz w:val="16"/>
                <w:szCs w:val="16"/>
                <w:lang w:eastAsia="el-GR"/>
              </w:rPr>
              <w:br/>
              <w:t>β) Αριθμός υποβληθεισών συμμετοχών</w:t>
            </w:r>
            <w:r>
              <w:rPr>
                <w:rFonts w:ascii="Calibri" w:eastAsia="Times New Roman" w:hAnsi="Calibri" w:cs="Calibri"/>
                <w:sz w:val="16"/>
                <w:szCs w:val="16"/>
                <w:lang w:eastAsia="el-GR"/>
              </w:rPr>
              <w:t xml:space="preserve"> στον διαγωνισμό βραβείων καλή πρακτικής</w:t>
            </w:r>
          </w:p>
        </w:tc>
        <w:tc>
          <w:tcPr>
            <w:tcW w:w="2320" w:type="dxa"/>
            <w:tcBorders>
              <w:top w:val="nil"/>
              <w:left w:val="nil"/>
              <w:bottom w:val="nil"/>
              <w:right w:val="single" w:sz="4" w:space="0" w:color="1F497D"/>
            </w:tcBorders>
            <w:shd w:val="clear" w:color="000000" w:fill="D8E4BC"/>
            <w:hideMark/>
          </w:tcPr>
          <w:p w14:paraId="05724FE0" w14:textId="4202DD41" w:rsidR="001C78E8" w:rsidRPr="00D46826" w:rsidRDefault="001C78E8" w:rsidP="005A0BFA">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EU-OSHA (προμήθεια  ενημερωτικού υλικού και υλικού προβολής)</w:t>
            </w:r>
            <w:r w:rsidRPr="00D46826">
              <w:rPr>
                <w:rFonts w:ascii="Calibri" w:eastAsia="Times New Roman" w:hAnsi="Calibri" w:cs="Calibri"/>
                <w:sz w:val="16"/>
                <w:szCs w:val="16"/>
                <w:lang w:eastAsia="el-GR"/>
              </w:rPr>
              <w:br/>
              <w:t xml:space="preserve">Εθνική χρηματοδότηση </w:t>
            </w:r>
          </w:p>
        </w:tc>
        <w:tc>
          <w:tcPr>
            <w:tcW w:w="1683" w:type="dxa"/>
            <w:tcBorders>
              <w:top w:val="nil"/>
              <w:left w:val="nil"/>
              <w:bottom w:val="nil"/>
              <w:right w:val="single" w:sz="8" w:space="0" w:color="auto"/>
            </w:tcBorders>
            <w:shd w:val="clear" w:color="000000" w:fill="D8E4BC"/>
            <w:hideMark/>
          </w:tcPr>
          <w:p w14:paraId="0D6EFA8D" w14:textId="34824D1A" w:rsidR="001C78E8" w:rsidRPr="00D46826" w:rsidRDefault="001C78E8" w:rsidP="005A0BFA">
            <w:pPr>
              <w:spacing w:after="0" w:line="240" w:lineRule="auto"/>
              <w:rPr>
                <w:rFonts w:ascii="Calibri" w:eastAsia="Times New Roman" w:hAnsi="Calibri" w:cs="Calibri"/>
                <w:sz w:val="16"/>
                <w:szCs w:val="16"/>
                <w:lang w:eastAsia="el-GR"/>
              </w:rPr>
            </w:pPr>
            <w:r>
              <w:rPr>
                <w:rFonts w:ascii="Calibri" w:eastAsia="Times New Roman" w:hAnsi="Calibri" w:cs="Calibri"/>
                <w:sz w:val="16"/>
                <w:szCs w:val="16"/>
                <w:lang w:eastAsia="el-GR"/>
              </w:rPr>
              <w:t xml:space="preserve">α) </w:t>
            </w:r>
            <w:r w:rsidR="00CC322E">
              <w:rPr>
                <w:rFonts w:ascii="Calibri" w:eastAsia="Times New Roman" w:hAnsi="Calibri" w:cs="Calibri"/>
                <w:sz w:val="16"/>
                <w:szCs w:val="16"/>
                <w:lang w:eastAsia="el-GR"/>
              </w:rPr>
              <w:t xml:space="preserve">Τρέχουσα </w:t>
            </w:r>
            <w:r>
              <w:rPr>
                <w:rFonts w:ascii="Calibri" w:eastAsia="Times New Roman" w:hAnsi="Calibri" w:cs="Calibri"/>
                <w:sz w:val="16"/>
                <w:szCs w:val="16"/>
                <w:lang w:eastAsia="el-GR"/>
              </w:rPr>
              <w:t>εκστρατεία:</w:t>
            </w:r>
            <w:r w:rsidR="00CC322E">
              <w:rPr>
                <w:rFonts w:ascii="Calibri" w:eastAsia="Times New Roman" w:hAnsi="Calibri" w:cs="Calibri"/>
                <w:sz w:val="16"/>
                <w:szCs w:val="16"/>
                <w:lang w:eastAsia="el-GR"/>
              </w:rPr>
              <w:t xml:space="preserve"> </w:t>
            </w:r>
            <w:r>
              <w:rPr>
                <w:rFonts w:ascii="Calibri" w:eastAsia="Times New Roman" w:hAnsi="Calibri" w:cs="Calibri"/>
                <w:sz w:val="16"/>
                <w:szCs w:val="16"/>
                <w:lang w:eastAsia="el-GR"/>
              </w:rPr>
              <w:t>έως 31.10.2022</w:t>
            </w:r>
            <w:r w:rsidRPr="00D46826">
              <w:rPr>
                <w:rFonts w:ascii="Calibri" w:eastAsia="Times New Roman" w:hAnsi="Calibri" w:cs="Calibri"/>
                <w:sz w:val="16"/>
                <w:szCs w:val="16"/>
                <w:lang w:eastAsia="el-GR"/>
              </w:rPr>
              <w:br/>
            </w:r>
            <w:r>
              <w:rPr>
                <w:rFonts w:ascii="Calibri" w:eastAsia="Times New Roman" w:hAnsi="Calibri" w:cs="Calibri"/>
                <w:sz w:val="16"/>
                <w:szCs w:val="16"/>
                <w:lang w:eastAsia="el-GR"/>
              </w:rPr>
              <w:t xml:space="preserve">β) </w:t>
            </w:r>
            <w:r w:rsidR="00CC322E">
              <w:rPr>
                <w:rFonts w:ascii="Calibri" w:eastAsia="Times New Roman" w:hAnsi="Calibri" w:cs="Calibri"/>
                <w:sz w:val="16"/>
                <w:szCs w:val="16"/>
                <w:lang w:eastAsia="el-GR"/>
              </w:rPr>
              <w:t xml:space="preserve">Επόμενη εκστρατεία: </w:t>
            </w:r>
            <w:r>
              <w:rPr>
                <w:rFonts w:ascii="Calibri" w:eastAsia="Times New Roman" w:hAnsi="Calibri" w:cs="Calibri"/>
                <w:sz w:val="16"/>
                <w:szCs w:val="16"/>
                <w:lang w:eastAsia="el-GR"/>
              </w:rPr>
              <w:t>έως 31.12.2023</w:t>
            </w:r>
          </w:p>
        </w:tc>
      </w:tr>
      <w:tr w:rsidR="001C78E8" w:rsidRPr="00D46826" w14:paraId="02B88E4D" w14:textId="77777777" w:rsidTr="003E3A70">
        <w:trPr>
          <w:trHeight w:val="1665"/>
        </w:trPr>
        <w:tc>
          <w:tcPr>
            <w:tcW w:w="2080" w:type="dxa"/>
            <w:vMerge/>
            <w:tcBorders>
              <w:left w:val="single" w:sz="4" w:space="0" w:color="auto"/>
              <w:right w:val="single" w:sz="4" w:space="0" w:color="auto"/>
            </w:tcBorders>
            <w:shd w:val="clear" w:color="000000" w:fill="D8E4BC"/>
            <w:hideMark/>
          </w:tcPr>
          <w:p w14:paraId="7E7DFD19" w14:textId="2698B086" w:rsidR="001C78E8" w:rsidRPr="00D46826" w:rsidRDefault="001C78E8" w:rsidP="005A0BFA">
            <w:pPr>
              <w:spacing w:after="0" w:line="240" w:lineRule="auto"/>
              <w:rPr>
                <w:rFonts w:ascii="Calibri" w:eastAsia="Times New Roman" w:hAnsi="Calibri" w:cs="Calibri"/>
                <w:sz w:val="16"/>
                <w:szCs w:val="16"/>
                <w:lang w:eastAsia="el-GR"/>
              </w:rPr>
            </w:pPr>
          </w:p>
        </w:tc>
        <w:tc>
          <w:tcPr>
            <w:tcW w:w="2193" w:type="dxa"/>
            <w:vMerge/>
            <w:tcBorders>
              <w:left w:val="nil"/>
              <w:right w:val="single" w:sz="4" w:space="0" w:color="auto"/>
            </w:tcBorders>
            <w:shd w:val="clear" w:color="000000" w:fill="D8E4BC"/>
            <w:hideMark/>
          </w:tcPr>
          <w:p w14:paraId="4263AA3C" w14:textId="0FA16566" w:rsidR="001C78E8" w:rsidRPr="00D46826" w:rsidRDefault="001C78E8" w:rsidP="005A0BFA">
            <w:pPr>
              <w:spacing w:after="0" w:line="240" w:lineRule="auto"/>
              <w:rPr>
                <w:rFonts w:ascii="Calibri" w:eastAsia="Times New Roman" w:hAnsi="Calibri" w:cs="Calibri"/>
                <w:sz w:val="16"/>
                <w:szCs w:val="16"/>
                <w:lang w:eastAsia="el-GR"/>
              </w:rPr>
            </w:pPr>
          </w:p>
        </w:tc>
        <w:tc>
          <w:tcPr>
            <w:tcW w:w="2367" w:type="dxa"/>
            <w:tcBorders>
              <w:top w:val="single" w:sz="4" w:space="0" w:color="auto"/>
              <w:left w:val="nil"/>
              <w:bottom w:val="single" w:sz="4" w:space="0" w:color="auto"/>
              <w:right w:val="single" w:sz="4" w:space="0" w:color="auto"/>
            </w:tcBorders>
            <w:shd w:val="clear" w:color="000000" w:fill="D8E4BC"/>
            <w:hideMark/>
          </w:tcPr>
          <w:p w14:paraId="048686E8" w14:textId="4CAF91AE" w:rsidR="001C78E8" w:rsidRPr="00D46826" w:rsidRDefault="001C78E8" w:rsidP="005A0BFA">
            <w:pPr>
              <w:spacing w:after="0" w:line="240" w:lineRule="auto"/>
              <w:rPr>
                <w:rFonts w:ascii="Calibri" w:eastAsia="Times New Roman" w:hAnsi="Calibri" w:cs="Calibri"/>
                <w:sz w:val="16"/>
                <w:szCs w:val="16"/>
                <w:lang w:eastAsia="el-GR"/>
              </w:rPr>
            </w:pPr>
            <w:r w:rsidRPr="00D46826">
              <w:rPr>
                <w:rFonts w:ascii="Calibri" w:eastAsia="Times New Roman" w:hAnsi="Calibri" w:cs="Calibri"/>
                <w:color w:val="000000"/>
                <w:sz w:val="16"/>
                <w:szCs w:val="16"/>
                <w:lang w:eastAsia="el-GR"/>
              </w:rPr>
              <w:t xml:space="preserve">3.1.3 Διενέργεια εκστρατείας ενημέρωσης και ελέγχων για την πρόληψη των </w:t>
            </w:r>
            <w:proofErr w:type="spellStart"/>
            <w:r w:rsidRPr="00D46826">
              <w:rPr>
                <w:rFonts w:ascii="Calibri" w:eastAsia="Times New Roman" w:hAnsi="Calibri" w:cs="Calibri"/>
                <w:color w:val="000000"/>
                <w:sz w:val="16"/>
                <w:szCs w:val="16"/>
                <w:lang w:eastAsia="el-GR"/>
              </w:rPr>
              <w:t>μυοσκελετικών</w:t>
            </w:r>
            <w:proofErr w:type="spellEnd"/>
            <w:r w:rsidRPr="00D46826">
              <w:rPr>
                <w:rFonts w:ascii="Calibri" w:eastAsia="Times New Roman" w:hAnsi="Calibri" w:cs="Calibri"/>
                <w:color w:val="000000"/>
                <w:sz w:val="16"/>
                <w:szCs w:val="16"/>
                <w:lang w:eastAsia="el-GR"/>
              </w:rPr>
              <w:t xml:space="preserve"> παθήσεων στο πλαίσιο της αντίστοιχης Ευρωπαϊκής Εκστρατείας για τα έτη 2021-2022.</w:t>
            </w:r>
          </w:p>
        </w:tc>
        <w:tc>
          <w:tcPr>
            <w:tcW w:w="2631" w:type="dxa"/>
            <w:tcBorders>
              <w:top w:val="single" w:sz="4" w:space="0" w:color="auto"/>
              <w:left w:val="nil"/>
              <w:bottom w:val="single" w:sz="4" w:space="0" w:color="auto"/>
              <w:right w:val="single" w:sz="4" w:space="0" w:color="auto"/>
            </w:tcBorders>
            <w:shd w:val="clear" w:color="000000" w:fill="D8E4BC"/>
            <w:hideMark/>
          </w:tcPr>
          <w:p w14:paraId="37F23438" w14:textId="04EAD2D1" w:rsidR="001C78E8" w:rsidRPr="00997E19" w:rsidRDefault="00997E19" w:rsidP="005A0BFA">
            <w:pPr>
              <w:spacing w:after="0" w:line="240" w:lineRule="auto"/>
              <w:rPr>
                <w:rFonts w:ascii="Calibri" w:eastAsia="Times New Roman" w:hAnsi="Calibri" w:cs="Calibri"/>
                <w:sz w:val="16"/>
                <w:szCs w:val="16"/>
                <w:lang w:eastAsia="el-GR"/>
              </w:rPr>
            </w:pPr>
            <w:r>
              <w:rPr>
                <w:rFonts w:ascii="Calibri" w:eastAsia="Times New Roman" w:hAnsi="Calibri" w:cs="Calibri"/>
                <w:sz w:val="16"/>
                <w:szCs w:val="16"/>
                <w:lang w:eastAsia="el-GR"/>
              </w:rPr>
              <w:t>Επιθεώρηση Εργασίας,</w:t>
            </w:r>
            <w:r w:rsidR="001C78E8" w:rsidRPr="00997E19">
              <w:rPr>
                <w:rFonts w:ascii="Calibri" w:eastAsia="Times New Roman" w:hAnsi="Calibri" w:cs="Calibri"/>
                <w:color w:val="000000"/>
                <w:sz w:val="16"/>
                <w:szCs w:val="16"/>
                <w:lang w:eastAsia="el-GR"/>
              </w:rPr>
              <w:br/>
            </w:r>
            <w:r w:rsidR="001C78E8" w:rsidRPr="00D46826">
              <w:rPr>
                <w:rFonts w:ascii="Calibri" w:eastAsia="Times New Roman" w:hAnsi="Calibri" w:cs="Calibri"/>
                <w:color w:val="000000"/>
                <w:sz w:val="16"/>
                <w:szCs w:val="16"/>
                <w:lang w:eastAsia="el-GR"/>
              </w:rPr>
              <w:t>Επιτροπή</w:t>
            </w:r>
            <w:r w:rsidR="001C78E8" w:rsidRPr="00997E19">
              <w:rPr>
                <w:rFonts w:ascii="Calibri" w:eastAsia="Times New Roman" w:hAnsi="Calibri" w:cs="Calibri"/>
                <w:color w:val="000000"/>
                <w:sz w:val="16"/>
                <w:szCs w:val="16"/>
                <w:lang w:eastAsia="el-GR"/>
              </w:rPr>
              <w:t xml:space="preserve"> </w:t>
            </w:r>
            <w:r w:rsidR="001C78E8" w:rsidRPr="00D46826">
              <w:rPr>
                <w:rFonts w:ascii="Calibri" w:eastAsia="Times New Roman" w:hAnsi="Calibri" w:cs="Calibri"/>
                <w:color w:val="000000"/>
                <w:sz w:val="16"/>
                <w:szCs w:val="16"/>
                <w:lang w:eastAsia="el-GR"/>
              </w:rPr>
              <w:t>Ανωτέρων</w:t>
            </w:r>
            <w:r w:rsidR="001C78E8" w:rsidRPr="00997E19">
              <w:rPr>
                <w:rFonts w:ascii="Calibri" w:eastAsia="Times New Roman" w:hAnsi="Calibri" w:cs="Calibri"/>
                <w:color w:val="000000"/>
                <w:sz w:val="16"/>
                <w:szCs w:val="16"/>
                <w:lang w:eastAsia="el-GR"/>
              </w:rPr>
              <w:t xml:space="preserve"> </w:t>
            </w:r>
            <w:r w:rsidR="001C78E8" w:rsidRPr="00D46826">
              <w:rPr>
                <w:rFonts w:ascii="Calibri" w:eastAsia="Times New Roman" w:hAnsi="Calibri" w:cs="Calibri"/>
                <w:color w:val="000000"/>
                <w:sz w:val="16"/>
                <w:szCs w:val="16"/>
                <w:lang w:eastAsia="el-GR"/>
              </w:rPr>
              <w:t>Επιθεωρητών</w:t>
            </w:r>
            <w:r w:rsidR="001C78E8" w:rsidRPr="00997E19">
              <w:rPr>
                <w:rFonts w:ascii="Calibri" w:eastAsia="Times New Roman" w:hAnsi="Calibri" w:cs="Calibri"/>
                <w:color w:val="000000"/>
                <w:sz w:val="16"/>
                <w:szCs w:val="16"/>
                <w:lang w:eastAsia="el-GR"/>
              </w:rPr>
              <w:t xml:space="preserve"> </w:t>
            </w:r>
            <w:r w:rsidR="001C78E8" w:rsidRPr="00D46826">
              <w:rPr>
                <w:rFonts w:ascii="Calibri" w:eastAsia="Times New Roman" w:hAnsi="Calibri" w:cs="Calibri"/>
                <w:color w:val="000000"/>
                <w:sz w:val="16"/>
                <w:szCs w:val="16"/>
                <w:lang w:eastAsia="el-GR"/>
              </w:rPr>
              <w:t>Εργασίας</w:t>
            </w:r>
            <w:r w:rsidR="001C78E8" w:rsidRPr="00997E19">
              <w:rPr>
                <w:rFonts w:ascii="Calibri" w:eastAsia="Times New Roman" w:hAnsi="Calibri" w:cs="Calibri"/>
                <w:color w:val="000000"/>
                <w:sz w:val="16"/>
                <w:szCs w:val="16"/>
                <w:lang w:eastAsia="el-GR"/>
              </w:rPr>
              <w:t xml:space="preserve"> (</w:t>
            </w:r>
            <w:r w:rsidR="001C78E8" w:rsidRPr="001C78E8">
              <w:rPr>
                <w:rFonts w:ascii="Calibri" w:eastAsia="Times New Roman" w:hAnsi="Calibri" w:cs="Calibri"/>
                <w:color w:val="000000"/>
                <w:sz w:val="16"/>
                <w:szCs w:val="16"/>
                <w:lang w:val="en-US" w:eastAsia="el-GR"/>
              </w:rPr>
              <w:t>SENIOR</w:t>
            </w:r>
            <w:r w:rsidR="001C78E8" w:rsidRPr="00997E19">
              <w:rPr>
                <w:rFonts w:ascii="Calibri" w:eastAsia="Times New Roman" w:hAnsi="Calibri" w:cs="Calibri"/>
                <w:color w:val="000000"/>
                <w:sz w:val="16"/>
                <w:szCs w:val="16"/>
                <w:lang w:eastAsia="el-GR"/>
              </w:rPr>
              <w:t xml:space="preserve"> </w:t>
            </w:r>
            <w:r w:rsidR="001C78E8" w:rsidRPr="001C78E8">
              <w:rPr>
                <w:rFonts w:ascii="Calibri" w:eastAsia="Times New Roman" w:hAnsi="Calibri" w:cs="Calibri"/>
                <w:color w:val="000000"/>
                <w:sz w:val="16"/>
                <w:szCs w:val="16"/>
                <w:lang w:val="en-US" w:eastAsia="el-GR"/>
              </w:rPr>
              <w:t>LABOUR</w:t>
            </w:r>
            <w:r w:rsidR="001C78E8" w:rsidRPr="00997E19">
              <w:rPr>
                <w:rFonts w:ascii="Calibri" w:eastAsia="Times New Roman" w:hAnsi="Calibri" w:cs="Calibri"/>
                <w:color w:val="000000"/>
                <w:sz w:val="16"/>
                <w:szCs w:val="16"/>
                <w:lang w:eastAsia="el-GR"/>
              </w:rPr>
              <w:t xml:space="preserve"> </w:t>
            </w:r>
            <w:r w:rsidR="001C78E8" w:rsidRPr="001C78E8">
              <w:rPr>
                <w:rFonts w:ascii="Calibri" w:eastAsia="Times New Roman" w:hAnsi="Calibri" w:cs="Calibri"/>
                <w:color w:val="000000"/>
                <w:sz w:val="16"/>
                <w:szCs w:val="16"/>
                <w:lang w:val="en-US" w:eastAsia="el-GR"/>
              </w:rPr>
              <w:t>INSPECTOR</w:t>
            </w:r>
            <w:r w:rsidR="001C78E8" w:rsidRPr="00997E19">
              <w:rPr>
                <w:rFonts w:ascii="Calibri" w:eastAsia="Times New Roman" w:hAnsi="Calibri" w:cs="Calibri"/>
                <w:color w:val="000000"/>
                <w:sz w:val="16"/>
                <w:szCs w:val="16"/>
                <w:lang w:eastAsia="el-GR"/>
              </w:rPr>
              <w:t>'</w:t>
            </w:r>
            <w:r w:rsidR="001C78E8" w:rsidRPr="001C78E8">
              <w:rPr>
                <w:rFonts w:ascii="Calibri" w:eastAsia="Times New Roman" w:hAnsi="Calibri" w:cs="Calibri"/>
                <w:color w:val="000000"/>
                <w:sz w:val="16"/>
                <w:szCs w:val="16"/>
                <w:lang w:val="en-US" w:eastAsia="el-GR"/>
              </w:rPr>
              <w:t>S</w:t>
            </w:r>
            <w:r w:rsidR="001C78E8" w:rsidRPr="00997E19">
              <w:rPr>
                <w:rFonts w:ascii="Calibri" w:eastAsia="Times New Roman" w:hAnsi="Calibri" w:cs="Calibri"/>
                <w:color w:val="000000"/>
                <w:sz w:val="16"/>
                <w:szCs w:val="16"/>
                <w:lang w:eastAsia="el-GR"/>
              </w:rPr>
              <w:t xml:space="preserve"> </w:t>
            </w:r>
            <w:r w:rsidR="001C78E8" w:rsidRPr="001C78E8">
              <w:rPr>
                <w:rFonts w:ascii="Calibri" w:eastAsia="Times New Roman" w:hAnsi="Calibri" w:cs="Calibri"/>
                <w:color w:val="000000"/>
                <w:sz w:val="16"/>
                <w:szCs w:val="16"/>
                <w:lang w:val="en-US" w:eastAsia="el-GR"/>
              </w:rPr>
              <w:t>COMMITTEE</w:t>
            </w:r>
            <w:r w:rsidR="001C78E8" w:rsidRPr="00997E19">
              <w:rPr>
                <w:rFonts w:ascii="Calibri" w:eastAsia="Times New Roman" w:hAnsi="Calibri" w:cs="Calibri"/>
                <w:color w:val="000000"/>
                <w:sz w:val="16"/>
                <w:szCs w:val="16"/>
                <w:lang w:eastAsia="el-GR"/>
              </w:rPr>
              <w:t xml:space="preserve"> -</w:t>
            </w:r>
            <w:r w:rsidR="001C78E8" w:rsidRPr="001C78E8">
              <w:rPr>
                <w:rFonts w:ascii="Calibri" w:eastAsia="Times New Roman" w:hAnsi="Calibri" w:cs="Calibri"/>
                <w:color w:val="000000"/>
                <w:sz w:val="16"/>
                <w:szCs w:val="16"/>
                <w:lang w:val="en-US" w:eastAsia="el-GR"/>
              </w:rPr>
              <w:t>SLIC</w:t>
            </w:r>
            <w:r w:rsidR="001C78E8" w:rsidRPr="00997E19">
              <w:rPr>
                <w:rFonts w:ascii="Calibri" w:eastAsia="Times New Roman" w:hAnsi="Calibri" w:cs="Calibri"/>
                <w:color w:val="000000"/>
                <w:sz w:val="16"/>
                <w:szCs w:val="16"/>
                <w:lang w:eastAsia="el-GR"/>
              </w:rPr>
              <w:t xml:space="preserve">) </w:t>
            </w:r>
          </w:p>
        </w:tc>
        <w:tc>
          <w:tcPr>
            <w:tcW w:w="2320" w:type="dxa"/>
            <w:tcBorders>
              <w:top w:val="single" w:sz="4" w:space="0" w:color="auto"/>
              <w:left w:val="nil"/>
              <w:bottom w:val="single" w:sz="4" w:space="0" w:color="auto"/>
              <w:right w:val="single" w:sz="4" w:space="0" w:color="auto"/>
            </w:tcBorders>
            <w:shd w:val="clear" w:color="000000" w:fill="D8E4BC"/>
            <w:hideMark/>
          </w:tcPr>
          <w:p w14:paraId="61CA1C30" w14:textId="5C36F135" w:rsidR="001C78E8" w:rsidRPr="00D46826" w:rsidRDefault="001C78E8" w:rsidP="005A0BFA">
            <w:pPr>
              <w:spacing w:after="0" w:line="240" w:lineRule="auto"/>
              <w:rPr>
                <w:rFonts w:ascii="Calibri" w:eastAsia="Times New Roman" w:hAnsi="Calibri" w:cs="Calibri"/>
                <w:sz w:val="16"/>
                <w:szCs w:val="16"/>
                <w:lang w:eastAsia="el-GR"/>
              </w:rPr>
            </w:pPr>
            <w:r w:rsidRPr="00D46826">
              <w:rPr>
                <w:rFonts w:ascii="Calibri" w:eastAsia="Times New Roman" w:hAnsi="Calibri" w:cs="Calibri"/>
                <w:color w:val="000000"/>
                <w:sz w:val="16"/>
                <w:szCs w:val="16"/>
                <w:lang w:eastAsia="el-GR"/>
              </w:rPr>
              <w:t xml:space="preserve">α) Αριθμός συμπληρωμένων </w:t>
            </w:r>
            <w:proofErr w:type="spellStart"/>
            <w:r w:rsidRPr="00D46826">
              <w:rPr>
                <w:rFonts w:ascii="Calibri" w:eastAsia="Times New Roman" w:hAnsi="Calibri" w:cs="Calibri"/>
                <w:color w:val="000000"/>
                <w:sz w:val="16"/>
                <w:szCs w:val="16"/>
                <w:lang w:eastAsia="el-GR"/>
              </w:rPr>
              <w:t>check</w:t>
            </w:r>
            <w:proofErr w:type="spellEnd"/>
            <w:r w:rsidRPr="00D46826">
              <w:rPr>
                <w:rFonts w:ascii="Calibri" w:eastAsia="Times New Roman" w:hAnsi="Calibri" w:cs="Calibri"/>
                <w:color w:val="000000"/>
                <w:sz w:val="16"/>
                <w:szCs w:val="16"/>
                <w:lang w:eastAsia="el-GR"/>
              </w:rPr>
              <w:t xml:space="preserve"> </w:t>
            </w:r>
            <w:proofErr w:type="spellStart"/>
            <w:r w:rsidRPr="00D46826">
              <w:rPr>
                <w:rFonts w:ascii="Calibri" w:eastAsia="Times New Roman" w:hAnsi="Calibri" w:cs="Calibri"/>
                <w:color w:val="000000"/>
                <w:sz w:val="16"/>
                <w:szCs w:val="16"/>
                <w:lang w:eastAsia="el-GR"/>
              </w:rPr>
              <w:t>lists</w:t>
            </w:r>
            <w:proofErr w:type="spellEnd"/>
            <w:r w:rsidRPr="00D46826">
              <w:rPr>
                <w:rFonts w:ascii="Calibri" w:eastAsia="Times New Roman" w:hAnsi="Calibri" w:cs="Calibri"/>
                <w:color w:val="000000"/>
                <w:sz w:val="16"/>
                <w:szCs w:val="16"/>
                <w:lang w:eastAsia="el-GR"/>
              </w:rPr>
              <w:br/>
              <w:t xml:space="preserve">β) Ενημέρωση της Διεύθυνσης Προγραμματισμού &amp; Συντονισμού ΕΥΑΕ από τις ΠΔΕΑΥΕ  </w:t>
            </w:r>
          </w:p>
        </w:tc>
        <w:tc>
          <w:tcPr>
            <w:tcW w:w="2320" w:type="dxa"/>
            <w:tcBorders>
              <w:top w:val="single" w:sz="4" w:space="0" w:color="auto"/>
              <w:left w:val="nil"/>
              <w:bottom w:val="single" w:sz="4" w:space="0" w:color="auto"/>
              <w:right w:val="single" w:sz="4" w:space="0" w:color="auto"/>
            </w:tcBorders>
            <w:shd w:val="clear" w:color="000000" w:fill="D8E4BC"/>
            <w:hideMark/>
          </w:tcPr>
          <w:p w14:paraId="21A84118" w14:textId="50A4C1CD" w:rsidR="001C78E8" w:rsidRPr="00D46826" w:rsidRDefault="001C78E8" w:rsidP="005A0BFA">
            <w:pPr>
              <w:spacing w:after="0" w:line="240" w:lineRule="auto"/>
              <w:rPr>
                <w:rFonts w:ascii="Calibri" w:eastAsia="Times New Roman" w:hAnsi="Calibri" w:cs="Calibri"/>
                <w:sz w:val="16"/>
                <w:szCs w:val="16"/>
                <w:lang w:eastAsia="el-GR"/>
              </w:rPr>
            </w:pPr>
            <w:r w:rsidRPr="00D46826">
              <w:rPr>
                <w:rFonts w:ascii="Calibri" w:eastAsia="Times New Roman" w:hAnsi="Calibri" w:cs="Calibri"/>
                <w:color w:val="000000"/>
                <w:sz w:val="16"/>
                <w:szCs w:val="16"/>
                <w:lang w:eastAsia="el-GR"/>
              </w:rPr>
              <w:t>Δεν απαιτείται</w:t>
            </w:r>
          </w:p>
        </w:tc>
        <w:tc>
          <w:tcPr>
            <w:tcW w:w="1683" w:type="dxa"/>
            <w:tcBorders>
              <w:top w:val="single" w:sz="4" w:space="0" w:color="auto"/>
              <w:left w:val="nil"/>
              <w:bottom w:val="single" w:sz="4" w:space="0" w:color="auto"/>
              <w:right w:val="single" w:sz="8" w:space="0" w:color="auto"/>
            </w:tcBorders>
            <w:shd w:val="clear" w:color="000000" w:fill="D8E4BC"/>
            <w:hideMark/>
          </w:tcPr>
          <w:p w14:paraId="4ED5FF86" w14:textId="63F8A72A" w:rsidR="001C78E8" w:rsidRPr="00D46826" w:rsidRDefault="001C78E8" w:rsidP="005A0BFA">
            <w:pPr>
              <w:spacing w:after="240" w:line="240" w:lineRule="auto"/>
              <w:rPr>
                <w:rFonts w:ascii="Calibri" w:eastAsia="Times New Roman" w:hAnsi="Calibri" w:cs="Calibri"/>
                <w:sz w:val="16"/>
                <w:szCs w:val="16"/>
                <w:lang w:eastAsia="el-GR"/>
              </w:rPr>
            </w:pPr>
            <w:r w:rsidRPr="00D46826">
              <w:rPr>
                <w:rFonts w:ascii="Calibri" w:eastAsia="Times New Roman" w:hAnsi="Calibri" w:cs="Calibri"/>
                <w:color w:val="000000"/>
                <w:sz w:val="16"/>
                <w:szCs w:val="16"/>
                <w:lang w:eastAsia="el-GR"/>
              </w:rPr>
              <w:t>Έως 31.12.2022</w:t>
            </w:r>
          </w:p>
        </w:tc>
      </w:tr>
      <w:tr w:rsidR="001C78E8" w:rsidRPr="00D46826" w14:paraId="02D7D0D7" w14:textId="77777777" w:rsidTr="003E3A70">
        <w:trPr>
          <w:trHeight w:val="1440"/>
        </w:trPr>
        <w:tc>
          <w:tcPr>
            <w:tcW w:w="2080" w:type="dxa"/>
            <w:vMerge/>
            <w:tcBorders>
              <w:left w:val="single" w:sz="4" w:space="0" w:color="auto"/>
              <w:bottom w:val="single" w:sz="8" w:space="0" w:color="000000" w:themeColor="text1"/>
              <w:right w:val="single" w:sz="4" w:space="0" w:color="auto"/>
            </w:tcBorders>
            <w:shd w:val="clear" w:color="000000" w:fill="D8E4BC"/>
            <w:hideMark/>
          </w:tcPr>
          <w:p w14:paraId="7D37D28C" w14:textId="27EB8AD1" w:rsidR="001C78E8" w:rsidRPr="00D46826" w:rsidRDefault="001C78E8" w:rsidP="005A0BFA">
            <w:pPr>
              <w:spacing w:after="0" w:line="240" w:lineRule="auto"/>
              <w:rPr>
                <w:rFonts w:ascii="Calibri" w:eastAsia="Times New Roman" w:hAnsi="Calibri" w:cs="Calibri"/>
                <w:sz w:val="16"/>
                <w:szCs w:val="16"/>
                <w:lang w:eastAsia="el-GR"/>
              </w:rPr>
            </w:pPr>
          </w:p>
        </w:tc>
        <w:tc>
          <w:tcPr>
            <w:tcW w:w="2193" w:type="dxa"/>
            <w:vMerge/>
            <w:tcBorders>
              <w:left w:val="nil"/>
              <w:bottom w:val="single" w:sz="8" w:space="0" w:color="000000" w:themeColor="text1"/>
              <w:right w:val="single" w:sz="4" w:space="0" w:color="auto"/>
            </w:tcBorders>
            <w:shd w:val="clear" w:color="000000" w:fill="D8E4BC"/>
            <w:hideMark/>
          </w:tcPr>
          <w:p w14:paraId="61953600" w14:textId="102E2EC2" w:rsidR="001C78E8" w:rsidRPr="00D46826" w:rsidRDefault="001C78E8" w:rsidP="005A0BFA">
            <w:pPr>
              <w:spacing w:after="0" w:line="240" w:lineRule="auto"/>
              <w:rPr>
                <w:rFonts w:ascii="Calibri" w:eastAsia="Times New Roman" w:hAnsi="Calibri" w:cs="Calibri"/>
                <w:sz w:val="16"/>
                <w:szCs w:val="16"/>
                <w:lang w:eastAsia="el-GR"/>
              </w:rPr>
            </w:pPr>
          </w:p>
        </w:tc>
        <w:tc>
          <w:tcPr>
            <w:tcW w:w="2367" w:type="dxa"/>
            <w:tcBorders>
              <w:top w:val="nil"/>
              <w:left w:val="nil"/>
              <w:bottom w:val="single" w:sz="8" w:space="0" w:color="000000" w:themeColor="text1"/>
              <w:right w:val="single" w:sz="4" w:space="0" w:color="1F497D"/>
            </w:tcBorders>
            <w:shd w:val="clear" w:color="000000" w:fill="D8E4BC"/>
            <w:hideMark/>
          </w:tcPr>
          <w:p w14:paraId="3445998F" w14:textId="75E8FFA5" w:rsidR="001C78E8" w:rsidRPr="00D46826" w:rsidRDefault="001C78E8" w:rsidP="005A0BFA">
            <w:pPr>
              <w:spacing w:after="0" w:line="240" w:lineRule="auto"/>
              <w:rPr>
                <w:rFonts w:ascii="Calibri" w:eastAsia="Times New Roman" w:hAnsi="Calibri" w:cs="Calibri"/>
                <w:color w:val="000000"/>
                <w:sz w:val="16"/>
                <w:szCs w:val="16"/>
                <w:lang w:eastAsia="el-GR"/>
              </w:rPr>
            </w:pPr>
            <w:r w:rsidRPr="00D46826">
              <w:rPr>
                <w:rFonts w:ascii="Calibri" w:eastAsia="Times New Roman" w:hAnsi="Calibri" w:cs="Calibri"/>
                <w:sz w:val="16"/>
                <w:szCs w:val="16"/>
                <w:lang w:eastAsia="el-GR"/>
              </w:rPr>
              <w:t>3.1.4 Δράσεις διαχείρισης της πληροφόρησης και παροχή σχετικών υπηρεσιών προς όλους τους εμπλεκόμενους φορείς με στόχο τη δικτύωση και ανάπτυξη συνεργασιών  για την Υγεία και Ασφάλεια στην Εργασία</w:t>
            </w:r>
          </w:p>
        </w:tc>
        <w:tc>
          <w:tcPr>
            <w:tcW w:w="2631" w:type="dxa"/>
            <w:tcBorders>
              <w:top w:val="nil"/>
              <w:left w:val="nil"/>
              <w:bottom w:val="single" w:sz="8" w:space="0" w:color="000000" w:themeColor="text1"/>
              <w:right w:val="single" w:sz="4" w:space="0" w:color="1F497D"/>
            </w:tcBorders>
            <w:shd w:val="clear" w:color="000000" w:fill="D8E4BC"/>
            <w:hideMark/>
          </w:tcPr>
          <w:p w14:paraId="6D20CA94" w14:textId="23C945A9" w:rsidR="001C78E8" w:rsidRPr="00D46826" w:rsidRDefault="001C78E8" w:rsidP="005A0BFA">
            <w:pPr>
              <w:spacing w:after="0" w:line="240" w:lineRule="auto"/>
              <w:rPr>
                <w:rFonts w:ascii="Calibri" w:eastAsia="Times New Roman" w:hAnsi="Calibri" w:cs="Calibri"/>
                <w:color w:val="000000"/>
                <w:sz w:val="16"/>
                <w:szCs w:val="16"/>
                <w:lang w:eastAsia="el-GR"/>
              </w:rPr>
            </w:pPr>
            <w:r w:rsidRPr="00D46826">
              <w:rPr>
                <w:rFonts w:ascii="Calibri" w:eastAsia="Times New Roman" w:hAnsi="Calibri" w:cs="Calibri"/>
                <w:sz w:val="16"/>
                <w:szCs w:val="16"/>
                <w:lang w:eastAsia="el-GR"/>
              </w:rPr>
              <w:t>Υπουργείο Εργασίας &amp; Κοινωνικών Υποθέσεων, EU-</w:t>
            </w:r>
            <w:proofErr w:type="spellStart"/>
            <w:r w:rsidRPr="00D46826">
              <w:rPr>
                <w:rFonts w:ascii="Calibri" w:eastAsia="Times New Roman" w:hAnsi="Calibri" w:cs="Calibri"/>
                <w:sz w:val="16"/>
                <w:szCs w:val="16"/>
                <w:lang w:eastAsia="el-GR"/>
              </w:rPr>
              <w:t>OSHA</w:t>
            </w:r>
            <w:proofErr w:type="spellEnd"/>
            <w:r w:rsidRPr="00D46826">
              <w:rPr>
                <w:rFonts w:ascii="Calibri" w:eastAsia="Times New Roman" w:hAnsi="Calibri" w:cs="Calibri"/>
                <w:sz w:val="16"/>
                <w:szCs w:val="16"/>
                <w:lang w:eastAsia="el-GR"/>
              </w:rPr>
              <w:t xml:space="preserve">, </w:t>
            </w:r>
            <w:proofErr w:type="spellStart"/>
            <w:r w:rsidRPr="00D46826">
              <w:rPr>
                <w:rFonts w:ascii="Calibri" w:eastAsia="Times New Roman" w:hAnsi="Calibri" w:cs="Calibri"/>
                <w:sz w:val="16"/>
                <w:szCs w:val="16"/>
                <w:lang w:eastAsia="el-GR"/>
              </w:rPr>
              <w:t>Eurofound</w:t>
            </w:r>
            <w:proofErr w:type="spellEnd"/>
            <w:r w:rsidRPr="00D46826">
              <w:rPr>
                <w:rFonts w:ascii="Calibri" w:eastAsia="Times New Roman" w:hAnsi="Calibri" w:cs="Calibri"/>
                <w:sz w:val="16"/>
                <w:szCs w:val="16"/>
                <w:lang w:eastAsia="el-GR"/>
              </w:rPr>
              <w:t xml:space="preserve">, </w:t>
            </w:r>
            <w:proofErr w:type="spellStart"/>
            <w:r w:rsidRPr="00D46826">
              <w:rPr>
                <w:rFonts w:ascii="Calibri" w:eastAsia="Times New Roman" w:hAnsi="Calibri" w:cs="Calibri"/>
                <w:sz w:val="16"/>
                <w:szCs w:val="16"/>
                <w:lang w:eastAsia="el-GR"/>
              </w:rPr>
              <w:t>Cedefop</w:t>
            </w:r>
            <w:proofErr w:type="spellEnd"/>
            <w:r w:rsidRPr="00D46826">
              <w:rPr>
                <w:rFonts w:ascii="Calibri" w:eastAsia="Times New Roman" w:hAnsi="Calibri" w:cs="Calibri"/>
                <w:sz w:val="16"/>
                <w:szCs w:val="16"/>
                <w:lang w:eastAsia="el-GR"/>
              </w:rPr>
              <w:t xml:space="preserve">, </w:t>
            </w:r>
            <w:r w:rsidR="00CB3227">
              <w:rPr>
                <w:rFonts w:ascii="Calibri" w:eastAsia="Times New Roman" w:hAnsi="Calibri" w:cs="Calibri"/>
                <w:sz w:val="16"/>
                <w:szCs w:val="16"/>
                <w:lang w:val="en-US" w:eastAsia="el-GR"/>
              </w:rPr>
              <w:t>European</w:t>
            </w:r>
            <w:r w:rsidR="00CB3227" w:rsidRPr="00CB3227">
              <w:rPr>
                <w:rFonts w:ascii="Calibri" w:eastAsia="Times New Roman" w:hAnsi="Calibri" w:cs="Calibri"/>
                <w:sz w:val="16"/>
                <w:szCs w:val="16"/>
                <w:lang w:eastAsia="el-GR"/>
              </w:rPr>
              <w:t xml:space="preserve"> </w:t>
            </w:r>
            <w:proofErr w:type="spellStart"/>
            <w:r w:rsidR="00CB3227">
              <w:rPr>
                <w:rFonts w:ascii="Calibri" w:eastAsia="Times New Roman" w:hAnsi="Calibri" w:cs="Calibri"/>
                <w:sz w:val="16"/>
                <w:szCs w:val="16"/>
                <w:lang w:val="en-US" w:eastAsia="el-GR"/>
              </w:rPr>
              <w:t>Labour</w:t>
            </w:r>
            <w:proofErr w:type="spellEnd"/>
            <w:r w:rsidR="00CB3227" w:rsidRPr="00CB3227">
              <w:rPr>
                <w:rFonts w:ascii="Calibri" w:eastAsia="Times New Roman" w:hAnsi="Calibri" w:cs="Calibri"/>
                <w:sz w:val="16"/>
                <w:szCs w:val="16"/>
                <w:lang w:eastAsia="el-GR"/>
              </w:rPr>
              <w:t xml:space="preserve"> </w:t>
            </w:r>
            <w:r w:rsidR="00CB3227">
              <w:rPr>
                <w:rFonts w:ascii="Calibri" w:eastAsia="Times New Roman" w:hAnsi="Calibri" w:cs="Calibri"/>
                <w:sz w:val="16"/>
                <w:szCs w:val="16"/>
                <w:lang w:val="en-US" w:eastAsia="el-GR"/>
              </w:rPr>
              <w:t>Authority</w:t>
            </w:r>
            <w:r w:rsidRPr="00D46826">
              <w:rPr>
                <w:rFonts w:ascii="Calibri" w:eastAsia="Times New Roman" w:hAnsi="Calibri" w:cs="Calibri"/>
                <w:sz w:val="16"/>
                <w:szCs w:val="16"/>
                <w:lang w:eastAsia="el-GR"/>
              </w:rPr>
              <w:t>, ILO, SLIC, Δίκτυο Εθνικών Εστιακών Πόλων</w:t>
            </w:r>
          </w:p>
        </w:tc>
        <w:tc>
          <w:tcPr>
            <w:tcW w:w="2320" w:type="dxa"/>
            <w:tcBorders>
              <w:top w:val="nil"/>
              <w:left w:val="nil"/>
              <w:bottom w:val="single" w:sz="8" w:space="0" w:color="000000" w:themeColor="text1"/>
              <w:right w:val="single" w:sz="4" w:space="0" w:color="1F497D"/>
            </w:tcBorders>
            <w:shd w:val="clear" w:color="000000" w:fill="D8E4BC"/>
            <w:hideMark/>
          </w:tcPr>
          <w:p w14:paraId="1E08827C" w14:textId="6FD34A16" w:rsidR="001C78E8" w:rsidRPr="00D46826" w:rsidRDefault="001C78E8" w:rsidP="005A0BFA">
            <w:pPr>
              <w:spacing w:after="0" w:line="240" w:lineRule="auto"/>
              <w:rPr>
                <w:rFonts w:ascii="Calibri" w:eastAsia="Times New Roman" w:hAnsi="Calibri" w:cs="Calibri"/>
                <w:color w:val="000000"/>
                <w:sz w:val="16"/>
                <w:szCs w:val="16"/>
                <w:lang w:eastAsia="el-GR"/>
              </w:rPr>
            </w:pPr>
            <w:r w:rsidRPr="00D46826">
              <w:rPr>
                <w:rFonts w:ascii="Calibri" w:eastAsia="Times New Roman" w:hAnsi="Calibri" w:cs="Calibri"/>
                <w:sz w:val="16"/>
                <w:szCs w:val="16"/>
                <w:lang w:eastAsia="el-GR"/>
              </w:rPr>
              <w:t xml:space="preserve">α) Ψηφιακά εργαλεία ("e-Γνώση για την </w:t>
            </w:r>
            <w:proofErr w:type="spellStart"/>
            <w:r w:rsidRPr="00D46826">
              <w:rPr>
                <w:rFonts w:ascii="Calibri" w:eastAsia="Times New Roman" w:hAnsi="Calibri" w:cs="Calibri"/>
                <w:sz w:val="16"/>
                <w:szCs w:val="16"/>
                <w:lang w:eastAsia="el-GR"/>
              </w:rPr>
              <w:t>Υ.Α.Ε.",“e</w:t>
            </w:r>
            <w:proofErr w:type="spellEnd"/>
            <w:r w:rsidRPr="00D46826">
              <w:rPr>
                <w:rFonts w:ascii="Calibri" w:eastAsia="Times New Roman" w:hAnsi="Calibri" w:cs="Calibri"/>
                <w:sz w:val="16"/>
                <w:szCs w:val="16"/>
                <w:lang w:eastAsia="el-GR"/>
              </w:rPr>
              <w:t xml:space="preserve">-οδηγός για τις επιχειρήσεις </w:t>
            </w:r>
            <w:proofErr w:type="spellStart"/>
            <w:r w:rsidRPr="00D46826">
              <w:rPr>
                <w:rFonts w:ascii="Calibri" w:eastAsia="Times New Roman" w:hAnsi="Calibri" w:cs="Calibri"/>
                <w:sz w:val="16"/>
                <w:szCs w:val="16"/>
                <w:lang w:eastAsia="el-GR"/>
              </w:rPr>
              <w:t>SEVESO</w:t>
            </w:r>
            <w:proofErr w:type="spellEnd"/>
            <w:r w:rsidRPr="00D46826">
              <w:rPr>
                <w:rFonts w:ascii="Calibri" w:eastAsia="Times New Roman" w:hAnsi="Calibri" w:cs="Calibri"/>
                <w:sz w:val="16"/>
                <w:szCs w:val="16"/>
                <w:lang w:eastAsia="el-GR"/>
              </w:rPr>
              <w:t xml:space="preserve">”,"e-Νομοθεσία για την </w:t>
            </w:r>
            <w:proofErr w:type="spellStart"/>
            <w:r w:rsidRPr="00D46826">
              <w:rPr>
                <w:rFonts w:ascii="Calibri" w:eastAsia="Times New Roman" w:hAnsi="Calibri" w:cs="Calibri"/>
                <w:sz w:val="16"/>
                <w:szCs w:val="16"/>
                <w:lang w:eastAsia="el-GR"/>
              </w:rPr>
              <w:t>ΥΑΕ</w:t>
            </w:r>
            <w:proofErr w:type="spellEnd"/>
            <w:r w:rsidRPr="00D46826">
              <w:rPr>
                <w:rFonts w:ascii="Calibri" w:eastAsia="Times New Roman" w:hAnsi="Calibri" w:cs="Calibri"/>
                <w:sz w:val="16"/>
                <w:szCs w:val="16"/>
                <w:lang w:eastAsia="el-GR"/>
              </w:rPr>
              <w:t>"</w:t>
            </w:r>
            <w:r>
              <w:rPr>
                <w:rFonts w:ascii="Calibri" w:eastAsia="Times New Roman" w:hAnsi="Calibri" w:cs="Calibri"/>
                <w:sz w:val="16"/>
                <w:szCs w:val="16"/>
                <w:lang w:eastAsia="el-GR"/>
              </w:rPr>
              <w:t xml:space="preserve"> </w:t>
            </w:r>
            <w:r w:rsidRPr="00D46826">
              <w:rPr>
                <w:rFonts w:ascii="Calibri" w:eastAsia="Times New Roman" w:hAnsi="Calibri" w:cs="Calibri"/>
                <w:sz w:val="16"/>
                <w:szCs w:val="16"/>
                <w:lang w:eastAsia="el-GR"/>
              </w:rPr>
              <w:t>,"Ψηφιακά εργαλεία OiRA")</w:t>
            </w:r>
            <w:r w:rsidRPr="00D46826">
              <w:rPr>
                <w:rFonts w:ascii="Calibri" w:eastAsia="Times New Roman" w:hAnsi="Calibri" w:cs="Calibri"/>
                <w:sz w:val="16"/>
                <w:szCs w:val="16"/>
                <w:lang w:eastAsia="el-GR"/>
              </w:rPr>
              <w:br/>
              <w:t>β) Βάση δεδομένων μετρήσεων επαγγελματικής έκθεσης</w:t>
            </w:r>
            <w:r w:rsidRPr="00D46826">
              <w:rPr>
                <w:rFonts w:ascii="Calibri" w:eastAsia="Times New Roman" w:hAnsi="Calibri" w:cs="Calibri"/>
                <w:sz w:val="16"/>
                <w:szCs w:val="16"/>
                <w:lang w:eastAsia="el-GR"/>
              </w:rPr>
              <w:br/>
              <w:t>γ) Πλατφόρμα "e-</w:t>
            </w:r>
            <w:proofErr w:type="spellStart"/>
            <w:r w:rsidRPr="00D46826">
              <w:rPr>
                <w:rFonts w:ascii="Calibri" w:eastAsia="Times New Roman" w:hAnsi="Calibri" w:cs="Calibri"/>
                <w:sz w:val="16"/>
                <w:szCs w:val="16"/>
                <w:lang w:eastAsia="el-GR"/>
              </w:rPr>
              <w:t>Help</w:t>
            </w:r>
            <w:proofErr w:type="spellEnd"/>
            <w:r w:rsidRPr="00D46826">
              <w:rPr>
                <w:rFonts w:ascii="Calibri" w:eastAsia="Times New Roman" w:hAnsi="Calibri" w:cs="Calibri"/>
                <w:sz w:val="16"/>
                <w:szCs w:val="16"/>
                <w:lang w:eastAsia="el-GR"/>
              </w:rPr>
              <w:t xml:space="preserve"> </w:t>
            </w:r>
            <w:proofErr w:type="spellStart"/>
            <w:r w:rsidRPr="00D46826">
              <w:rPr>
                <w:rFonts w:ascii="Calibri" w:eastAsia="Times New Roman" w:hAnsi="Calibri" w:cs="Calibri"/>
                <w:sz w:val="16"/>
                <w:szCs w:val="16"/>
                <w:lang w:eastAsia="el-GR"/>
              </w:rPr>
              <w:t>Desk</w:t>
            </w:r>
            <w:proofErr w:type="spellEnd"/>
            <w:r w:rsidRPr="00D46826">
              <w:rPr>
                <w:rFonts w:ascii="Calibri" w:eastAsia="Times New Roman" w:hAnsi="Calibri" w:cs="Calibri"/>
                <w:sz w:val="16"/>
                <w:szCs w:val="16"/>
                <w:lang w:eastAsia="el-GR"/>
              </w:rPr>
              <w:t xml:space="preserve"> για την ΥΑΕ". </w:t>
            </w:r>
          </w:p>
        </w:tc>
        <w:tc>
          <w:tcPr>
            <w:tcW w:w="2320" w:type="dxa"/>
            <w:tcBorders>
              <w:top w:val="nil"/>
              <w:left w:val="nil"/>
              <w:bottom w:val="single" w:sz="8" w:space="0" w:color="000000" w:themeColor="text1"/>
              <w:right w:val="single" w:sz="4" w:space="0" w:color="1F497D"/>
            </w:tcBorders>
            <w:shd w:val="clear" w:color="000000" w:fill="D8E4BC"/>
            <w:hideMark/>
          </w:tcPr>
          <w:p w14:paraId="4782861E" w14:textId="5A0BBA4A" w:rsidR="001C78E8" w:rsidRPr="00D46826" w:rsidRDefault="001C78E8" w:rsidP="005A0BFA">
            <w:pPr>
              <w:spacing w:after="0" w:line="240" w:lineRule="auto"/>
              <w:rPr>
                <w:rFonts w:ascii="Calibri" w:eastAsia="Times New Roman" w:hAnsi="Calibri" w:cs="Calibri"/>
                <w:color w:val="000000"/>
                <w:sz w:val="16"/>
                <w:szCs w:val="16"/>
                <w:lang w:eastAsia="el-GR"/>
              </w:rPr>
            </w:pPr>
            <w:r w:rsidRPr="00D46826">
              <w:rPr>
                <w:rFonts w:ascii="Calibri" w:eastAsia="Times New Roman" w:hAnsi="Calibri" w:cs="Calibri"/>
                <w:sz w:val="16"/>
                <w:szCs w:val="16"/>
                <w:lang w:eastAsia="el-GR"/>
              </w:rPr>
              <w:t xml:space="preserve">Πρόγραμμα ΕΠΑΝΕΚ / ΕΣΠΑ   2014-2020 ΠΡΑΞΗ «Υποστήριξη των επιχειρήσεων για την προσαρμογή στην εθνική και κοινοτική νομοθεσία σε θέματα Ασφάλειας και </w:t>
            </w:r>
            <w:r>
              <w:rPr>
                <w:rFonts w:ascii="Calibri" w:eastAsia="Times New Roman" w:hAnsi="Calibri" w:cs="Calibri"/>
                <w:sz w:val="16"/>
                <w:szCs w:val="16"/>
                <w:lang w:eastAsia="el-GR"/>
              </w:rPr>
              <w:t>Υ</w:t>
            </w:r>
            <w:r w:rsidRPr="00D46826">
              <w:rPr>
                <w:rFonts w:ascii="Calibri" w:eastAsia="Times New Roman" w:hAnsi="Calibri" w:cs="Calibri"/>
                <w:sz w:val="16"/>
                <w:szCs w:val="16"/>
                <w:lang w:eastAsia="el-GR"/>
              </w:rPr>
              <w:t>γείας στην Εργασία» . Υποέργα 1,3</w:t>
            </w:r>
            <w:r w:rsidRPr="00D46826">
              <w:rPr>
                <w:rFonts w:ascii="Calibri" w:eastAsia="Times New Roman" w:hAnsi="Calibri" w:cs="Calibri"/>
                <w:sz w:val="16"/>
                <w:szCs w:val="16"/>
                <w:lang w:eastAsia="el-GR"/>
              </w:rPr>
              <w:br/>
              <w:t>EU-OSHA  για τη οργάνωση συσκέψεων</w:t>
            </w:r>
          </w:p>
        </w:tc>
        <w:tc>
          <w:tcPr>
            <w:tcW w:w="1683" w:type="dxa"/>
            <w:tcBorders>
              <w:top w:val="nil"/>
              <w:left w:val="nil"/>
              <w:bottom w:val="single" w:sz="8" w:space="0" w:color="000000" w:themeColor="text1"/>
              <w:right w:val="single" w:sz="8" w:space="0" w:color="auto"/>
            </w:tcBorders>
            <w:shd w:val="clear" w:color="000000" w:fill="D8E4BC"/>
            <w:hideMark/>
          </w:tcPr>
          <w:p w14:paraId="75601A24" w14:textId="18865F8E" w:rsidR="001C78E8" w:rsidRPr="001B7681" w:rsidRDefault="001C78E8" w:rsidP="005A0BFA">
            <w:pPr>
              <w:spacing w:after="0" w:line="240" w:lineRule="auto"/>
              <w:rPr>
                <w:rFonts w:ascii="Calibri" w:eastAsia="Times New Roman" w:hAnsi="Calibri" w:cs="Calibri"/>
                <w:sz w:val="16"/>
                <w:szCs w:val="16"/>
                <w:lang w:val="en-US" w:eastAsia="el-GR"/>
              </w:rPr>
            </w:pPr>
            <w:r w:rsidRPr="00D46826">
              <w:rPr>
                <w:rFonts w:ascii="Calibri" w:eastAsia="Times New Roman" w:hAnsi="Calibri" w:cs="Calibri"/>
                <w:sz w:val="16"/>
                <w:szCs w:val="16"/>
                <w:lang w:eastAsia="el-GR"/>
              </w:rPr>
              <w:t>Έως 3</w:t>
            </w:r>
            <w:r w:rsidR="001B7681">
              <w:rPr>
                <w:rFonts w:ascii="Calibri" w:eastAsia="Times New Roman" w:hAnsi="Calibri" w:cs="Calibri"/>
                <w:sz w:val="16"/>
                <w:szCs w:val="16"/>
                <w:lang w:val="en-US" w:eastAsia="el-GR"/>
              </w:rPr>
              <w:t>1.12.</w:t>
            </w:r>
            <w:r w:rsidRPr="00D46826">
              <w:rPr>
                <w:rFonts w:ascii="Calibri" w:eastAsia="Times New Roman" w:hAnsi="Calibri" w:cs="Calibri"/>
                <w:sz w:val="16"/>
                <w:szCs w:val="16"/>
                <w:lang w:eastAsia="el-GR"/>
              </w:rPr>
              <w:t>202</w:t>
            </w:r>
            <w:r w:rsidR="001B7681">
              <w:rPr>
                <w:rFonts w:ascii="Calibri" w:eastAsia="Times New Roman" w:hAnsi="Calibri" w:cs="Calibri"/>
                <w:sz w:val="16"/>
                <w:szCs w:val="16"/>
                <w:lang w:val="en-US" w:eastAsia="el-GR"/>
              </w:rPr>
              <w:t>3</w:t>
            </w:r>
          </w:p>
        </w:tc>
      </w:tr>
      <w:tr w:rsidR="008302A9" w:rsidRPr="00D46826" w14:paraId="00FDCA17" w14:textId="77777777" w:rsidTr="008302A9">
        <w:trPr>
          <w:trHeight w:val="835"/>
        </w:trPr>
        <w:tc>
          <w:tcPr>
            <w:tcW w:w="2080" w:type="dxa"/>
            <w:tcBorders>
              <w:top w:val="single" w:sz="8" w:space="0" w:color="000000" w:themeColor="text1"/>
              <w:left w:val="single" w:sz="8" w:space="0" w:color="auto"/>
              <w:bottom w:val="single" w:sz="4" w:space="0" w:color="auto"/>
              <w:right w:val="single" w:sz="4" w:space="0" w:color="1F497D"/>
            </w:tcBorders>
            <w:shd w:val="clear" w:color="auto" w:fill="F2F2F2" w:themeFill="background1" w:themeFillShade="F2"/>
            <w:vAlign w:val="center"/>
            <w:hideMark/>
          </w:tcPr>
          <w:p w14:paraId="174703C2" w14:textId="77777777" w:rsidR="00880AD2" w:rsidRPr="00D46826" w:rsidRDefault="00880AD2"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lastRenderedPageBreak/>
              <w:t>ΣΤΡΑΤΗΓΙΚΟΙ ΣΤΟΧΟΙ</w:t>
            </w:r>
          </w:p>
        </w:tc>
        <w:tc>
          <w:tcPr>
            <w:tcW w:w="2193" w:type="dxa"/>
            <w:tcBorders>
              <w:top w:val="single" w:sz="8" w:space="0" w:color="000000" w:themeColor="text1"/>
              <w:left w:val="nil"/>
              <w:bottom w:val="single" w:sz="4" w:space="0" w:color="auto"/>
              <w:right w:val="single" w:sz="4" w:space="0" w:color="1F497D"/>
            </w:tcBorders>
            <w:shd w:val="clear" w:color="auto" w:fill="F2F2F2" w:themeFill="background1" w:themeFillShade="F2"/>
            <w:vAlign w:val="center"/>
            <w:hideMark/>
          </w:tcPr>
          <w:p w14:paraId="1A67F516" w14:textId="77777777" w:rsidR="00880AD2" w:rsidRPr="00D46826" w:rsidRDefault="00880AD2"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ΑΞΟΝΕΣ ΠΡΟΤΕΡΑΙΟΤΗΤΑΣ</w:t>
            </w:r>
          </w:p>
        </w:tc>
        <w:tc>
          <w:tcPr>
            <w:tcW w:w="2367" w:type="dxa"/>
            <w:tcBorders>
              <w:top w:val="single" w:sz="8" w:space="0" w:color="000000" w:themeColor="text1"/>
              <w:left w:val="nil"/>
              <w:bottom w:val="single" w:sz="4" w:space="0" w:color="auto"/>
              <w:right w:val="single" w:sz="4" w:space="0" w:color="1F497D"/>
            </w:tcBorders>
            <w:shd w:val="clear" w:color="auto" w:fill="F2F2F2" w:themeFill="background1" w:themeFillShade="F2"/>
            <w:vAlign w:val="center"/>
            <w:hideMark/>
          </w:tcPr>
          <w:p w14:paraId="2131FBAD" w14:textId="77777777" w:rsidR="00880AD2" w:rsidRPr="00D46826" w:rsidRDefault="00880AD2"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ΔΡΑΣΕΙΣ</w:t>
            </w:r>
          </w:p>
        </w:tc>
        <w:tc>
          <w:tcPr>
            <w:tcW w:w="2631" w:type="dxa"/>
            <w:tcBorders>
              <w:top w:val="single" w:sz="8" w:space="0" w:color="000000" w:themeColor="text1"/>
              <w:left w:val="nil"/>
              <w:bottom w:val="single" w:sz="4" w:space="0" w:color="auto"/>
              <w:right w:val="single" w:sz="4" w:space="0" w:color="1F497D"/>
            </w:tcBorders>
            <w:shd w:val="clear" w:color="auto" w:fill="F2F2F2" w:themeFill="background1" w:themeFillShade="F2"/>
            <w:vAlign w:val="center"/>
            <w:hideMark/>
          </w:tcPr>
          <w:p w14:paraId="1590D58C" w14:textId="77777777" w:rsidR="00880AD2" w:rsidRPr="00D46826" w:rsidRDefault="00880AD2"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 xml:space="preserve">ΕΜΠΛΕΚΟΜΕΝΟΙ ΦΟΡΕΙΣ </w:t>
            </w:r>
          </w:p>
        </w:tc>
        <w:tc>
          <w:tcPr>
            <w:tcW w:w="2320" w:type="dxa"/>
            <w:tcBorders>
              <w:top w:val="single" w:sz="8" w:space="0" w:color="000000" w:themeColor="text1"/>
              <w:left w:val="nil"/>
              <w:bottom w:val="single" w:sz="4" w:space="0" w:color="auto"/>
              <w:right w:val="single" w:sz="4" w:space="0" w:color="1F497D"/>
            </w:tcBorders>
            <w:shd w:val="clear" w:color="auto" w:fill="F2F2F2" w:themeFill="background1" w:themeFillShade="F2"/>
            <w:vAlign w:val="center"/>
            <w:hideMark/>
          </w:tcPr>
          <w:p w14:paraId="705D0A16" w14:textId="77777777" w:rsidR="00880AD2" w:rsidRPr="00D46826" w:rsidRDefault="00880AD2"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ΔΕΙΚΤΕΣ ΠΡΟΟΔΟΥ</w:t>
            </w:r>
          </w:p>
        </w:tc>
        <w:tc>
          <w:tcPr>
            <w:tcW w:w="2320" w:type="dxa"/>
            <w:tcBorders>
              <w:top w:val="single" w:sz="8" w:space="0" w:color="000000" w:themeColor="text1"/>
              <w:left w:val="nil"/>
              <w:bottom w:val="single" w:sz="4" w:space="0" w:color="auto"/>
              <w:right w:val="single" w:sz="4" w:space="0" w:color="1F497D"/>
            </w:tcBorders>
            <w:shd w:val="clear" w:color="auto" w:fill="F2F2F2" w:themeFill="background1" w:themeFillShade="F2"/>
            <w:vAlign w:val="center"/>
            <w:hideMark/>
          </w:tcPr>
          <w:p w14:paraId="3C58F0F8" w14:textId="77777777" w:rsidR="00880AD2" w:rsidRPr="00D46826" w:rsidRDefault="00880AD2"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 xml:space="preserve">ΧΡΗΜΑΤΟΔΟΤΗΣΗ </w:t>
            </w:r>
          </w:p>
        </w:tc>
        <w:tc>
          <w:tcPr>
            <w:tcW w:w="1683" w:type="dxa"/>
            <w:tcBorders>
              <w:top w:val="single" w:sz="8" w:space="0" w:color="000000" w:themeColor="text1"/>
              <w:left w:val="nil"/>
              <w:bottom w:val="single" w:sz="4" w:space="0" w:color="auto"/>
              <w:right w:val="single" w:sz="8" w:space="0" w:color="auto"/>
            </w:tcBorders>
            <w:shd w:val="clear" w:color="auto" w:fill="F2F2F2" w:themeFill="background1" w:themeFillShade="F2"/>
            <w:vAlign w:val="center"/>
            <w:hideMark/>
          </w:tcPr>
          <w:p w14:paraId="3B21210D" w14:textId="77777777" w:rsidR="00880AD2" w:rsidRPr="00D46826" w:rsidRDefault="00880AD2" w:rsidP="003E3A70">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ΥΛΟΠΟΙΗΣΗ</w:t>
            </w:r>
          </w:p>
        </w:tc>
      </w:tr>
      <w:tr w:rsidR="00CB3227" w:rsidRPr="00D46826" w14:paraId="12D9574F" w14:textId="77777777" w:rsidTr="008302A9">
        <w:trPr>
          <w:trHeight w:val="835"/>
        </w:trPr>
        <w:tc>
          <w:tcPr>
            <w:tcW w:w="2080" w:type="dxa"/>
            <w:tcBorders>
              <w:top w:val="nil"/>
              <w:left w:val="single" w:sz="8" w:space="0" w:color="auto"/>
              <w:bottom w:val="nil"/>
              <w:right w:val="single" w:sz="4" w:space="0" w:color="auto"/>
            </w:tcBorders>
            <w:shd w:val="clear" w:color="000000" w:fill="D8E4BC"/>
            <w:hideMark/>
          </w:tcPr>
          <w:p w14:paraId="1A9C442D" w14:textId="07918717" w:rsidR="00CB3227" w:rsidRPr="00D46826" w:rsidRDefault="00CB3227" w:rsidP="00CB3227">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sz w:val="16"/>
                <w:szCs w:val="16"/>
                <w:lang w:eastAsia="el-GR"/>
              </w:rPr>
              <w:t> </w:t>
            </w:r>
          </w:p>
        </w:tc>
        <w:tc>
          <w:tcPr>
            <w:tcW w:w="2193" w:type="dxa"/>
            <w:tcBorders>
              <w:top w:val="nil"/>
              <w:left w:val="nil"/>
              <w:bottom w:val="nil"/>
              <w:right w:val="single" w:sz="4" w:space="0" w:color="auto"/>
            </w:tcBorders>
            <w:shd w:val="clear" w:color="000000" w:fill="D8E4BC"/>
            <w:hideMark/>
          </w:tcPr>
          <w:p w14:paraId="77F03089" w14:textId="6E5125C0" w:rsidR="00CB3227" w:rsidRPr="00D46826" w:rsidRDefault="00CB3227" w:rsidP="00CB3227">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sz w:val="16"/>
                <w:szCs w:val="16"/>
                <w:lang w:eastAsia="el-GR"/>
              </w:rPr>
              <w:t> </w:t>
            </w:r>
          </w:p>
        </w:tc>
        <w:tc>
          <w:tcPr>
            <w:tcW w:w="2367" w:type="dxa"/>
            <w:tcBorders>
              <w:top w:val="single" w:sz="4" w:space="0" w:color="auto"/>
              <w:left w:val="nil"/>
              <w:bottom w:val="single" w:sz="4" w:space="0" w:color="auto"/>
              <w:right w:val="single" w:sz="4" w:space="0" w:color="auto"/>
            </w:tcBorders>
            <w:shd w:val="clear" w:color="000000" w:fill="D8E4BC"/>
            <w:hideMark/>
          </w:tcPr>
          <w:p w14:paraId="5482EED4" w14:textId="66417A1E" w:rsidR="00CB3227" w:rsidRPr="00D46826" w:rsidRDefault="00CB3227" w:rsidP="00CB3227">
            <w:pPr>
              <w:spacing w:after="0" w:line="240" w:lineRule="auto"/>
              <w:rPr>
                <w:rFonts w:ascii="Calibri" w:eastAsia="Times New Roman" w:hAnsi="Calibri" w:cs="Calibri"/>
                <w:b/>
                <w:bCs/>
                <w:color w:val="000000"/>
                <w:sz w:val="26"/>
                <w:szCs w:val="26"/>
                <w:lang w:eastAsia="el-GR"/>
              </w:rPr>
            </w:pPr>
            <w:r w:rsidRPr="00D46826">
              <w:rPr>
                <w:rFonts w:ascii="Calibri" w:eastAsia="Times New Roman" w:hAnsi="Calibri" w:cs="Calibri"/>
                <w:sz w:val="16"/>
                <w:szCs w:val="16"/>
                <w:lang w:eastAsia="el-GR"/>
              </w:rPr>
              <w:t>3.1.5 Δράσεις στο πλαίσιο εφαρμογής του έργου "Πρόγραμμα OiRA και κλαδικά ψηφιακά εργαλεία OiRA"  του EU-OSHA (στήριξη ΜΜ-ΠΜΕ σε θέματα ΥΑΕ)</w:t>
            </w:r>
          </w:p>
        </w:tc>
        <w:tc>
          <w:tcPr>
            <w:tcW w:w="2631" w:type="dxa"/>
            <w:tcBorders>
              <w:top w:val="nil"/>
              <w:left w:val="nil"/>
              <w:bottom w:val="nil"/>
              <w:right w:val="single" w:sz="4" w:space="0" w:color="1F497D"/>
            </w:tcBorders>
            <w:shd w:val="clear" w:color="000000" w:fill="D8E4BC"/>
            <w:hideMark/>
          </w:tcPr>
          <w:p w14:paraId="3E112CFB" w14:textId="2F3F49F0" w:rsidR="00CB3227" w:rsidRPr="00D46826" w:rsidRDefault="00CB3227" w:rsidP="00CB3227">
            <w:pPr>
              <w:spacing w:after="0" w:line="240" w:lineRule="auto"/>
              <w:rPr>
                <w:rFonts w:ascii="Calibri" w:eastAsia="Times New Roman" w:hAnsi="Calibri" w:cs="Calibri"/>
                <w:b/>
                <w:bCs/>
                <w:color w:val="000000"/>
                <w:sz w:val="26"/>
                <w:szCs w:val="26"/>
                <w:lang w:eastAsia="el-GR"/>
              </w:rPr>
            </w:pPr>
            <w:r w:rsidRPr="00D46826">
              <w:rPr>
                <w:rFonts w:ascii="Calibri" w:eastAsia="Times New Roman" w:hAnsi="Calibri" w:cs="Calibri"/>
                <w:sz w:val="16"/>
                <w:szCs w:val="16"/>
                <w:lang w:eastAsia="el-GR"/>
              </w:rPr>
              <w:t xml:space="preserve">Υπουργείο Εργασίας, EU OSHA </w:t>
            </w:r>
            <w:r w:rsidRPr="00D46826">
              <w:rPr>
                <w:rFonts w:ascii="Calibri" w:eastAsia="Times New Roman" w:hAnsi="Calibri" w:cs="Calibri"/>
                <w:sz w:val="16"/>
                <w:szCs w:val="16"/>
                <w:lang w:eastAsia="el-GR"/>
              </w:rPr>
              <w:br/>
            </w:r>
            <w:r w:rsidRPr="00D46826">
              <w:rPr>
                <w:rFonts w:ascii="Calibri" w:eastAsia="Times New Roman" w:hAnsi="Calibri" w:cs="Calibri"/>
                <w:sz w:val="16"/>
                <w:szCs w:val="16"/>
                <w:lang w:eastAsia="el-GR"/>
              </w:rPr>
              <w:br/>
            </w:r>
            <w:r w:rsidRPr="00D46826">
              <w:rPr>
                <w:rFonts w:ascii="Calibri" w:eastAsia="Times New Roman" w:hAnsi="Calibri" w:cs="Calibri"/>
                <w:sz w:val="16"/>
                <w:szCs w:val="16"/>
                <w:lang w:eastAsia="el-GR"/>
              </w:rPr>
              <w:br/>
            </w:r>
            <w:r w:rsidRPr="00D46826">
              <w:rPr>
                <w:rFonts w:ascii="Calibri" w:eastAsia="Times New Roman" w:hAnsi="Calibri" w:cs="Calibri"/>
                <w:sz w:val="16"/>
                <w:szCs w:val="16"/>
                <w:lang w:eastAsia="el-GR"/>
              </w:rPr>
              <w:br/>
            </w:r>
            <w:r w:rsidRPr="00D46826">
              <w:rPr>
                <w:rFonts w:ascii="Calibri" w:eastAsia="Times New Roman" w:hAnsi="Calibri" w:cs="Calibri"/>
                <w:sz w:val="16"/>
                <w:szCs w:val="16"/>
                <w:lang w:eastAsia="el-GR"/>
              </w:rPr>
              <w:br/>
            </w:r>
            <w:r w:rsidRPr="00D46826">
              <w:rPr>
                <w:rFonts w:ascii="Calibri" w:eastAsia="Times New Roman" w:hAnsi="Calibri" w:cs="Calibri"/>
                <w:sz w:val="16"/>
                <w:szCs w:val="16"/>
                <w:lang w:eastAsia="el-GR"/>
              </w:rPr>
              <w:br/>
            </w:r>
            <w:r w:rsidRPr="00D46826">
              <w:rPr>
                <w:rFonts w:ascii="Calibri" w:eastAsia="Times New Roman" w:hAnsi="Calibri" w:cs="Calibri"/>
                <w:sz w:val="16"/>
                <w:szCs w:val="16"/>
                <w:lang w:eastAsia="el-GR"/>
              </w:rPr>
              <w:br/>
            </w:r>
            <w:r w:rsidRPr="00D46826">
              <w:rPr>
                <w:rFonts w:ascii="Calibri" w:eastAsia="Times New Roman" w:hAnsi="Calibri" w:cs="Calibri"/>
                <w:sz w:val="16"/>
                <w:szCs w:val="16"/>
                <w:lang w:eastAsia="el-GR"/>
              </w:rPr>
              <w:br/>
            </w:r>
          </w:p>
        </w:tc>
        <w:tc>
          <w:tcPr>
            <w:tcW w:w="2320" w:type="dxa"/>
            <w:tcBorders>
              <w:top w:val="nil"/>
              <w:left w:val="nil"/>
              <w:bottom w:val="single" w:sz="4" w:space="0" w:color="1F497D"/>
              <w:right w:val="single" w:sz="4" w:space="0" w:color="1F497D"/>
            </w:tcBorders>
            <w:shd w:val="clear" w:color="000000" w:fill="D8E4BC"/>
            <w:hideMark/>
          </w:tcPr>
          <w:p w14:paraId="33F77D97" w14:textId="026267DC" w:rsidR="00CB3227" w:rsidRPr="00D46826" w:rsidRDefault="00CB3227" w:rsidP="00CB3227">
            <w:pPr>
              <w:spacing w:after="0" w:line="240" w:lineRule="auto"/>
              <w:rPr>
                <w:rFonts w:ascii="Calibri" w:eastAsia="Times New Roman" w:hAnsi="Calibri" w:cs="Calibri"/>
                <w:b/>
                <w:bCs/>
                <w:color w:val="000000"/>
                <w:sz w:val="26"/>
                <w:szCs w:val="26"/>
                <w:lang w:eastAsia="el-GR"/>
              </w:rPr>
            </w:pPr>
            <w:r w:rsidRPr="00D46826">
              <w:rPr>
                <w:rFonts w:ascii="Calibri" w:eastAsia="Times New Roman" w:hAnsi="Calibri" w:cs="Calibri"/>
                <w:sz w:val="16"/>
                <w:szCs w:val="16"/>
                <w:lang w:eastAsia="el-GR"/>
              </w:rPr>
              <w:t>α) 14 νέα κλαδικά ψηφιακά εργαλεία (12+2)</w:t>
            </w:r>
            <w:r w:rsidRPr="00D46826">
              <w:rPr>
                <w:rFonts w:ascii="Calibri" w:eastAsia="Times New Roman" w:hAnsi="Calibri" w:cs="Calibri"/>
                <w:sz w:val="16"/>
                <w:szCs w:val="16"/>
                <w:lang w:eastAsia="el-GR"/>
              </w:rPr>
              <w:br/>
              <w:t>β) Δράσεις προαγωγής (δημοσιεύσεις, ημερίδες κ</w:t>
            </w:r>
            <w:r>
              <w:rPr>
                <w:rFonts w:ascii="Calibri" w:eastAsia="Times New Roman" w:hAnsi="Calibri" w:cs="Calibri"/>
                <w:sz w:val="16"/>
                <w:szCs w:val="16"/>
                <w:lang w:eastAsia="el-GR"/>
              </w:rPr>
              <w:t>.</w:t>
            </w:r>
            <w:r w:rsidRPr="00D46826">
              <w:rPr>
                <w:rFonts w:ascii="Calibri" w:eastAsia="Times New Roman" w:hAnsi="Calibri" w:cs="Calibri"/>
                <w:sz w:val="16"/>
                <w:szCs w:val="16"/>
                <w:lang w:eastAsia="el-GR"/>
              </w:rPr>
              <w:t>λπ</w:t>
            </w:r>
            <w:r>
              <w:rPr>
                <w:rFonts w:ascii="Calibri" w:eastAsia="Times New Roman" w:hAnsi="Calibri" w:cs="Calibri"/>
                <w:sz w:val="16"/>
                <w:szCs w:val="16"/>
                <w:lang w:eastAsia="el-GR"/>
              </w:rPr>
              <w:t>.</w:t>
            </w:r>
            <w:r w:rsidRPr="00D46826">
              <w:rPr>
                <w:rFonts w:ascii="Calibri" w:eastAsia="Times New Roman" w:hAnsi="Calibri" w:cs="Calibri"/>
                <w:sz w:val="16"/>
                <w:szCs w:val="16"/>
                <w:lang w:eastAsia="el-GR"/>
              </w:rPr>
              <w:t>)</w:t>
            </w:r>
          </w:p>
        </w:tc>
        <w:tc>
          <w:tcPr>
            <w:tcW w:w="2320" w:type="dxa"/>
            <w:tcBorders>
              <w:top w:val="nil"/>
              <w:left w:val="nil"/>
              <w:bottom w:val="single" w:sz="4" w:space="0" w:color="1F497D"/>
              <w:right w:val="single" w:sz="4" w:space="0" w:color="1F497D"/>
            </w:tcBorders>
            <w:shd w:val="clear" w:color="000000" w:fill="D8E4BC"/>
            <w:hideMark/>
          </w:tcPr>
          <w:p w14:paraId="3899CC9E" w14:textId="1E692F7E" w:rsidR="00CB3227" w:rsidRPr="00D46826" w:rsidRDefault="00CB3227" w:rsidP="00CB3227">
            <w:pPr>
              <w:spacing w:after="0" w:line="240" w:lineRule="auto"/>
              <w:rPr>
                <w:rFonts w:ascii="Calibri" w:eastAsia="Times New Roman" w:hAnsi="Calibri" w:cs="Calibri"/>
                <w:b/>
                <w:bCs/>
                <w:color w:val="000000"/>
                <w:sz w:val="26"/>
                <w:szCs w:val="26"/>
                <w:lang w:eastAsia="el-GR"/>
              </w:rPr>
            </w:pPr>
            <w:r w:rsidRPr="00D46826">
              <w:rPr>
                <w:rFonts w:ascii="Calibri" w:eastAsia="Times New Roman" w:hAnsi="Calibri" w:cs="Calibri"/>
                <w:sz w:val="16"/>
                <w:szCs w:val="16"/>
                <w:lang w:eastAsia="el-GR"/>
              </w:rPr>
              <w:t>EU-OSHA (και εθνική συγχρηματοδότηση)</w:t>
            </w:r>
            <w:r w:rsidRPr="00D46826">
              <w:rPr>
                <w:rFonts w:ascii="Calibri" w:eastAsia="Times New Roman" w:hAnsi="Calibri" w:cs="Calibri"/>
                <w:sz w:val="16"/>
                <w:szCs w:val="16"/>
                <w:lang w:eastAsia="el-GR"/>
              </w:rPr>
              <w:br/>
              <w:t>Πρόγραμμα ΕΠΑΝΕΚ / ΕΣΠΑ   2014-2020</w:t>
            </w:r>
            <w:r w:rsidRPr="00D46826">
              <w:rPr>
                <w:rFonts w:ascii="Calibri" w:eastAsia="Times New Roman" w:hAnsi="Calibri" w:cs="Calibri"/>
                <w:sz w:val="16"/>
                <w:szCs w:val="16"/>
                <w:lang w:eastAsia="el-GR"/>
              </w:rPr>
              <w:br/>
              <w:t xml:space="preserve"> ΠΡΑΞΗ «Υποστήριξη των επιχειρήσεων για την προσαρμογή στη εθνική και κοινοτική νομοθεσία σε θέματα </w:t>
            </w:r>
            <w:proofErr w:type="spellStart"/>
            <w:r w:rsidRPr="00D46826">
              <w:rPr>
                <w:rFonts w:ascii="Calibri" w:eastAsia="Times New Roman" w:hAnsi="Calibri" w:cs="Calibri"/>
                <w:sz w:val="16"/>
                <w:szCs w:val="16"/>
                <w:lang w:eastAsia="el-GR"/>
              </w:rPr>
              <w:t>ΥΑΕ</w:t>
            </w:r>
            <w:proofErr w:type="spellEnd"/>
            <w:r w:rsidRPr="00D46826">
              <w:rPr>
                <w:rFonts w:ascii="Calibri" w:eastAsia="Times New Roman" w:hAnsi="Calibri" w:cs="Calibri"/>
                <w:sz w:val="16"/>
                <w:szCs w:val="16"/>
                <w:lang w:eastAsia="el-GR"/>
              </w:rPr>
              <w:t xml:space="preserve">» - </w:t>
            </w:r>
            <w:proofErr w:type="spellStart"/>
            <w:r w:rsidRPr="00D46826">
              <w:rPr>
                <w:rFonts w:ascii="Calibri" w:eastAsia="Times New Roman" w:hAnsi="Calibri" w:cs="Calibri"/>
                <w:sz w:val="16"/>
                <w:szCs w:val="16"/>
                <w:lang w:eastAsia="el-GR"/>
              </w:rPr>
              <w:t>Υποέργο</w:t>
            </w:r>
            <w:proofErr w:type="spellEnd"/>
            <w:r w:rsidRPr="00D46826">
              <w:rPr>
                <w:rFonts w:ascii="Calibri" w:eastAsia="Times New Roman" w:hAnsi="Calibri" w:cs="Calibri"/>
                <w:sz w:val="16"/>
                <w:szCs w:val="16"/>
                <w:lang w:eastAsia="el-GR"/>
              </w:rPr>
              <w:t xml:space="preserve"> 2ο</w:t>
            </w:r>
          </w:p>
        </w:tc>
        <w:tc>
          <w:tcPr>
            <w:tcW w:w="1683" w:type="dxa"/>
            <w:tcBorders>
              <w:top w:val="nil"/>
              <w:left w:val="nil"/>
              <w:bottom w:val="nil"/>
              <w:right w:val="single" w:sz="8" w:space="0" w:color="auto"/>
            </w:tcBorders>
            <w:shd w:val="clear" w:color="000000" w:fill="D8E4BC"/>
            <w:hideMark/>
          </w:tcPr>
          <w:p w14:paraId="7F4B9D2A" w14:textId="69389EBE" w:rsidR="00CB3227" w:rsidRPr="00CB3227" w:rsidRDefault="00CB3227" w:rsidP="00CB3227">
            <w:pPr>
              <w:spacing w:after="0" w:line="240" w:lineRule="auto"/>
              <w:rPr>
                <w:rFonts w:ascii="Calibri" w:eastAsia="Times New Roman" w:hAnsi="Calibri" w:cs="Calibri"/>
                <w:b/>
                <w:bCs/>
                <w:color w:val="000000"/>
                <w:sz w:val="26"/>
                <w:szCs w:val="26"/>
                <w:lang w:val="en-US" w:eastAsia="el-GR"/>
              </w:rPr>
            </w:pPr>
            <w:r>
              <w:rPr>
                <w:rFonts w:ascii="Calibri" w:eastAsia="Times New Roman" w:hAnsi="Calibri" w:cs="Calibri"/>
                <w:sz w:val="16"/>
                <w:szCs w:val="16"/>
                <w:lang w:eastAsia="el-GR"/>
              </w:rPr>
              <w:t xml:space="preserve">Έως </w:t>
            </w:r>
            <w:r w:rsidRPr="00D46826">
              <w:rPr>
                <w:rFonts w:ascii="Calibri" w:eastAsia="Times New Roman" w:hAnsi="Calibri" w:cs="Calibri"/>
                <w:sz w:val="16"/>
                <w:szCs w:val="16"/>
                <w:lang w:eastAsia="el-GR"/>
              </w:rPr>
              <w:t>31.12.2023</w:t>
            </w:r>
          </w:p>
        </w:tc>
      </w:tr>
      <w:tr w:rsidR="00CB3227" w:rsidRPr="00D46826" w14:paraId="5B8F4B3D" w14:textId="77777777" w:rsidTr="008302A9">
        <w:trPr>
          <w:trHeight w:val="2192"/>
        </w:trPr>
        <w:tc>
          <w:tcPr>
            <w:tcW w:w="2080" w:type="dxa"/>
            <w:tcBorders>
              <w:top w:val="nil"/>
              <w:left w:val="single" w:sz="8" w:space="0" w:color="auto"/>
              <w:bottom w:val="nil"/>
              <w:right w:val="single" w:sz="4" w:space="0" w:color="auto"/>
            </w:tcBorders>
            <w:shd w:val="clear" w:color="000000" w:fill="D8E4BC"/>
            <w:hideMark/>
          </w:tcPr>
          <w:p w14:paraId="1DDB96E8" w14:textId="4ACEA0FA" w:rsidR="00CB3227" w:rsidRPr="00D46826" w:rsidRDefault="00CB3227" w:rsidP="00CB3227">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tc>
        <w:tc>
          <w:tcPr>
            <w:tcW w:w="2193" w:type="dxa"/>
            <w:tcBorders>
              <w:top w:val="nil"/>
              <w:left w:val="nil"/>
              <w:bottom w:val="nil"/>
              <w:right w:val="single" w:sz="4" w:space="0" w:color="auto"/>
            </w:tcBorders>
            <w:shd w:val="clear" w:color="000000" w:fill="D8E4BC"/>
            <w:hideMark/>
          </w:tcPr>
          <w:p w14:paraId="0C39087E" w14:textId="1E0A6529" w:rsidR="00CB3227" w:rsidRPr="00D46826" w:rsidRDefault="00CB3227" w:rsidP="00CB3227">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tc>
        <w:tc>
          <w:tcPr>
            <w:tcW w:w="2367" w:type="dxa"/>
            <w:tcBorders>
              <w:top w:val="nil"/>
              <w:left w:val="nil"/>
              <w:bottom w:val="single" w:sz="4" w:space="0" w:color="auto"/>
              <w:right w:val="single" w:sz="4" w:space="0" w:color="auto"/>
            </w:tcBorders>
            <w:shd w:val="clear" w:color="000000" w:fill="D8E4BC"/>
            <w:hideMark/>
          </w:tcPr>
          <w:p w14:paraId="030784D2" w14:textId="5658C826" w:rsidR="00CB3227" w:rsidRPr="00D46826" w:rsidRDefault="00CB3227" w:rsidP="00CB3227">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3.1.6 Δράσεις στο πλαίσιο εφαρμογής του έργου "Πρόγραμμα Προαγωγής των βασικών αρχών Υγείας και Ασφάλειας στην Εργασία στον χώρο των μικρομεσαίων και των πολύ μικρών επιχειρήσεων" του EU-OSHA σε συνεργασία με το Δίκτυο </w:t>
            </w:r>
            <w:proofErr w:type="spellStart"/>
            <w:r w:rsidRPr="00D46826">
              <w:rPr>
                <w:rFonts w:ascii="Calibri" w:eastAsia="Times New Roman" w:hAnsi="Calibri" w:cs="Calibri"/>
                <w:sz w:val="16"/>
                <w:szCs w:val="16"/>
                <w:lang w:eastAsia="el-GR"/>
              </w:rPr>
              <w:t>Enterprise</w:t>
            </w:r>
            <w:proofErr w:type="spellEnd"/>
            <w:r w:rsidRPr="00D46826">
              <w:rPr>
                <w:rFonts w:ascii="Calibri" w:eastAsia="Times New Roman" w:hAnsi="Calibri" w:cs="Calibri"/>
                <w:sz w:val="16"/>
                <w:szCs w:val="16"/>
                <w:lang w:eastAsia="el-GR"/>
              </w:rPr>
              <w:t xml:space="preserve"> Europe </w:t>
            </w:r>
            <w:proofErr w:type="spellStart"/>
            <w:r w:rsidRPr="00D46826">
              <w:rPr>
                <w:rFonts w:ascii="Calibri" w:eastAsia="Times New Roman" w:hAnsi="Calibri" w:cs="Calibri"/>
                <w:sz w:val="16"/>
                <w:szCs w:val="16"/>
                <w:lang w:eastAsia="el-GR"/>
              </w:rPr>
              <w:t>Network</w:t>
            </w:r>
            <w:proofErr w:type="spellEnd"/>
          </w:p>
        </w:tc>
        <w:tc>
          <w:tcPr>
            <w:tcW w:w="2631" w:type="dxa"/>
            <w:tcBorders>
              <w:top w:val="single" w:sz="4" w:space="0" w:color="auto"/>
              <w:left w:val="nil"/>
              <w:bottom w:val="single" w:sz="4" w:space="0" w:color="auto"/>
              <w:right w:val="single" w:sz="4" w:space="0" w:color="auto"/>
            </w:tcBorders>
            <w:shd w:val="clear" w:color="000000" w:fill="D8E4BC"/>
            <w:hideMark/>
          </w:tcPr>
          <w:p w14:paraId="527F24DC" w14:textId="4339D796" w:rsidR="00CB3227" w:rsidRPr="0050357C" w:rsidRDefault="00CB3227" w:rsidP="00CB3227">
            <w:pPr>
              <w:spacing w:after="240" w:line="240" w:lineRule="auto"/>
              <w:rPr>
                <w:rFonts w:ascii="Calibri" w:eastAsia="Times New Roman" w:hAnsi="Calibri" w:cs="Calibri"/>
                <w:sz w:val="16"/>
                <w:szCs w:val="16"/>
                <w:lang w:val="en-US" w:eastAsia="el-GR"/>
              </w:rPr>
            </w:pPr>
            <w:r w:rsidRPr="00D46826">
              <w:rPr>
                <w:rFonts w:ascii="Calibri" w:eastAsia="Times New Roman" w:hAnsi="Calibri" w:cs="Calibri"/>
                <w:sz w:val="16"/>
                <w:szCs w:val="16"/>
                <w:lang w:eastAsia="el-GR"/>
              </w:rPr>
              <w:t>Υπουργείο</w:t>
            </w:r>
            <w:r w:rsidRPr="00D46826">
              <w:rPr>
                <w:rFonts w:ascii="Calibri" w:eastAsia="Times New Roman" w:hAnsi="Calibri" w:cs="Calibri"/>
                <w:sz w:val="16"/>
                <w:szCs w:val="16"/>
                <w:lang w:val="en-US" w:eastAsia="el-GR"/>
              </w:rPr>
              <w:t xml:space="preserve"> </w:t>
            </w:r>
            <w:r w:rsidRPr="00D46826">
              <w:rPr>
                <w:rFonts w:ascii="Calibri" w:eastAsia="Times New Roman" w:hAnsi="Calibri" w:cs="Calibri"/>
                <w:sz w:val="16"/>
                <w:szCs w:val="16"/>
                <w:lang w:eastAsia="el-GR"/>
              </w:rPr>
              <w:t>Εργασίας</w:t>
            </w:r>
            <w:r w:rsidRPr="00D46826">
              <w:rPr>
                <w:rFonts w:ascii="Calibri" w:eastAsia="Times New Roman" w:hAnsi="Calibri" w:cs="Calibri"/>
                <w:sz w:val="16"/>
                <w:szCs w:val="16"/>
                <w:lang w:val="en-US" w:eastAsia="el-GR"/>
              </w:rPr>
              <w:t xml:space="preserve">, EU OSHA, </w:t>
            </w:r>
            <w:r w:rsidRPr="00D46826">
              <w:rPr>
                <w:rFonts w:ascii="Calibri" w:eastAsia="Times New Roman" w:hAnsi="Calibri" w:cs="Calibri"/>
                <w:sz w:val="16"/>
                <w:szCs w:val="16"/>
                <w:lang w:eastAsia="el-GR"/>
              </w:rPr>
              <w:t>Δίκτυο</w:t>
            </w:r>
            <w:r w:rsidRPr="00D46826">
              <w:rPr>
                <w:rFonts w:ascii="Calibri" w:eastAsia="Times New Roman" w:hAnsi="Calibri" w:cs="Calibri"/>
                <w:sz w:val="16"/>
                <w:szCs w:val="16"/>
                <w:lang w:val="en-US" w:eastAsia="el-GR"/>
              </w:rPr>
              <w:t xml:space="preserve"> Enterprise Europe Network</w:t>
            </w:r>
          </w:p>
        </w:tc>
        <w:tc>
          <w:tcPr>
            <w:tcW w:w="2320" w:type="dxa"/>
            <w:tcBorders>
              <w:top w:val="nil"/>
              <w:left w:val="single" w:sz="4" w:space="0" w:color="1F497D"/>
              <w:bottom w:val="single" w:sz="4" w:space="0" w:color="1F497D"/>
              <w:right w:val="single" w:sz="4" w:space="0" w:color="1F497D"/>
            </w:tcBorders>
            <w:shd w:val="clear" w:color="000000" w:fill="D8E4BC"/>
            <w:hideMark/>
          </w:tcPr>
          <w:p w14:paraId="72B5EB15" w14:textId="17E2A034" w:rsidR="00CB3227" w:rsidRPr="00D46826" w:rsidRDefault="00CB3227" w:rsidP="00CB3227">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α) Αριθμός σεμιναρίων</w:t>
            </w:r>
            <w:r w:rsidRPr="00D46826">
              <w:rPr>
                <w:rFonts w:ascii="Calibri" w:eastAsia="Times New Roman" w:hAnsi="Calibri" w:cs="Calibri"/>
                <w:sz w:val="16"/>
                <w:szCs w:val="16"/>
                <w:lang w:eastAsia="el-GR"/>
              </w:rPr>
              <w:br/>
              <w:t>β) Αριθμός καταρτισθέντων</w:t>
            </w:r>
          </w:p>
        </w:tc>
        <w:tc>
          <w:tcPr>
            <w:tcW w:w="2320" w:type="dxa"/>
            <w:tcBorders>
              <w:top w:val="nil"/>
              <w:left w:val="nil"/>
              <w:bottom w:val="single" w:sz="4" w:space="0" w:color="1F497D"/>
              <w:right w:val="single" w:sz="4" w:space="0" w:color="1F497D"/>
            </w:tcBorders>
            <w:shd w:val="clear" w:color="000000" w:fill="D8E4BC"/>
            <w:hideMark/>
          </w:tcPr>
          <w:p w14:paraId="48086955" w14:textId="6FE29034" w:rsidR="00CB3227" w:rsidRPr="00D46826" w:rsidRDefault="00CB3227" w:rsidP="00CB3227">
            <w:pPr>
              <w:spacing w:after="24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EU-OSHA  (και εθνική συγχρηματοδότηση) </w:t>
            </w:r>
          </w:p>
        </w:tc>
        <w:tc>
          <w:tcPr>
            <w:tcW w:w="1683" w:type="dxa"/>
            <w:tcBorders>
              <w:top w:val="single" w:sz="4" w:space="0" w:color="1F497D"/>
              <w:left w:val="nil"/>
              <w:bottom w:val="single" w:sz="4" w:space="0" w:color="1F497D"/>
              <w:right w:val="single" w:sz="8" w:space="0" w:color="auto"/>
            </w:tcBorders>
            <w:shd w:val="clear" w:color="000000" w:fill="D8E4BC"/>
            <w:hideMark/>
          </w:tcPr>
          <w:p w14:paraId="05BDC084" w14:textId="117261D1" w:rsidR="00CB3227" w:rsidRPr="00D46826" w:rsidRDefault="00CB3227" w:rsidP="00CB3227">
            <w:pPr>
              <w:spacing w:after="0" w:line="240" w:lineRule="auto"/>
              <w:rPr>
                <w:rFonts w:ascii="Calibri" w:eastAsia="Times New Roman" w:hAnsi="Calibri" w:cs="Calibri"/>
                <w:sz w:val="16"/>
                <w:szCs w:val="16"/>
                <w:lang w:eastAsia="el-GR"/>
              </w:rPr>
            </w:pPr>
            <w:r>
              <w:rPr>
                <w:rFonts w:ascii="Calibri" w:eastAsia="Times New Roman" w:hAnsi="Calibri" w:cs="Calibri"/>
                <w:sz w:val="16"/>
                <w:szCs w:val="16"/>
                <w:lang w:eastAsia="el-GR"/>
              </w:rPr>
              <w:t xml:space="preserve">Έως </w:t>
            </w:r>
            <w:r w:rsidRPr="00D46826">
              <w:rPr>
                <w:rFonts w:ascii="Calibri" w:eastAsia="Times New Roman" w:hAnsi="Calibri" w:cs="Calibri"/>
                <w:sz w:val="16"/>
                <w:szCs w:val="16"/>
                <w:lang w:eastAsia="el-GR"/>
              </w:rPr>
              <w:t>31.12.2023</w:t>
            </w:r>
          </w:p>
        </w:tc>
      </w:tr>
      <w:tr w:rsidR="00CB3227" w:rsidRPr="00D46826" w14:paraId="5B59C5D6" w14:textId="77777777" w:rsidTr="008302A9">
        <w:trPr>
          <w:trHeight w:val="3765"/>
        </w:trPr>
        <w:tc>
          <w:tcPr>
            <w:tcW w:w="2080" w:type="dxa"/>
            <w:tcBorders>
              <w:top w:val="nil"/>
              <w:left w:val="single" w:sz="8" w:space="0" w:color="auto"/>
              <w:bottom w:val="single" w:sz="4" w:space="0" w:color="auto"/>
              <w:right w:val="single" w:sz="4" w:space="0" w:color="auto"/>
            </w:tcBorders>
            <w:shd w:val="clear" w:color="000000" w:fill="D8E4BC"/>
            <w:hideMark/>
          </w:tcPr>
          <w:p w14:paraId="23464159" w14:textId="5F35DFB6" w:rsidR="00CB3227" w:rsidRPr="00D46826" w:rsidRDefault="00CB3227" w:rsidP="00CB3227">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tc>
        <w:tc>
          <w:tcPr>
            <w:tcW w:w="2193" w:type="dxa"/>
            <w:tcBorders>
              <w:top w:val="nil"/>
              <w:left w:val="nil"/>
              <w:bottom w:val="single" w:sz="4" w:space="0" w:color="auto"/>
              <w:right w:val="single" w:sz="4" w:space="0" w:color="auto"/>
            </w:tcBorders>
            <w:shd w:val="clear" w:color="000000" w:fill="D8E4BC"/>
            <w:hideMark/>
          </w:tcPr>
          <w:p w14:paraId="5945B32B" w14:textId="56A6D328" w:rsidR="00CB3227" w:rsidRPr="00D46826" w:rsidRDefault="00CB3227" w:rsidP="00CB3227">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w:t>
            </w:r>
          </w:p>
        </w:tc>
        <w:tc>
          <w:tcPr>
            <w:tcW w:w="2367" w:type="dxa"/>
            <w:tcBorders>
              <w:top w:val="nil"/>
              <w:left w:val="nil"/>
              <w:bottom w:val="single" w:sz="4" w:space="0" w:color="auto"/>
              <w:right w:val="single" w:sz="4" w:space="0" w:color="auto"/>
            </w:tcBorders>
            <w:shd w:val="clear" w:color="000000" w:fill="D8E4BC"/>
            <w:hideMark/>
          </w:tcPr>
          <w:p w14:paraId="61F76F88" w14:textId="0A342DB3" w:rsidR="00CB3227" w:rsidRPr="00D46826" w:rsidRDefault="00CB3227" w:rsidP="00CB3227">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3.1.7 Δράσεις στο πλαίσιο εφαρμογής των έργων:</w:t>
            </w:r>
            <w:r w:rsidRPr="00D46826">
              <w:rPr>
                <w:rFonts w:ascii="Calibri" w:eastAsia="Times New Roman" w:hAnsi="Calibri" w:cs="Calibri"/>
                <w:sz w:val="16"/>
                <w:szCs w:val="16"/>
                <w:lang w:eastAsia="el-GR"/>
              </w:rPr>
              <w:br/>
              <w:t xml:space="preserve">"Πρόγραμμα Ενσωμάτωσης των βασικών αρχών ΥΑΕ στην εκπαίδευση και την επαγγελματική κατάρτιση/μαθητεία – Προαγωγή </w:t>
            </w:r>
            <w:proofErr w:type="spellStart"/>
            <w:r w:rsidRPr="00D46826">
              <w:rPr>
                <w:rFonts w:ascii="Calibri" w:eastAsia="Times New Roman" w:hAnsi="Calibri" w:cs="Calibri"/>
                <w:sz w:val="16"/>
                <w:szCs w:val="16"/>
                <w:lang w:eastAsia="el-GR"/>
              </w:rPr>
              <w:t>εκπ</w:t>
            </w:r>
            <w:proofErr w:type="spellEnd"/>
            <w:r>
              <w:rPr>
                <w:rFonts w:ascii="Calibri" w:eastAsia="Times New Roman" w:hAnsi="Calibri" w:cs="Calibri"/>
                <w:sz w:val="16"/>
                <w:szCs w:val="16"/>
                <w:lang w:eastAsia="el-GR"/>
              </w:rPr>
              <w:t xml:space="preserve">. </w:t>
            </w:r>
            <w:r w:rsidRPr="00D46826">
              <w:rPr>
                <w:rFonts w:ascii="Calibri" w:eastAsia="Times New Roman" w:hAnsi="Calibri" w:cs="Calibri"/>
                <w:sz w:val="16"/>
                <w:szCs w:val="16"/>
                <w:lang w:eastAsia="el-GR"/>
              </w:rPr>
              <w:t>υλικού "Ο NAPO…με ένα χαμόγελο" και</w:t>
            </w:r>
            <w:r w:rsidRPr="00D46826">
              <w:rPr>
                <w:rFonts w:ascii="Calibri" w:eastAsia="Times New Roman" w:hAnsi="Calibri" w:cs="Calibri"/>
                <w:sz w:val="16"/>
                <w:szCs w:val="16"/>
                <w:lang w:eastAsia="el-GR"/>
              </w:rPr>
              <w:br/>
              <w:t xml:space="preserve">"Πρόγραμμα Ενσωμάτωσης των βασικών αρχών ΥΑΕ στην εκπαίδευση και την επαγγελματική κατάρτιση/μαθητεία -  Ενημέρωση και Ευαισθητοποίηση μαθητών και νέων που φοιτούν σε σχολεία και δομές επαγγελματικής κατάρτισης" </w:t>
            </w:r>
          </w:p>
        </w:tc>
        <w:tc>
          <w:tcPr>
            <w:tcW w:w="2631" w:type="dxa"/>
            <w:tcBorders>
              <w:top w:val="nil"/>
              <w:left w:val="nil"/>
              <w:bottom w:val="single" w:sz="4" w:space="0" w:color="auto"/>
              <w:right w:val="single" w:sz="4" w:space="0" w:color="auto"/>
            </w:tcBorders>
            <w:shd w:val="clear" w:color="000000" w:fill="D8E4BC"/>
            <w:hideMark/>
          </w:tcPr>
          <w:p w14:paraId="6C7E985C" w14:textId="7333D6A7" w:rsidR="00CB3227" w:rsidRPr="00D46826" w:rsidRDefault="00CB3227" w:rsidP="00CB3227">
            <w:pPr>
              <w:spacing w:after="0" w:line="240" w:lineRule="auto"/>
              <w:rPr>
                <w:rFonts w:ascii="Calibri" w:eastAsia="Times New Roman" w:hAnsi="Calibri" w:cs="Calibri"/>
                <w:sz w:val="16"/>
                <w:szCs w:val="16"/>
                <w:lang w:val="en-US" w:eastAsia="el-GR"/>
              </w:rPr>
            </w:pPr>
            <w:r w:rsidRPr="00D46826">
              <w:rPr>
                <w:rFonts w:ascii="Calibri" w:eastAsia="Times New Roman" w:hAnsi="Calibri" w:cs="Calibri"/>
                <w:sz w:val="16"/>
                <w:szCs w:val="16"/>
                <w:lang w:eastAsia="el-GR"/>
              </w:rPr>
              <w:t>Υπουργείο Εργασίας, EU OSHA</w:t>
            </w:r>
          </w:p>
        </w:tc>
        <w:tc>
          <w:tcPr>
            <w:tcW w:w="2320" w:type="dxa"/>
            <w:tcBorders>
              <w:top w:val="nil"/>
              <w:left w:val="single" w:sz="4" w:space="0" w:color="1F497D"/>
              <w:bottom w:val="single" w:sz="4" w:space="0" w:color="auto"/>
              <w:right w:val="single" w:sz="4" w:space="0" w:color="1F497D"/>
            </w:tcBorders>
            <w:shd w:val="clear" w:color="000000" w:fill="D8E4BC"/>
            <w:hideMark/>
          </w:tcPr>
          <w:p w14:paraId="4FA7E719" w14:textId="7B941ECC" w:rsidR="00CB3227" w:rsidRPr="00D46826" w:rsidRDefault="00CB3227" w:rsidP="00CB3227">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α) Αριθμός σεμιναρίων</w:t>
            </w:r>
            <w:r w:rsidRPr="00D46826">
              <w:rPr>
                <w:rFonts w:ascii="Calibri" w:eastAsia="Times New Roman" w:hAnsi="Calibri" w:cs="Calibri"/>
                <w:sz w:val="16"/>
                <w:szCs w:val="16"/>
                <w:lang w:eastAsia="el-GR"/>
              </w:rPr>
              <w:br/>
              <w:t xml:space="preserve">β) Αριθμός καταρτισθέντων </w:t>
            </w:r>
            <w:r w:rsidRPr="00D46826">
              <w:rPr>
                <w:rFonts w:ascii="Calibri" w:eastAsia="Times New Roman" w:hAnsi="Calibri" w:cs="Calibri"/>
                <w:sz w:val="16"/>
                <w:szCs w:val="16"/>
                <w:lang w:eastAsia="el-GR"/>
              </w:rPr>
              <w:br/>
              <w:t xml:space="preserve">γ) Αριθμός διαδικτυακών εκδηλώσεων </w:t>
            </w:r>
            <w:r w:rsidRPr="00D46826">
              <w:rPr>
                <w:rFonts w:ascii="Calibri" w:eastAsia="Times New Roman" w:hAnsi="Calibri" w:cs="Calibri"/>
                <w:sz w:val="16"/>
                <w:szCs w:val="16"/>
                <w:lang w:eastAsia="el-GR"/>
              </w:rPr>
              <w:br/>
              <w:t>δ) Αριθμός συμμετεχόντων στις εκδηλώσεις</w:t>
            </w:r>
          </w:p>
        </w:tc>
        <w:tc>
          <w:tcPr>
            <w:tcW w:w="2320" w:type="dxa"/>
            <w:tcBorders>
              <w:top w:val="nil"/>
              <w:left w:val="nil"/>
              <w:bottom w:val="single" w:sz="4" w:space="0" w:color="auto"/>
              <w:right w:val="single" w:sz="4" w:space="0" w:color="1F497D"/>
            </w:tcBorders>
            <w:shd w:val="clear" w:color="000000" w:fill="D8E4BC"/>
            <w:hideMark/>
          </w:tcPr>
          <w:p w14:paraId="775996A6" w14:textId="31A92DD0" w:rsidR="00CB3227" w:rsidRPr="00D46826" w:rsidRDefault="00CB3227" w:rsidP="00CB3227">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EU-OSHA  (και εθνική συγχρηματοδότηση) </w:t>
            </w:r>
          </w:p>
        </w:tc>
        <w:tc>
          <w:tcPr>
            <w:tcW w:w="1683" w:type="dxa"/>
            <w:tcBorders>
              <w:top w:val="nil"/>
              <w:left w:val="nil"/>
              <w:bottom w:val="single" w:sz="4" w:space="0" w:color="auto"/>
              <w:right w:val="single" w:sz="8" w:space="0" w:color="auto"/>
            </w:tcBorders>
            <w:shd w:val="clear" w:color="000000" w:fill="D8E4BC"/>
            <w:hideMark/>
          </w:tcPr>
          <w:p w14:paraId="42F56613" w14:textId="78197BC7" w:rsidR="00CB3227" w:rsidRPr="00D46826" w:rsidRDefault="00CB3227" w:rsidP="00CB3227">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Έως 31.12.2023 </w:t>
            </w:r>
          </w:p>
        </w:tc>
      </w:tr>
      <w:tr w:rsidR="00CB3227" w:rsidRPr="00D46826" w14:paraId="7DC6A3A7" w14:textId="77777777" w:rsidTr="008302A9">
        <w:trPr>
          <w:trHeight w:val="835"/>
        </w:trPr>
        <w:tc>
          <w:tcPr>
            <w:tcW w:w="2080" w:type="dxa"/>
            <w:tcBorders>
              <w:top w:val="single" w:sz="4" w:space="0" w:color="auto"/>
              <w:left w:val="single" w:sz="8" w:space="0" w:color="auto"/>
              <w:bottom w:val="single" w:sz="4" w:space="0" w:color="auto"/>
              <w:right w:val="single" w:sz="4" w:space="0" w:color="1F497D"/>
            </w:tcBorders>
            <w:shd w:val="clear" w:color="auto" w:fill="F2F2F2" w:themeFill="background1" w:themeFillShade="F2"/>
            <w:vAlign w:val="center"/>
            <w:hideMark/>
          </w:tcPr>
          <w:p w14:paraId="233E8A15" w14:textId="77777777" w:rsidR="00CB3227" w:rsidRPr="00D46826" w:rsidRDefault="00CB3227" w:rsidP="00CB3227">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lastRenderedPageBreak/>
              <w:t>ΣΤΡΑΤΗΓΙΚΟΙ ΣΤΟΧΟΙ</w:t>
            </w:r>
          </w:p>
        </w:tc>
        <w:tc>
          <w:tcPr>
            <w:tcW w:w="2193" w:type="dxa"/>
            <w:tcBorders>
              <w:top w:val="single" w:sz="4" w:space="0" w:color="auto"/>
              <w:left w:val="nil"/>
              <w:bottom w:val="single" w:sz="4" w:space="0" w:color="auto"/>
              <w:right w:val="single" w:sz="4" w:space="0" w:color="1F497D"/>
            </w:tcBorders>
            <w:shd w:val="clear" w:color="auto" w:fill="F2F2F2" w:themeFill="background1" w:themeFillShade="F2"/>
            <w:vAlign w:val="center"/>
            <w:hideMark/>
          </w:tcPr>
          <w:p w14:paraId="3144042C" w14:textId="77777777" w:rsidR="00CB3227" w:rsidRPr="00D46826" w:rsidRDefault="00CB3227" w:rsidP="00CB3227">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ΑΞΟΝΕΣ ΠΡΟΤΕΡΑΙΟΤΗΤΑΣ</w:t>
            </w:r>
          </w:p>
        </w:tc>
        <w:tc>
          <w:tcPr>
            <w:tcW w:w="2367" w:type="dxa"/>
            <w:tcBorders>
              <w:top w:val="single" w:sz="4" w:space="0" w:color="auto"/>
              <w:left w:val="nil"/>
              <w:bottom w:val="single" w:sz="4" w:space="0" w:color="auto"/>
              <w:right w:val="single" w:sz="4" w:space="0" w:color="1F497D"/>
            </w:tcBorders>
            <w:shd w:val="clear" w:color="auto" w:fill="F2F2F2" w:themeFill="background1" w:themeFillShade="F2"/>
            <w:vAlign w:val="center"/>
            <w:hideMark/>
          </w:tcPr>
          <w:p w14:paraId="1960E856" w14:textId="77777777" w:rsidR="00CB3227" w:rsidRPr="00D46826" w:rsidRDefault="00CB3227" w:rsidP="00CB3227">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ΔΡΑΣΕΙΣ</w:t>
            </w:r>
          </w:p>
        </w:tc>
        <w:tc>
          <w:tcPr>
            <w:tcW w:w="2631" w:type="dxa"/>
            <w:tcBorders>
              <w:top w:val="single" w:sz="4" w:space="0" w:color="auto"/>
              <w:left w:val="nil"/>
              <w:bottom w:val="single" w:sz="4" w:space="0" w:color="auto"/>
              <w:right w:val="single" w:sz="4" w:space="0" w:color="1F497D"/>
            </w:tcBorders>
            <w:shd w:val="clear" w:color="auto" w:fill="F2F2F2" w:themeFill="background1" w:themeFillShade="F2"/>
            <w:vAlign w:val="center"/>
            <w:hideMark/>
          </w:tcPr>
          <w:p w14:paraId="35BDECFE" w14:textId="77777777" w:rsidR="00CB3227" w:rsidRPr="00D46826" w:rsidRDefault="00CB3227" w:rsidP="00CB3227">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 xml:space="preserve">ΕΜΠΛΕΚΟΜΕΝΟΙ ΦΟΡΕΙΣ </w:t>
            </w:r>
          </w:p>
        </w:tc>
        <w:tc>
          <w:tcPr>
            <w:tcW w:w="2320" w:type="dxa"/>
            <w:tcBorders>
              <w:top w:val="single" w:sz="4" w:space="0" w:color="auto"/>
              <w:left w:val="nil"/>
              <w:bottom w:val="single" w:sz="4" w:space="0" w:color="auto"/>
              <w:right w:val="single" w:sz="4" w:space="0" w:color="1F497D"/>
            </w:tcBorders>
            <w:shd w:val="clear" w:color="auto" w:fill="F2F2F2" w:themeFill="background1" w:themeFillShade="F2"/>
            <w:vAlign w:val="center"/>
            <w:hideMark/>
          </w:tcPr>
          <w:p w14:paraId="5239A1E1" w14:textId="77777777" w:rsidR="00CB3227" w:rsidRPr="00D46826" w:rsidRDefault="00CB3227" w:rsidP="00CB3227">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ΔΕΙΚΤΕΣ ΠΡΟΟΔΟΥ</w:t>
            </w:r>
          </w:p>
        </w:tc>
        <w:tc>
          <w:tcPr>
            <w:tcW w:w="2320" w:type="dxa"/>
            <w:tcBorders>
              <w:top w:val="single" w:sz="4" w:space="0" w:color="auto"/>
              <w:left w:val="nil"/>
              <w:bottom w:val="single" w:sz="4" w:space="0" w:color="auto"/>
              <w:right w:val="single" w:sz="4" w:space="0" w:color="1F497D"/>
            </w:tcBorders>
            <w:shd w:val="clear" w:color="auto" w:fill="F2F2F2" w:themeFill="background1" w:themeFillShade="F2"/>
            <w:vAlign w:val="center"/>
            <w:hideMark/>
          </w:tcPr>
          <w:p w14:paraId="08040F8E" w14:textId="77777777" w:rsidR="00CB3227" w:rsidRPr="00D46826" w:rsidRDefault="00CB3227" w:rsidP="00CB3227">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 xml:space="preserve">ΧΡΗΜΑΤΟΔΟΤΗΣΗ </w:t>
            </w:r>
          </w:p>
        </w:tc>
        <w:tc>
          <w:tcPr>
            <w:tcW w:w="1683" w:type="dxa"/>
            <w:tcBorders>
              <w:top w:val="single" w:sz="4" w:space="0" w:color="auto"/>
              <w:left w:val="nil"/>
              <w:bottom w:val="single" w:sz="4" w:space="0" w:color="auto"/>
              <w:right w:val="single" w:sz="8" w:space="0" w:color="auto"/>
            </w:tcBorders>
            <w:shd w:val="clear" w:color="auto" w:fill="F2F2F2" w:themeFill="background1" w:themeFillShade="F2"/>
            <w:vAlign w:val="center"/>
            <w:hideMark/>
          </w:tcPr>
          <w:p w14:paraId="1ED573C2" w14:textId="77777777" w:rsidR="00CB3227" w:rsidRPr="00D46826" w:rsidRDefault="00CB3227" w:rsidP="00CB3227">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b/>
                <w:bCs/>
                <w:color w:val="000000"/>
                <w:sz w:val="26"/>
                <w:szCs w:val="26"/>
                <w:lang w:eastAsia="el-GR"/>
              </w:rPr>
              <w:t>ΥΛΟΠΟΙΗΣΗ</w:t>
            </w:r>
          </w:p>
        </w:tc>
      </w:tr>
      <w:tr w:rsidR="00CB3227" w:rsidRPr="00D46826" w14:paraId="058DA342" w14:textId="77777777" w:rsidTr="00983220">
        <w:trPr>
          <w:trHeight w:val="1700"/>
        </w:trPr>
        <w:tc>
          <w:tcPr>
            <w:tcW w:w="2080" w:type="dxa"/>
            <w:vMerge w:val="restart"/>
            <w:tcBorders>
              <w:top w:val="single" w:sz="4" w:space="0" w:color="auto"/>
              <w:left w:val="single" w:sz="8" w:space="0" w:color="auto"/>
              <w:right w:val="single" w:sz="4" w:space="0" w:color="auto"/>
            </w:tcBorders>
            <w:shd w:val="clear" w:color="000000" w:fill="D8E4BC"/>
            <w:hideMark/>
          </w:tcPr>
          <w:p w14:paraId="3DBE225F" w14:textId="77777777" w:rsidR="00CB3227" w:rsidRPr="00D46826" w:rsidRDefault="00CB3227" w:rsidP="00CB3227">
            <w:pPr>
              <w:spacing w:after="0" w:line="240" w:lineRule="auto"/>
              <w:jc w:val="center"/>
              <w:rPr>
                <w:rFonts w:ascii="Calibri" w:eastAsia="Times New Roman" w:hAnsi="Calibri" w:cs="Calibri"/>
                <w:b/>
                <w:bCs/>
                <w:color w:val="000000"/>
                <w:sz w:val="26"/>
                <w:szCs w:val="26"/>
                <w:lang w:eastAsia="el-GR"/>
              </w:rPr>
            </w:pPr>
            <w:r w:rsidRPr="00D46826">
              <w:rPr>
                <w:rFonts w:ascii="Calibri" w:eastAsia="Times New Roman" w:hAnsi="Calibri" w:cs="Calibri"/>
                <w:sz w:val="16"/>
                <w:szCs w:val="16"/>
                <w:lang w:eastAsia="el-GR"/>
              </w:rPr>
              <w:t> </w:t>
            </w:r>
          </w:p>
          <w:p w14:paraId="7C2889D4" w14:textId="77777777" w:rsidR="00CB3227" w:rsidRPr="00D46826" w:rsidRDefault="00CB3227" w:rsidP="00CB3227">
            <w:pPr>
              <w:spacing w:after="0" w:line="240" w:lineRule="auto"/>
              <w:rPr>
                <w:rFonts w:ascii="Calibri" w:eastAsia="Times New Roman" w:hAnsi="Calibri" w:cs="Calibri"/>
                <w:b/>
                <w:bCs/>
                <w:color w:val="000000"/>
                <w:sz w:val="26"/>
                <w:szCs w:val="26"/>
                <w:lang w:eastAsia="el-GR"/>
              </w:rPr>
            </w:pPr>
            <w:r w:rsidRPr="00D46826">
              <w:rPr>
                <w:rFonts w:ascii="Calibri" w:eastAsia="Times New Roman" w:hAnsi="Calibri" w:cs="Calibri"/>
                <w:sz w:val="16"/>
                <w:szCs w:val="16"/>
                <w:lang w:eastAsia="el-GR"/>
              </w:rPr>
              <w:t> </w:t>
            </w:r>
          </w:p>
          <w:p w14:paraId="4B175D3D" w14:textId="77777777" w:rsidR="00CB3227" w:rsidRPr="00D46826" w:rsidRDefault="00CB3227" w:rsidP="00CB3227">
            <w:pPr>
              <w:spacing w:after="0" w:line="240" w:lineRule="auto"/>
              <w:rPr>
                <w:rFonts w:ascii="Calibri" w:eastAsia="Times New Roman" w:hAnsi="Calibri" w:cs="Calibri"/>
                <w:b/>
                <w:bCs/>
                <w:color w:val="000000"/>
                <w:sz w:val="26"/>
                <w:szCs w:val="26"/>
                <w:lang w:eastAsia="el-GR"/>
              </w:rPr>
            </w:pPr>
            <w:r w:rsidRPr="00D46826">
              <w:rPr>
                <w:rFonts w:ascii="Calibri" w:eastAsia="Times New Roman" w:hAnsi="Calibri" w:cs="Calibri"/>
                <w:sz w:val="16"/>
                <w:szCs w:val="16"/>
                <w:lang w:eastAsia="el-GR"/>
              </w:rPr>
              <w:t> </w:t>
            </w:r>
          </w:p>
          <w:p w14:paraId="31B74D95" w14:textId="5A60D89B" w:rsidR="00CB3227" w:rsidRPr="00D46826" w:rsidRDefault="00CB3227" w:rsidP="00CB3227">
            <w:pPr>
              <w:spacing w:after="0" w:line="240" w:lineRule="auto"/>
              <w:rPr>
                <w:rFonts w:ascii="Calibri" w:eastAsia="Times New Roman" w:hAnsi="Calibri" w:cs="Calibri"/>
                <w:b/>
                <w:bCs/>
                <w:color w:val="000000"/>
                <w:sz w:val="26"/>
                <w:szCs w:val="26"/>
                <w:lang w:eastAsia="el-GR"/>
              </w:rPr>
            </w:pPr>
            <w:r w:rsidRPr="00D46826">
              <w:rPr>
                <w:rFonts w:ascii="Calibri" w:eastAsia="Times New Roman" w:hAnsi="Calibri" w:cs="Calibri"/>
                <w:sz w:val="16"/>
                <w:szCs w:val="16"/>
                <w:lang w:eastAsia="el-GR"/>
              </w:rPr>
              <w:t> </w:t>
            </w:r>
          </w:p>
        </w:tc>
        <w:tc>
          <w:tcPr>
            <w:tcW w:w="2193" w:type="dxa"/>
            <w:vMerge w:val="restart"/>
            <w:tcBorders>
              <w:top w:val="single" w:sz="4" w:space="0" w:color="auto"/>
              <w:left w:val="nil"/>
              <w:right w:val="single" w:sz="4" w:space="0" w:color="auto"/>
            </w:tcBorders>
            <w:shd w:val="clear" w:color="000000" w:fill="D8E4BC"/>
            <w:hideMark/>
          </w:tcPr>
          <w:p w14:paraId="75830324" w14:textId="77777777" w:rsidR="00CB3227" w:rsidRPr="00D46826" w:rsidRDefault="00CB3227" w:rsidP="00CB3227">
            <w:pPr>
              <w:spacing w:after="0" w:line="240" w:lineRule="auto"/>
              <w:rPr>
                <w:rFonts w:ascii="Calibri" w:eastAsia="Times New Roman" w:hAnsi="Calibri" w:cs="Calibri"/>
                <w:b/>
                <w:bCs/>
                <w:color w:val="000000"/>
                <w:sz w:val="26"/>
                <w:szCs w:val="26"/>
                <w:lang w:eastAsia="el-GR"/>
              </w:rPr>
            </w:pPr>
            <w:r w:rsidRPr="005A0BFA">
              <w:rPr>
                <w:rFonts w:ascii="Calibri" w:eastAsia="Times New Roman" w:hAnsi="Calibri" w:cs="Calibri"/>
                <w:sz w:val="18"/>
                <w:szCs w:val="18"/>
                <w:lang w:eastAsia="el-GR"/>
              </w:rPr>
              <w:t xml:space="preserve">3.2 Δικτύωση, συνεργασίες και κοινωνικός διάλογος </w:t>
            </w:r>
          </w:p>
          <w:p w14:paraId="02AF4B31" w14:textId="77777777" w:rsidR="00CB3227" w:rsidRPr="00D46826" w:rsidRDefault="00CB3227" w:rsidP="00CB3227">
            <w:pPr>
              <w:spacing w:after="0" w:line="240" w:lineRule="auto"/>
              <w:rPr>
                <w:rFonts w:ascii="Calibri" w:eastAsia="Times New Roman" w:hAnsi="Calibri" w:cs="Calibri"/>
                <w:b/>
                <w:bCs/>
                <w:color w:val="000000"/>
                <w:sz w:val="26"/>
                <w:szCs w:val="26"/>
                <w:lang w:eastAsia="el-GR"/>
              </w:rPr>
            </w:pPr>
            <w:r w:rsidRPr="00D46826">
              <w:rPr>
                <w:rFonts w:ascii="Calibri" w:eastAsia="Times New Roman" w:hAnsi="Calibri" w:cs="Calibri"/>
                <w:sz w:val="16"/>
                <w:szCs w:val="16"/>
                <w:lang w:eastAsia="el-GR"/>
              </w:rPr>
              <w:t> </w:t>
            </w:r>
          </w:p>
          <w:p w14:paraId="268BB0DF" w14:textId="77777777" w:rsidR="00CB3227" w:rsidRPr="00D46826" w:rsidRDefault="00CB3227" w:rsidP="00CB3227">
            <w:pPr>
              <w:spacing w:after="0" w:line="240" w:lineRule="auto"/>
              <w:rPr>
                <w:rFonts w:ascii="Calibri" w:eastAsia="Times New Roman" w:hAnsi="Calibri" w:cs="Calibri"/>
                <w:b/>
                <w:bCs/>
                <w:color w:val="000000"/>
                <w:sz w:val="26"/>
                <w:szCs w:val="26"/>
                <w:lang w:eastAsia="el-GR"/>
              </w:rPr>
            </w:pPr>
            <w:r w:rsidRPr="00D46826">
              <w:rPr>
                <w:rFonts w:ascii="Calibri" w:eastAsia="Times New Roman" w:hAnsi="Calibri" w:cs="Calibri"/>
                <w:sz w:val="16"/>
                <w:szCs w:val="16"/>
                <w:lang w:eastAsia="el-GR"/>
              </w:rPr>
              <w:t> </w:t>
            </w:r>
          </w:p>
          <w:p w14:paraId="60281D73" w14:textId="580D25F0" w:rsidR="00CB3227" w:rsidRPr="00D46826" w:rsidRDefault="00CB3227" w:rsidP="00CB3227">
            <w:pPr>
              <w:spacing w:after="0" w:line="240" w:lineRule="auto"/>
              <w:rPr>
                <w:rFonts w:ascii="Calibri" w:eastAsia="Times New Roman" w:hAnsi="Calibri" w:cs="Calibri"/>
                <w:b/>
                <w:bCs/>
                <w:color w:val="000000"/>
                <w:sz w:val="26"/>
                <w:szCs w:val="26"/>
                <w:lang w:eastAsia="el-GR"/>
              </w:rPr>
            </w:pPr>
            <w:r w:rsidRPr="00D46826">
              <w:rPr>
                <w:rFonts w:ascii="Calibri" w:eastAsia="Times New Roman" w:hAnsi="Calibri" w:cs="Calibri"/>
                <w:sz w:val="16"/>
                <w:szCs w:val="16"/>
                <w:lang w:eastAsia="el-GR"/>
              </w:rPr>
              <w:t> </w:t>
            </w:r>
          </w:p>
        </w:tc>
        <w:tc>
          <w:tcPr>
            <w:tcW w:w="2367" w:type="dxa"/>
            <w:tcBorders>
              <w:top w:val="single" w:sz="4" w:space="0" w:color="auto"/>
              <w:left w:val="nil"/>
              <w:bottom w:val="single" w:sz="4" w:space="0" w:color="auto"/>
              <w:right w:val="single" w:sz="4" w:space="0" w:color="auto"/>
            </w:tcBorders>
            <w:shd w:val="clear" w:color="000000" w:fill="D8E4BC"/>
            <w:hideMark/>
          </w:tcPr>
          <w:p w14:paraId="7DFEBA30" w14:textId="2CEAC779" w:rsidR="00CB3227" w:rsidRPr="00D46826" w:rsidRDefault="00CB3227" w:rsidP="00CB3227">
            <w:pPr>
              <w:spacing w:after="0" w:line="240" w:lineRule="auto"/>
              <w:rPr>
                <w:rFonts w:ascii="Calibri" w:eastAsia="Times New Roman" w:hAnsi="Calibri" w:cs="Calibri"/>
                <w:b/>
                <w:bCs/>
                <w:color w:val="000000"/>
                <w:sz w:val="26"/>
                <w:szCs w:val="26"/>
                <w:lang w:eastAsia="el-GR"/>
              </w:rPr>
            </w:pPr>
            <w:r w:rsidRPr="00D46826">
              <w:rPr>
                <w:rFonts w:ascii="Calibri" w:eastAsia="Times New Roman" w:hAnsi="Calibri" w:cs="Calibri"/>
                <w:sz w:val="16"/>
                <w:szCs w:val="16"/>
                <w:lang w:eastAsia="el-GR"/>
              </w:rPr>
              <w:t xml:space="preserve">3.2.1 Αξιοποίηση συνεργασιών μέσω υφιστάμενων συμφώνων συνεργασίας. </w:t>
            </w:r>
          </w:p>
        </w:tc>
        <w:tc>
          <w:tcPr>
            <w:tcW w:w="2631" w:type="dxa"/>
            <w:tcBorders>
              <w:top w:val="single" w:sz="4" w:space="0" w:color="auto"/>
              <w:left w:val="nil"/>
              <w:bottom w:val="single" w:sz="4" w:space="0" w:color="auto"/>
              <w:right w:val="single" w:sz="4" w:space="0" w:color="auto"/>
            </w:tcBorders>
            <w:shd w:val="clear" w:color="000000" w:fill="D8E4BC"/>
            <w:hideMark/>
          </w:tcPr>
          <w:p w14:paraId="3039B57B" w14:textId="1BDC8C3D" w:rsidR="00CB3227" w:rsidRPr="00D46826" w:rsidRDefault="00CB3227" w:rsidP="00CB3227">
            <w:pPr>
              <w:spacing w:after="0" w:line="240" w:lineRule="auto"/>
              <w:rPr>
                <w:rFonts w:ascii="Calibri" w:eastAsia="Times New Roman" w:hAnsi="Calibri" w:cs="Calibri"/>
                <w:b/>
                <w:bCs/>
                <w:color w:val="000000"/>
                <w:sz w:val="26"/>
                <w:szCs w:val="26"/>
                <w:lang w:eastAsia="el-GR"/>
              </w:rPr>
            </w:pPr>
            <w:r w:rsidRPr="00D46826">
              <w:rPr>
                <w:rFonts w:ascii="Calibri" w:eastAsia="Times New Roman" w:hAnsi="Calibri" w:cs="Calibri"/>
                <w:sz w:val="16"/>
                <w:szCs w:val="16"/>
                <w:lang w:eastAsia="el-GR"/>
              </w:rPr>
              <w:t>Ελληνική Επιτροπή Ατομικής Ενέργειας, Ιατρική Σχολή του Πανεπιστημίου Θεσσαλίας, Εθνικό Μετσόβιο Πολυτεχνείο κ.α.</w:t>
            </w:r>
          </w:p>
        </w:tc>
        <w:tc>
          <w:tcPr>
            <w:tcW w:w="2320" w:type="dxa"/>
            <w:tcBorders>
              <w:top w:val="single" w:sz="4" w:space="0" w:color="auto"/>
              <w:left w:val="nil"/>
              <w:bottom w:val="single" w:sz="4" w:space="0" w:color="auto"/>
              <w:right w:val="single" w:sz="4" w:space="0" w:color="auto"/>
            </w:tcBorders>
            <w:shd w:val="clear" w:color="000000" w:fill="D8E4BC"/>
            <w:hideMark/>
          </w:tcPr>
          <w:p w14:paraId="30F3F4D8" w14:textId="5AA361EF" w:rsidR="00CB3227" w:rsidRPr="00D46826" w:rsidRDefault="00CB3227" w:rsidP="00CB3227">
            <w:pPr>
              <w:spacing w:after="0" w:line="240" w:lineRule="auto"/>
              <w:rPr>
                <w:rFonts w:ascii="Calibri" w:eastAsia="Times New Roman" w:hAnsi="Calibri" w:cs="Calibri"/>
                <w:b/>
                <w:bCs/>
                <w:color w:val="000000"/>
                <w:sz w:val="26"/>
                <w:szCs w:val="26"/>
                <w:lang w:eastAsia="el-GR"/>
              </w:rPr>
            </w:pPr>
            <w:r w:rsidRPr="00D46826">
              <w:rPr>
                <w:rFonts w:ascii="Calibri" w:eastAsia="Times New Roman" w:hAnsi="Calibri" w:cs="Calibri"/>
                <w:sz w:val="16"/>
                <w:szCs w:val="16"/>
                <w:lang w:eastAsia="el-GR"/>
              </w:rPr>
              <w:t xml:space="preserve">α) Αριθμός συναντήσεων </w:t>
            </w:r>
            <w:r w:rsidRPr="00D46826">
              <w:rPr>
                <w:rFonts w:ascii="Calibri" w:eastAsia="Times New Roman" w:hAnsi="Calibri" w:cs="Calibri"/>
                <w:sz w:val="16"/>
                <w:szCs w:val="16"/>
                <w:lang w:eastAsia="el-GR"/>
              </w:rPr>
              <w:br/>
              <w:t>β) Αριθμός μετρήσεων</w:t>
            </w:r>
            <w:r w:rsidRPr="00D46826">
              <w:rPr>
                <w:rFonts w:ascii="Calibri" w:eastAsia="Times New Roman" w:hAnsi="Calibri" w:cs="Calibri"/>
                <w:sz w:val="16"/>
                <w:szCs w:val="16"/>
                <w:lang w:eastAsia="el-GR"/>
              </w:rPr>
              <w:br/>
              <w:t>γ) Αριθμός συμμετεχόντων σε δράσεις ενημέρωσης</w:t>
            </w:r>
          </w:p>
        </w:tc>
        <w:tc>
          <w:tcPr>
            <w:tcW w:w="2320" w:type="dxa"/>
            <w:tcBorders>
              <w:top w:val="single" w:sz="4" w:space="0" w:color="auto"/>
              <w:left w:val="nil"/>
              <w:bottom w:val="single" w:sz="4" w:space="0" w:color="auto"/>
              <w:right w:val="single" w:sz="4" w:space="0" w:color="auto"/>
            </w:tcBorders>
            <w:shd w:val="clear" w:color="000000" w:fill="D8E4BC"/>
            <w:hideMark/>
          </w:tcPr>
          <w:p w14:paraId="1A04CF0C" w14:textId="5DAC2E27" w:rsidR="00CB3227" w:rsidRPr="00D46826" w:rsidRDefault="00CB3227" w:rsidP="00CB3227">
            <w:pPr>
              <w:spacing w:after="0" w:line="240" w:lineRule="auto"/>
              <w:rPr>
                <w:rFonts w:ascii="Calibri" w:eastAsia="Times New Roman" w:hAnsi="Calibri" w:cs="Calibri"/>
                <w:b/>
                <w:bCs/>
                <w:color w:val="000000"/>
                <w:sz w:val="26"/>
                <w:szCs w:val="26"/>
                <w:lang w:eastAsia="el-GR"/>
              </w:rPr>
            </w:pPr>
            <w:r w:rsidRPr="00D46826">
              <w:rPr>
                <w:rFonts w:ascii="Calibri" w:eastAsia="Times New Roman" w:hAnsi="Calibri" w:cs="Calibri"/>
                <w:sz w:val="16"/>
                <w:szCs w:val="16"/>
                <w:lang w:eastAsia="el-GR"/>
              </w:rPr>
              <w:t xml:space="preserve"> Εθνική χρηματοδότηση</w:t>
            </w:r>
          </w:p>
        </w:tc>
        <w:tc>
          <w:tcPr>
            <w:tcW w:w="1683" w:type="dxa"/>
            <w:tcBorders>
              <w:top w:val="single" w:sz="4" w:space="0" w:color="auto"/>
              <w:left w:val="nil"/>
              <w:bottom w:val="single" w:sz="4" w:space="0" w:color="auto"/>
              <w:right w:val="single" w:sz="8" w:space="0" w:color="auto"/>
            </w:tcBorders>
            <w:shd w:val="clear" w:color="000000" w:fill="D8E4BC"/>
            <w:hideMark/>
          </w:tcPr>
          <w:p w14:paraId="4587CB43" w14:textId="34109EE6" w:rsidR="00CB3227" w:rsidRPr="00D46826" w:rsidRDefault="00CB3227" w:rsidP="00CB3227">
            <w:pPr>
              <w:spacing w:after="0" w:line="240" w:lineRule="auto"/>
              <w:rPr>
                <w:rFonts w:ascii="Calibri" w:eastAsia="Times New Roman" w:hAnsi="Calibri" w:cs="Calibri"/>
                <w:b/>
                <w:bCs/>
                <w:color w:val="000000"/>
                <w:sz w:val="26"/>
                <w:szCs w:val="26"/>
                <w:lang w:eastAsia="el-GR"/>
              </w:rPr>
            </w:pPr>
            <w:r w:rsidRPr="00D46826">
              <w:rPr>
                <w:rFonts w:ascii="Calibri" w:eastAsia="Times New Roman" w:hAnsi="Calibri" w:cs="Calibri"/>
                <w:sz w:val="16"/>
                <w:szCs w:val="16"/>
                <w:lang w:eastAsia="el-GR"/>
              </w:rPr>
              <w:t>Έως 31.12.2023</w:t>
            </w:r>
          </w:p>
        </w:tc>
      </w:tr>
      <w:tr w:rsidR="00CB3227" w:rsidRPr="00D46826" w14:paraId="423BB86C" w14:textId="77777777" w:rsidTr="00983220">
        <w:trPr>
          <w:trHeight w:val="1838"/>
        </w:trPr>
        <w:tc>
          <w:tcPr>
            <w:tcW w:w="2080" w:type="dxa"/>
            <w:vMerge/>
            <w:tcBorders>
              <w:left w:val="single" w:sz="8" w:space="0" w:color="auto"/>
              <w:right w:val="single" w:sz="4" w:space="0" w:color="auto"/>
            </w:tcBorders>
            <w:shd w:val="clear" w:color="000000" w:fill="D8E4BC"/>
            <w:hideMark/>
          </w:tcPr>
          <w:p w14:paraId="3E6E91C7" w14:textId="5C808FBE" w:rsidR="00CB3227" w:rsidRPr="00D46826" w:rsidRDefault="00CB3227" w:rsidP="00CB3227">
            <w:pPr>
              <w:spacing w:after="0" w:line="240" w:lineRule="auto"/>
              <w:rPr>
                <w:rFonts w:ascii="Calibri" w:eastAsia="Times New Roman" w:hAnsi="Calibri" w:cs="Calibri"/>
                <w:sz w:val="16"/>
                <w:szCs w:val="16"/>
                <w:lang w:eastAsia="el-GR"/>
              </w:rPr>
            </w:pPr>
          </w:p>
        </w:tc>
        <w:tc>
          <w:tcPr>
            <w:tcW w:w="2193" w:type="dxa"/>
            <w:vMerge/>
            <w:tcBorders>
              <w:left w:val="nil"/>
              <w:right w:val="single" w:sz="4" w:space="0" w:color="auto"/>
            </w:tcBorders>
            <w:shd w:val="clear" w:color="000000" w:fill="D8E4BC"/>
            <w:hideMark/>
          </w:tcPr>
          <w:p w14:paraId="32DB572F" w14:textId="394EFEA4" w:rsidR="00CB3227" w:rsidRPr="00D46826" w:rsidRDefault="00CB3227" w:rsidP="00CB3227">
            <w:pPr>
              <w:spacing w:after="0" w:line="240" w:lineRule="auto"/>
              <w:rPr>
                <w:rFonts w:ascii="Calibri" w:eastAsia="Times New Roman" w:hAnsi="Calibri" w:cs="Calibri"/>
                <w:sz w:val="16"/>
                <w:szCs w:val="16"/>
                <w:lang w:eastAsia="el-GR"/>
              </w:rPr>
            </w:pPr>
          </w:p>
        </w:tc>
        <w:tc>
          <w:tcPr>
            <w:tcW w:w="2367" w:type="dxa"/>
            <w:tcBorders>
              <w:top w:val="nil"/>
              <w:left w:val="nil"/>
              <w:bottom w:val="single" w:sz="4" w:space="0" w:color="auto"/>
              <w:right w:val="single" w:sz="4" w:space="0" w:color="auto"/>
            </w:tcBorders>
            <w:shd w:val="clear" w:color="000000" w:fill="D8E4BC"/>
            <w:hideMark/>
          </w:tcPr>
          <w:p w14:paraId="23AC8263" w14:textId="079FFF67" w:rsidR="00CB3227" w:rsidRPr="00D46826" w:rsidRDefault="00CB3227" w:rsidP="00CB3227">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3.2.2 Ενεργοποίηση του συμφώνου συνεργασίας με το Εθνικό Διαδημοτικό Δίκτυο Υγιών Πόλεων και Προαγωγής της Υγείας.</w:t>
            </w:r>
          </w:p>
        </w:tc>
        <w:tc>
          <w:tcPr>
            <w:tcW w:w="2631" w:type="dxa"/>
            <w:tcBorders>
              <w:top w:val="nil"/>
              <w:left w:val="nil"/>
              <w:bottom w:val="single" w:sz="4" w:space="0" w:color="auto"/>
              <w:right w:val="single" w:sz="4" w:space="0" w:color="auto"/>
            </w:tcBorders>
            <w:shd w:val="clear" w:color="000000" w:fill="D8E4BC"/>
            <w:hideMark/>
          </w:tcPr>
          <w:p w14:paraId="2C12E16A" w14:textId="00219F2D" w:rsidR="00CB3227" w:rsidRPr="00D46826" w:rsidRDefault="00CB3227" w:rsidP="00CB3227">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Εθνικό Διαδημοτικό Δίκτυο Υγιών Πόλεων και Προαγωγής της Υγείας </w:t>
            </w:r>
          </w:p>
        </w:tc>
        <w:tc>
          <w:tcPr>
            <w:tcW w:w="2320" w:type="dxa"/>
            <w:tcBorders>
              <w:top w:val="nil"/>
              <w:left w:val="nil"/>
              <w:bottom w:val="single" w:sz="4" w:space="0" w:color="auto"/>
              <w:right w:val="single" w:sz="4" w:space="0" w:color="auto"/>
            </w:tcBorders>
            <w:shd w:val="clear" w:color="000000" w:fill="D8E4BC"/>
            <w:hideMark/>
          </w:tcPr>
          <w:p w14:paraId="6B5E63FD" w14:textId="60A62184" w:rsidR="00CB3227" w:rsidRPr="00D46826" w:rsidRDefault="00CB3227" w:rsidP="00CB3227">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α) Αριθμός συναντήσεων </w:t>
            </w:r>
            <w:r w:rsidRPr="00D46826">
              <w:rPr>
                <w:rFonts w:ascii="Calibri" w:eastAsia="Times New Roman" w:hAnsi="Calibri" w:cs="Calibri"/>
                <w:sz w:val="16"/>
                <w:szCs w:val="16"/>
                <w:lang w:eastAsia="el-GR"/>
              </w:rPr>
              <w:br/>
              <w:t xml:space="preserve">β) Αριθμός ερωτηματολογίων </w:t>
            </w:r>
            <w:r w:rsidRPr="00D46826">
              <w:rPr>
                <w:rFonts w:ascii="Calibri" w:eastAsia="Times New Roman" w:hAnsi="Calibri" w:cs="Calibri"/>
                <w:sz w:val="16"/>
                <w:szCs w:val="16"/>
                <w:lang w:eastAsia="el-GR"/>
              </w:rPr>
              <w:br/>
              <w:t>γ) Αριθμός συμμετεχόντων σε δράσεις ενημέρωσης</w:t>
            </w:r>
          </w:p>
        </w:tc>
        <w:tc>
          <w:tcPr>
            <w:tcW w:w="2320" w:type="dxa"/>
            <w:tcBorders>
              <w:top w:val="nil"/>
              <w:left w:val="nil"/>
              <w:bottom w:val="single" w:sz="4" w:space="0" w:color="auto"/>
              <w:right w:val="single" w:sz="4" w:space="0" w:color="auto"/>
            </w:tcBorders>
            <w:shd w:val="clear" w:color="000000" w:fill="D8E4BC"/>
            <w:hideMark/>
          </w:tcPr>
          <w:p w14:paraId="1F2EE1DD" w14:textId="77900E35" w:rsidR="00CB3227" w:rsidRPr="00D46826" w:rsidRDefault="00CB3227" w:rsidP="00CB3227">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Εθνική χρηματοδότηση</w:t>
            </w:r>
          </w:p>
        </w:tc>
        <w:tc>
          <w:tcPr>
            <w:tcW w:w="1683" w:type="dxa"/>
            <w:tcBorders>
              <w:top w:val="nil"/>
              <w:left w:val="nil"/>
              <w:bottom w:val="single" w:sz="4" w:space="0" w:color="auto"/>
              <w:right w:val="single" w:sz="8" w:space="0" w:color="auto"/>
            </w:tcBorders>
            <w:shd w:val="clear" w:color="000000" w:fill="D8E4BC"/>
            <w:noWrap/>
            <w:hideMark/>
          </w:tcPr>
          <w:p w14:paraId="649BA5FD" w14:textId="36534EE5" w:rsidR="00CB3227" w:rsidRPr="00D46826" w:rsidRDefault="00CB3227" w:rsidP="00CB3227">
            <w:pPr>
              <w:spacing w:after="0" w:line="240" w:lineRule="auto"/>
              <w:rPr>
                <w:rFonts w:ascii="Calibri" w:eastAsia="Times New Roman" w:hAnsi="Calibri" w:cs="Calibri"/>
                <w:sz w:val="16"/>
                <w:szCs w:val="16"/>
                <w:lang w:eastAsia="el-GR"/>
              </w:rPr>
            </w:pPr>
            <w:r>
              <w:rPr>
                <w:rFonts w:ascii="Calibri" w:eastAsia="Times New Roman" w:hAnsi="Calibri" w:cs="Calibri"/>
                <w:sz w:val="16"/>
                <w:szCs w:val="16"/>
                <w:lang w:eastAsia="el-GR"/>
              </w:rPr>
              <w:t xml:space="preserve">Έως </w:t>
            </w:r>
            <w:r w:rsidRPr="00D46826">
              <w:rPr>
                <w:rFonts w:ascii="Calibri" w:eastAsia="Times New Roman" w:hAnsi="Calibri" w:cs="Calibri"/>
                <w:sz w:val="16"/>
                <w:szCs w:val="16"/>
                <w:lang w:eastAsia="el-GR"/>
              </w:rPr>
              <w:t>31.12.2023</w:t>
            </w:r>
          </w:p>
        </w:tc>
      </w:tr>
      <w:tr w:rsidR="00CB3227" w:rsidRPr="00D46826" w14:paraId="24EAB708" w14:textId="77777777" w:rsidTr="00983220">
        <w:trPr>
          <w:trHeight w:val="1972"/>
        </w:trPr>
        <w:tc>
          <w:tcPr>
            <w:tcW w:w="2080" w:type="dxa"/>
            <w:vMerge/>
            <w:tcBorders>
              <w:left w:val="single" w:sz="8" w:space="0" w:color="auto"/>
              <w:right w:val="single" w:sz="4" w:space="0" w:color="auto"/>
            </w:tcBorders>
            <w:shd w:val="clear" w:color="000000" w:fill="D8E4BC"/>
            <w:hideMark/>
          </w:tcPr>
          <w:p w14:paraId="081ED517" w14:textId="604618F4" w:rsidR="00CB3227" w:rsidRPr="00D46826" w:rsidRDefault="00CB3227" w:rsidP="00CB3227">
            <w:pPr>
              <w:spacing w:after="0" w:line="240" w:lineRule="auto"/>
              <w:rPr>
                <w:rFonts w:ascii="Calibri" w:eastAsia="Times New Roman" w:hAnsi="Calibri" w:cs="Calibri"/>
                <w:sz w:val="16"/>
                <w:szCs w:val="16"/>
                <w:lang w:eastAsia="el-GR"/>
              </w:rPr>
            </w:pPr>
          </w:p>
        </w:tc>
        <w:tc>
          <w:tcPr>
            <w:tcW w:w="2193" w:type="dxa"/>
            <w:vMerge/>
            <w:tcBorders>
              <w:left w:val="nil"/>
              <w:right w:val="single" w:sz="4" w:space="0" w:color="auto"/>
            </w:tcBorders>
            <w:shd w:val="clear" w:color="000000" w:fill="D8E4BC"/>
            <w:hideMark/>
          </w:tcPr>
          <w:p w14:paraId="21E17C45" w14:textId="1A466893" w:rsidR="00CB3227" w:rsidRPr="00D46826" w:rsidRDefault="00CB3227" w:rsidP="00CB3227">
            <w:pPr>
              <w:spacing w:after="0" w:line="240" w:lineRule="auto"/>
              <w:rPr>
                <w:rFonts w:ascii="Calibri" w:eastAsia="Times New Roman" w:hAnsi="Calibri" w:cs="Calibri"/>
                <w:sz w:val="16"/>
                <w:szCs w:val="16"/>
                <w:lang w:eastAsia="el-GR"/>
              </w:rPr>
            </w:pPr>
          </w:p>
        </w:tc>
        <w:tc>
          <w:tcPr>
            <w:tcW w:w="2367" w:type="dxa"/>
            <w:tcBorders>
              <w:top w:val="nil"/>
              <w:left w:val="nil"/>
              <w:bottom w:val="single" w:sz="4" w:space="0" w:color="auto"/>
              <w:right w:val="single" w:sz="4" w:space="0" w:color="auto"/>
            </w:tcBorders>
            <w:shd w:val="clear" w:color="000000" w:fill="D8E4BC"/>
            <w:hideMark/>
          </w:tcPr>
          <w:p w14:paraId="62691D49" w14:textId="5432315B" w:rsidR="00CB3227" w:rsidRPr="00D46826" w:rsidRDefault="00CB3227" w:rsidP="00CB3227">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3.2.3 Συνεργασία  με το ΕΛΙΝΥΑΕ σύμφωνα με το άρθρο 128 του ν. 4808/2021 (Α΄101) (τεχνική υποστήριξη, εκπόνηση μελετών, δράσεις ενημέρωσης εκπαίδευσης)</w:t>
            </w:r>
          </w:p>
        </w:tc>
        <w:tc>
          <w:tcPr>
            <w:tcW w:w="2631" w:type="dxa"/>
            <w:tcBorders>
              <w:top w:val="nil"/>
              <w:left w:val="nil"/>
              <w:bottom w:val="single" w:sz="4" w:space="0" w:color="auto"/>
              <w:right w:val="single" w:sz="4" w:space="0" w:color="auto"/>
            </w:tcBorders>
            <w:shd w:val="clear" w:color="000000" w:fill="D8E4BC"/>
            <w:hideMark/>
          </w:tcPr>
          <w:p w14:paraId="75955887" w14:textId="4F7D9888" w:rsidR="00CB3227" w:rsidRPr="00D46826" w:rsidRDefault="00CB3227" w:rsidP="00CB3227">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Υπουργείο Εργασίας &amp; Κοινωνικών Υποθέσεων, </w:t>
            </w:r>
            <w:r>
              <w:rPr>
                <w:rFonts w:ascii="Calibri" w:eastAsia="Times New Roman" w:hAnsi="Calibri" w:cs="Calibri"/>
                <w:sz w:val="16"/>
                <w:szCs w:val="16"/>
                <w:lang w:eastAsia="el-GR"/>
              </w:rPr>
              <w:t>Επιθεώρηση Εργασίας,</w:t>
            </w:r>
            <w:r w:rsidRPr="00D46826">
              <w:rPr>
                <w:rFonts w:ascii="Calibri" w:eastAsia="Times New Roman" w:hAnsi="Calibri" w:cs="Calibri"/>
                <w:sz w:val="16"/>
                <w:szCs w:val="16"/>
                <w:lang w:eastAsia="el-GR"/>
              </w:rPr>
              <w:t>, ΕΛΙΝΥΑΕ, άλλοι φορείς κατά περίπτωση</w:t>
            </w:r>
          </w:p>
        </w:tc>
        <w:tc>
          <w:tcPr>
            <w:tcW w:w="2320" w:type="dxa"/>
            <w:tcBorders>
              <w:top w:val="nil"/>
              <w:left w:val="nil"/>
              <w:bottom w:val="single" w:sz="4" w:space="0" w:color="auto"/>
              <w:right w:val="single" w:sz="4" w:space="0" w:color="auto"/>
            </w:tcBorders>
            <w:shd w:val="clear" w:color="000000" w:fill="D8E4BC"/>
            <w:hideMark/>
          </w:tcPr>
          <w:p w14:paraId="7D72192B" w14:textId="75D766D2" w:rsidR="00CB3227" w:rsidRPr="00D46826" w:rsidRDefault="00CB3227" w:rsidP="00CB3227">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Προγραμματικές συμφωνίες </w:t>
            </w:r>
          </w:p>
        </w:tc>
        <w:tc>
          <w:tcPr>
            <w:tcW w:w="2320" w:type="dxa"/>
            <w:tcBorders>
              <w:top w:val="nil"/>
              <w:left w:val="nil"/>
              <w:bottom w:val="single" w:sz="4" w:space="0" w:color="auto"/>
              <w:right w:val="single" w:sz="4" w:space="0" w:color="auto"/>
            </w:tcBorders>
            <w:shd w:val="clear" w:color="000000" w:fill="D8E4BC"/>
            <w:hideMark/>
          </w:tcPr>
          <w:p w14:paraId="1D3C76A4" w14:textId="647B3226" w:rsidR="00CB3227" w:rsidRPr="00D46826" w:rsidRDefault="00CB3227" w:rsidP="00CB3227">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Εθνική</w:t>
            </w:r>
            <w:r>
              <w:rPr>
                <w:rFonts w:ascii="Calibri" w:eastAsia="Times New Roman" w:hAnsi="Calibri" w:cs="Calibri"/>
                <w:sz w:val="16"/>
                <w:szCs w:val="16"/>
                <w:lang w:eastAsia="el-GR"/>
              </w:rPr>
              <w:t>/</w:t>
            </w:r>
            <w:r w:rsidRPr="00D46826">
              <w:rPr>
                <w:rFonts w:ascii="Calibri" w:eastAsia="Times New Roman" w:hAnsi="Calibri" w:cs="Calibri"/>
                <w:sz w:val="16"/>
                <w:szCs w:val="16"/>
                <w:lang w:eastAsia="el-GR"/>
              </w:rPr>
              <w:t>κοινοτική χρηματοδότηση</w:t>
            </w:r>
          </w:p>
        </w:tc>
        <w:tc>
          <w:tcPr>
            <w:tcW w:w="1683" w:type="dxa"/>
            <w:tcBorders>
              <w:top w:val="nil"/>
              <w:left w:val="nil"/>
              <w:bottom w:val="single" w:sz="4" w:space="0" w:color="auto"/>
              <w:right w:val="single" w:sz="8" w:space="0" w:color="auto"/>
            </w:tcBorders>
            <w:shd w:val="clear" w:color="000000" w:fill="D8E4BC"/>
            <w:noWrap/>
            <w:hideMark/>
          </w:tcPr>
          <w:p w14:paraId="33A03A56" w14:textId="5FC70D79" w:rsidR="00CB3227" w:rsidRPr="00D46826" w:rsidRDefault="00CB3227" w:rsidP="00CB3227">
            <w:pPr>
              <w:spacing w:after="0" w:line="240" w:lineRule="auto"/>
              <w:rPr>
                <w:rFonts w:ascii="Calibri" w:eastAsia="Times New Roman" w:hAnsi="Calibri" w:cs="Calibri"/>
                <w:sz w:val="16"/>
                <w:szCs w:val="16"/>
                <w:lang w:eastAsia="el-GR"/>
              </w:rPr>
            </w:pPr>
            <w:r>
              <w:rPr>
                <w:rFonts w:ascii="Calibri" w:eastAsia="Times New Roman" w:hAnsi="Calibri" w:cs="Calibri"/>
                <w:sz w:val="16"/>
                <w:szCs w:val="16"/>
                <w:lang w:eastAsia="el-GR"/>
              </w:rPr>
              <w:t xml:space="preserve">Έως </w:t>
            </w:r>
            <w:r w:rsidRPr="00D46826">
              <w:rPr>
                <w:rFonts w:ascii="Calibri" w:eastAsia="Times New Roman" w:hAnsi="Calibri" w:cs="Calibri"/>
                <w:sz w:val="16"/>
                <w:szCs w:val="16"/>
                <w:lang w:eastAsia="el-GR"/>
              </w:rPr>
              <w:t>31.12.202</w:t>
            </w:r>
            <w:r>
              <w:rPr>
                <w:rFonts w:ascii="Calibri" w:eastAsia="Times New Roman" w:hAnsi="Calibri" w:cs="Calibri"/>
                <w:sz w:val="16"/>
                <w:szCs w:val="16"/>
                <w:lang w:eastAsia="el-GR"/>
              </w:rPr>
              <w:t>3</w:t>
            </w:r>
            <w:r w:rsidRPr="00D46826">
              <w:rPr>
                <w:rFonts w:ascii="Calibri" w:eastAsia="Times New Roman" w:hAnsi="Calibri" w:cs="Calibri"/>
                <w:sz w:val="16"/>
                <w:szCs w:val="16"/>
                <w:lang w:eastAsia="el-GR"/>
              </w:rPr>
              <w:t xml:space="preserve"> </w:t>
            </w:r>
          </w:p>
        </w:tc>
      </w:tr>
      <w:tr w:rsidR="00CB3227" w:rsidRPr="00D46826" w14:paraId="41419387" w14:textId="77777777" w:rsidTr="00983220">
        <w:trPr>
          <w:trHeight w:val="1978"/>
        </w:trPr>
        <w:tc>
          <w:tcPr>
            <w:tcW w:w="2080" w:type="dxa"/>
            <w:vMerge/>
            <w:tcBorders>
              <w:left w:val="single" w:sz="8" w:space="0" w:color="auto"/>
              <w:bottom w:val="single" w:sz="8" w:space="0" w:color="auto"/>
              <w:right w:val="single" w:sz="4" w:space="0" w:color="auto"/>
            </w:tcBorders>
            <w:shd w:val="clear" w:color="000000" w:fill="D8E4BC"/>
            <w:hideMark/>
          </w:tcPr>
          <w:p w14:paraId="5B7C73D0" w14:textId="490684BB" w:rsidR="00CB3227" w:rsidRPr="00D46826" w:rsidRDefault="00CB3227" w:rsidP="00CB3227">
            <w:pPr>
              <w:spacing w:after="0" w:line="240" w:lineRule="auto"/>
              <w:rPr>
                <w:rFonts w:ascii="Calibri" w:eastAsia="Times New Roman" w:hAnsi="Calibri" w:cs="Calibri"/>
                <w:sz w:val="16"/>
                <w:szCs w:val="16"/>
                <w:lang w:eastAsia="el-GR"/>
              </w:rPr>
            </w:pPr>
          </w:p>
        </w:tc>
        <w:tc>
          <w:tcPr>
            <w:tcW w:w="2193" w:type="dxa"/>
            <w:vMerge/>
            <w:tcBorders>
              <w:left w:val="nil"/>
              <w:bottom w:val="single" w:sz="8" w:space="0" w:color="auto"/>
              <w:right w:val="single" w:sz="4" w:space="0" w:color="auto"/>
            </w:tcBorders>
            <w:shd w:val="clear" w:color="000000" w:fill="D8E4BC"/>
            <w:hideMark/>
          </w:tcPr>
          <w:p w14:paraId="5073DE75" w14:textId="0BF98D8B" w:rsidR="00CB3227" w:rsidRPr="00D46826" w:rsidRDefault="00CB3227" w:rsidP="00CB3227">
            <w:pPr>
              <w:spacing w:after="0" w:line="240" w:lineRule="auto"/>
              <w:rPr>
                <w:rFonts w:ascii="Calibri" w:eastAsia="Times New Roman" w:hAnsi="Calibri" w:cs="Calibri"/>
                <w:sz w:val="16"/>
                <w:szCs w:val="16"/>
                <w:lang w:eastAsia="el-GR"/>
              </w:rPr>
            </w:pPr>
          </w:p>
        </w:tc>
        <w:tc>
          <w:tcPr>
            <w:tcW w:w="2367" w:type="dxa"/>
            <w:tcBorders>
              <w:top w:val="nil"/>
              <w:left w:val="nil"/>
              <w:bottom w:val="single" w:sz="8" w:space="0" w:color="auto"/>
              <w:right w:val="single" w:sz="4" w:space="0" w:color="auto"/>
            </w:tcBorders>
            <w:shd w:val="clear" w:color="000000" w:fill="D8E4BC"/>
            <w:hideMark/>
          </w:tcPr>
          <w:p w14:paraId="082A1DED" w14:textId="698B080A" w:rsidR="00CB3227" w:rsidRPr="00D46826" w:rsidRDefault="00CB3227" w:rsidP="00CB3227">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3.2.4  Ενδυνάμωση του κοινωνικού διαλόγου μέσω λειτουργικής αναβάθμισης του ΣΥΑΕ, με τη δημιουργία ad hoc και ολιγομελών ομάδων εργασίας τριμερούς σύνθεσης</w:t>
            </w:r>
          </w:p>
        </w:tc>
        <w:tc>
          <w:tcPr>
            <w:tcW w:w="2631" w:type="dxa"/>
            <w:tcBorders>
              <w:top w:val="nil"/>
              <w:left w:val="nil"/>
              <w:bottom w:val="single" w:sz="8" w:space="0" w:color="auto"/>
              <w:right w:val="single" w:sz="4" w:space="0" w:color="auto"/>
            </w:tcBorders>
            <w:shd w:val="clear" w:color="000000" w:fill="D8E4BC"/>
            <w:hideMark/>
          </w:tcPr>
          <w:p w14:paraId="52CAC465" w14:textId="79CF199F" w:rsidR="00CB3227" w:rsidRPr="00D46826" w:rsidRDefault="00CB3227" w:rsidP="00CB3227">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Υπουργείο Εργασίας &amp; Κοινωνικών Υποθέσεων, </w:t>
            </w:r>
            <w:r>
              <w:rPr>
                <w:rFonts w:ascii="Calibri" w:eastAsia="Times New Roman" w:hAnsi="Calibri" w:cs="Calibri"/>
                <w:sz w:val="16"/>
                <w:szCs w:val="16"/>
                <w:lang w:eastAsia="el-GR"/>
              </w:rPr>
              <w:t>Επιθεώρηση Εργασίας</w:t>
            </w:r>
            <w:r w:rsidRPr="00D46826">
              <w:rPr>
                <w:rFonts w:ascii="Calibri" w:eastAsia="Times New Roman" w:hAnsi="Calibri" w:cs="Calibri"/>
                <w:sz w:val="16"/>
                <w:szCs w:val="16"/>
                <w:lang w:eastAsia="el-GR"/>
              </w:rPr>
              <w:t>, ΣΥΑΕ</w:t>
            </w:r>
            <w:r>
              <w:rPr>
                <w:rFonts w:ascii="Calibri" w:eastAsia="Times New Roman" w:hAnsi="Calibri" w:cs="Calibri"/>
                <w:sz w:val="16"/>
                <w:szCs w:val="16"/>
                <w:lang w:eastAsia="el-GR"/>
              </w:rPr>
              <w:t>,</w:t>
            </w:r>
            <w:r w:rsidRPr="00D46826">
              <w:rPr>
                <w:rFonts w:ascii="Calibri" w:eastAsia="Times New Roman" w:hAnsi="Calibri" w:cs="Calibri"/>
                <w:sz w:val="16"/>
                <w:szCs w:val="16"/>
                <w:lang w:eastAsia="el-GR"/>
              </w:rPr>
              <w:t xml:space="preserve"> </w:t>
            </w:r>
            <w:r>
              <w:rPr>
                <w:rFonts w:ascii="Calibri" w:eastAsia="Times New Roman" w:hAnsi="Calibri" w:cs="Calibri"/>
                <w:sz w:val="16"/>
                <w:szCs w:val="16"/>
                <w:lang w:eastAsia="el-GR"/>
              </w:rPr>
              <w:t>κ</w:t>
            </w:r>
            <w:r w:rsidRPr="00D46826">
              <w:rPr>
                <w:rFonts w:ascii="Calibri" w:eastAsia="Times New Roman" w:hAnsi="Calibri" w:cs="Calibri"/>
                <w:sz w:val="16"/>
                <w:szCs w:val="16"/>
                <w:lang w:eastAsia="el-GR"/>
              </w:rPr>
              <w:t>ατά περίπτωση συναρμόδιοι φορείς</w:t>
            </w:r>
          </w:p>
        </w:tc>
        <w:tc>
          <w:tcPr>
            <w:tcW w:w="2320" w:type="dxa"/>
            <w:tcBorders>
              <w:top w:val="nil"/>
              <w:left w:val="nil"/>
              <w:bottom w:val="single" w:sz="8" w:space="0" w:color="auto"/>
              <w:right w:val="single" w:sz="4" w:space="0" w:color="auto"/>
            </w:tcBorders>
            <w:shd w:val="clear" w:color="000000" w:fill="D8E4BC"/>
            <w:hideMark/>
          </w:tcPr>
          <w:p w14:paraId="47DD327A" w14:textId="6FD0A00C" w:rsidR="00CB3227" w:rsidRPr="00D46826" w:rsidRDefault="00CB3227" w:rsidP="00CB3227">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 xml:space="preserve">α) Αριθμός ομάδων εργασίας </w:t>
            </w:r>
            <w:r w:rsidRPr="00D46826">
              <w:rPr>
                <w:rFonts w:ascii="Calibri" w:eastAsia="Times New Roman" w:hAnsi="Calibri" w:cs="Calibri"/>
                <w:sz w:val="16"/>
                <w:szCs w:val="16"/>
                <w:lang w:eastAsia="el-GR"/>
              </w:rPr>
              <w:br/>
              <w:t>β) Αριθμός πορισμάτων</w:t>
            </w:r>
          </w:p>
        </w:tc>
        <w:tc>
          <w:tcPr>
            <w:tcW w:w="2320" w:type="dxa"/>
            <w:tcBorders>
              <w:top w:val="nil"/>
              <w:left w:val="nil"/>
              <w:bottom w:val="single" w:sz="8" w:space="0" w:color="auto"/>
              <w:right w:val="single" w:sz="4" w:space="0" w:color="auto"/>
            </w:tcBorders>
            <w:shd w:val="clear" w:color="000000" w:fill="D8E4BC"/>
            <w:hideMark/>
          </w:tcPr>
          <w:p w14:paraId="0BE65FB8" w14:textId="53369C5E" w:rsidR="00CB3227" w:rsidRPr="00D46826" w:rsidRDefault="00CB3227" w:rsidP="00CB3227">
            <w:pPr>
              <w:spacing w:after="0" w:line="240" w:lineRule="auto"/>
              <w:rPr>
                <w:rFonts w:ascii="Calibri" w:eastAsia="Times New Roman" w:hAnsi="Calibri" w:cs="Calibri"/>
                <w:sz w:val="16"/>
                <w:szCs w:val="16"/>
                <w:lang w:eastAsia="el-GR"/>
              </w:rPr>
            </w:pPr>
            <w:r w:rsidRPr="00D46826">
              <w:rPr>
                <w:rFonts w:ascii="Calibri" w:eastAsia="Times New Roman" w:hAnsi="Calibri" w:cs="Calibri"/>
                <w:sz w:val="16"/>
                <w:szCs w:val="16"/>
                <w:lang w:eastAsia="el-GR"/>
              </w:rPr>
              <w:t>Δεν απαιτείται</w:t>
            </w:r>
          </w:p>
        </w:tc>
        <w:tc>
          <w:tcPr>
            <w:tcW w:w="1683" w:type="dxa"/>
            <w:tcBorders>
              <w:top w:val="nil"/>
              <w:left w:val="nil"/>
              <w:bottom w:val="single" w:sz="8" w:space="0" w:color="auto"/>
              <w:right w:val="single" w:sz="8" w:space="0" w:color="auto"/>
            </w:tcBorders>
            <w:shd w:val="clear" w:color="000000" w:fill="D8E4BC"/>
            <w:noWrap/>
            <w:hideMark/>
          </w:tcPr>
          <w:p w14:paraId="1FF2D0D1" w14:textId="010E8D3B" w:rsidR="00CB3227" w:rsidRPr="00D46826" w:rsidRDefault="00CB3227" w:rsidP="00CB3227">
            <w:pPr>
              <w:spacing w:after="0" w:line="240" w:lineRule="auto"/>
              <w:rPr>
                <w:rFonts w:ascii="Calibri" w:eastAsia="Times New Roman" w:hAnsi="Calibri" w:cs="Calibri"/>
                <w:sz w:val="16"/>
                <w:szCs w:val="16"/>
                <w:lang w:eastAsia="el-GR"/>
              </w:rPr>
            </w:pPr>
            <w:r>
              <w:rPr>
                <w:rFonts w:ascii="Calibri" w:eastAsia="Times New Roman" w:hAnsi="Calibri" w:cs="Calibri"/>
                <w:sz w:val="16"/>
                <w:szCs w:val="16"/>
                <w:lang w:eastAsia="el-GR"/>
              </w:rPr>
              <w:t xml:space="preserve">Έως </w:t>
            </w:r>
            <w:r w:rsidRPr="00D46826">
              <w:rPr>
                <w:rFonts w:ascii="Calibri" w:eastAsia="Times New Roman" w:hAnsi="Calibri" w:cs="Calibri"/>
                <w:sz w:val="16"/>
                <w:szCs w:val="16"/>
                <w:lang w:eastAsia="el-GR"/>
              </w:rPr>
              <w:t>31.12.2023</w:t>
            </w:r>
          </w:p>
        </w:tc>
      </w:tr>
    </w:tbl>
    <w:p w14:paraId="78F66D9B" w14:textId="77777777" w:rsidR="005165A4" w:rsidRDefault="005165A4" w:rsidP="0010246D">
      <w:pPr>
        <w:tabs>
          <w:tab w:val="left" w:pos="11057"/>
        </w:tabs>
        <w:spacing w:before="120" w:line="240" w:lineRule="auto"/>
        <w:jc w:val="both"/>
      </w:pPr>
    </w:p>
    <w:p w14:paraId="60170269" w14:textId="77777777" w:rsidR="005165A4" w:rsidRDefault="005165A4" w:rsidP="0010246D">
      <w:pPr>
        <w:tabs>
          <w:tab w:val="left" w:pos="11057"/>
        </w:tabs>
        <w:spacing w:before="120" w:line="240" w:lineRule="auto"/>
        <w:jc w:val="both"/>
        <w:sectPr w:rsidR="005165A4" w:rsidSect="00F90E9E">
          <w:pgSz w:w="16838" w:h="11906" w:orient="landscape" w:code="9"/>
          <w:pgMar w:top="1276" w:right="851" w:bottom="1418" w:left="1134" w:header="709" w:footer="709" w:gutter="0"/>
          <w:cols w:space="708"/>
          <w:docGrid w:linePitch="360"/>
        </w:sectPr>
      </w:pPr>
    </w:p>
    <w:p w14:paraId="6599BB12" w14:textId="3C6ED7A4" w:rsidR="00191F0A" w:rsidRDefault="00191F0A" w:rsidP="0010246D">
      <w:pPr>
        <w:tabs>
          <w:tab w:val="left" w:pos="11057"/>
        </w:tabs>
        <w:spacing w:before="120" w:line="240" w:lineRule="auto"/>
        <w:jc w:val="both"/>
      </w:pPr>
    </w:p>
    <w:p w14:paraId="380ABA45" w14:textId="77777777" w:rsidR="00191F0A" w:rsidRPr="00522D70" w:rsidRDefault="00191F0A" w:rsidP="00191F0A">
      <w:pPr>
        <w:autoSpaceDE w:val="0"/>
        <w:autoSpaceDN w:val="0"/>
        <w:adjustRightInd w:val="0"/>
        <w:spacing w:before="120" w:after="0" w:line="240" w:lineRule="auto"/>
        <w:jc w:val="center"/>
        <w:rPr>
          <w:rFonts w:eastAsia="Calibri" w:cstheme="minorHAnsi"/>
          <w:b/>
        </w:rPr>
      </w:pPr>
      <w:r w:rsidRPr="00522D70">
        <w:rPr>
          <w:rFonts w:eastAsia="Calibri" w:cstheme="minorHAnsi"/>
          <w:b/>
        </w:rPr>
        <w:t>Άρθρο 2</w:t>
      </w:r>
    </w:p>
    <w:p w14:paraId="0E98C6BB" w14:textId="77777777" w:rsidR="00191F0A" w:rsidRPr="00522D70" w:rsidRDefault="00191F0A" w:rsidP="00191F0A">
      <w:pPr>
        <w:numPr>
          <w:ilvl w:val="0"/>
          <w:numId w:val="37"/>
        </w:numPr>
        <w:autoSpaceDE w:val="0"/>
        <w:autoSpaceDN w:val="0"/>
        <w:adjustRightInd w:val="0"/>
        <w:spacing w:before="120" w:after="0" w:line="240" w:lineRule="auto"/>
        <w:ind w:left="714" w:hanging="357"/>
        <w:rPr>
          <w:rFonts w:cstheme="minorHAnsi"/>
        </w:rPr>
      </w:pPr>
      <w:r w:rsidRPr="00522D70">
        <w:rPr>
          <w:rFonts w:cstheme="minorHAnsi"/>
        </w:rPr>
        <w:t xml:space="preserve">Η παρούσα ισχύει από τη δημοσίευσή της στην Εφημερίδα της Κυβερνήσεως. </w:t>
      </w:r>
    </w:p>
    <w:p w14:paraId="160CA95C" w14:textId="203A056A" w:rsidR="00191F0A" w:rsidRPr="00522D70" w:rsidRDefault="00191F0A" w:rsidP="00191F0A">
      <w:pPr>
        <w:numPr>
          <w:ilvl w:val="0"/>
          <w:numId w:val="37"/>
        </w:numPr>
        <w:tabs>
          <w:tab w:val="left" w:pos="11057"/>
        </w:tabs>
        <w:spacing w:before="120" w:after="0" w:line="240" w:lineRule="auto"/>
        <w:ind w:left="714" w:hanging="357"/>
        <w:jc w:val="both"/>
        <w:rPr>
          <w:rFonts w:cstheme="minorHAnsi"/>
          <w:sz w:val="24"/>
          <w:szCs w:val="24"/>
        </w:rPr>
      </w:pPr>
      <w:r w:rsidRPr="00522D70">
        <w:rPr>
          <w:rFonts w:cstheme="minorHAnsi"/>
        </w:rPr>
        <w:t>Η απόφαση αυτή να δημοσιευθεί στην Εφημερίδα της Κυβερνήσεως</w:t>
      </w:r>
      <w:r w:rsidR="00997E19">
        <w:rPr>
          <w:rFonts w:cstheme="minorHAnsi"/>
        </w:rPr>
        <w:t>.</w:t>
      </w:r>
    </w:p>
    <w:p w14:paraId="7EC9F573" w14:textId="77777777" w:rsidR="00191F0A" w:rsidRPr="00522D70" w:rsidRDefault="00191F0A" w:rsidP="00191F0A">
      <w:pPr>
        <w:rPr>
          <w:rFonts w:cstheme="minorHAnsi"/>
        </w:rPr>
      </w:pPr>
    </w:p>
    <w:p w14:paraId="24DA4479" w14:textId="77777777" w:rsidR="00191F0A" w:rsidRPr="00522D70" w:rsidRDefault="00191F0A" w:rsidP="00191F0A">
      <w:pPr>
        <w:rPr>
          <w:rFonts w:cstheme="minorHAnsi"/>
        </w:rPr>
      </w:pPr>
    </w:p>
    <w:tbl>
      <w:tblPr>
        <w:tblStyle w:val="a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2"/>
        <w:gridCol w:w="4781"/>
      </w:tblGrid>
      <w:tr w:rsidR="00191F0A" w:rsidRPr="00522D70" w14:paraId="0F600040" w14:textId="77777777" w:rsidTr="007474CE">
        <w:trPr>
          <w:trHeight w:val="1763"/>
        </w:trPr>
        <w:tc>
          <w:tcPr>
            <w:tcW w:w="4292" w:type="dxa"/>
          </w:tcPr>
          <w:p w14:paraId="6481ADFF" w14:textId="77777777" w:rsidR="00191F0A" w:rsidRPr="00522D70" w:rsidRDefault="00191F0A" w:rsidP="00191F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20"/>
              <w:jc w:val="both"/>
              <w:rPr>
                <w:rFonts w:asciiTheme="minorHAnsi" w:hAnsiTheme="minorHAnsi" w:cstheme="minorHAnsi"/>
                <w:sz w:val="18"/>
                <w:szCs w:val="18"/>
                <w:u w:val="single"/>
                <w:lang w:val="en-US"/>
              </w:rPr>
            </w:pPr>
            <w:r w:rsidRPr="00522D70">
              <w:rPr>
                <w:rFonts w:asciiTheme="minorHAnsi" w:hAnsiTheme="minorHAnsi" w:cstheme="minorHAnsi"/>
                <w:sz w:val="18"/>
                <w:szCs w:val="18"/>
                <w:u w:val="single"/>
              </w:rPr>
              <w:t>EΣΩTEPIKH. ΔIANOMH</w:t>
            </w:r>
          </w:p>
          <w:p w14:paraId="5DFCF9E2" w14:textId="77777777" w:rsidR="00191F0A" w:rsidRPr="005E2565" w:rsidRDefault="00191F0A" w:rsidP="00191F0A">
            <w:pPr>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18"/>
                <w:szCs w:val="18"/>
              </w:rPr>
            </w:pPr>
            <w:r w:rsidRPr="005E2565">
              <w:rPr>
                <w:rFonts w:asciiTheme="minorHAnsi" w:hAnsiTheme="minorHAnsi" w:cstheme="minorHAnsi"/>
                <w:sz w:val="18"/>
                <w:szCs w:val="18"/>
              </w:rPr>
              <w:t>Γραφείο κ. Υπουργού</w:t>
            </w:r>
          </w:p>
          <w:p w14:paraId="440985B8" w14:textId="1E3744E8" w:rsidR="00191F0A" w:rsidRPr="00DF4460" w:rsidRDefault="00191F0A" w:rsidP="00DF4460">
            <w:pPr>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18"/>
                <w:szCs w:val="18"/>
              </w:rPr>
            </w:pPr>
            <w:r w:rsidRPr="005E2565">
              <w:rPr>
                <w:rFonts w:asciiTheme="minorHAnsi" w:hAnsiTheme="minorHAnsi" w:cstheme="minorHAnsi"/>
                <w:sz w:val="18"/>
                <w:szCs w:val="18"/>
              </w:rPr>
              <w:t xml:space="preserve">Γραφείο </w:t>
            </w:r>
            <w:proofErr w:type="spellStart"/>
            <w:r w:rsidRPr="005E2565">
              <w:rPr>
                <w:rFonts w:asciiTheme="minorHAnsi" w:hAnsiTheme="minorHAnsi" w:cstheme="minorHAnsi"/>
                <w:sz w:val="18"/>
                <w:szCs w:val="18"/>
              </w:rPr>
              <w:t>κας</w:t>
            </w:r>
            <w:proofErr w:type="spellEnd"/>
            <w:r w:rsidRPr="005E2565">
              <w:rPr>
                <w:rFonts w:asciiTheme="minorHAnsi" w:hAnsiTheme="minorHAnsi" w:cstheme="minorHAnsi"/>
                <w:sz w:val="18"/>
                <w:szCs w:val="18"/>
                <w:vertAlign w:val="superscript"/>
              </w:rPr>
              <w:t xml:space="preserve">. </w:t>
            </w:r>
            <w:r w:rsidRPr="005E2565">
              <w:rPr>
                <w:rFonts w:asciiTheme="minorHAnsi" w:hAnsiTheme="minorHAnsi" w:cstheme="minorHAnsi"/>
                <w:sz w:val="18"/>
                <w:szCs w:val="18"/>
              </w:rPr>
              <w:t>Γεν. Γραμματέως Εργασιακών Σχέσεων</w:t>
            </w:r>
          </w:p>
          <w:p w14:paraId="3C5BB764" w14:textId="7B9448E1" w:rsidR="00191F0A" w:rsidRPr="005E2565" w:rsidRDefault="00191F0A" w:rsidP="00191F0A">
            <w:pPr>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18"/>
                <w:szCs w:val="18"/>
              </w:rPr>
            </w:pPr>
            <w:r w:rsidRPr="005E2565">
              <w:rPr>
                <w:rFonts w:asciiTheme="minorHAnsi" w:hAnsiTheme="minorHAnsi" w:cstheme="minorHAnsi"/>
                <w:sz w:val="18"/>
                <w:szCs w:val="18"/>
              </w:rPr>
              <w:t>ΓΔ</w:t>
            </w:r>
            <w:r w:rsidR="005E2565">
              <w:rPr>
                <w:rFonts w:asciiTheme="minorHAnsi" w:hAnsiTheme="minorHAnsi" w:cstheme="minorHAnsi"/>
                <w:sz w:val="18"/>
                <w:szCs w:val="18"/>
              </w:rPr>
              <w:t>3</w:t>
            </w:r>
          </w:p>
          <w:p w14:paraId="265B56FD" w14:textId="77777777" w:rsidR="00191F0A" w:rsidRPr="00522D70" w:rsidRDefault="00191F0A" w:rsidP="00191F0A">
            <w:pPr>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18"/>
                <w:szCs w:val="18"/>
              </w:rPr>
            </w:pPr>
            <w:r w:rsidRPr="005E2565">
              <w:rPr>
                <w:rFonts w:asciiTheme="minorHAnsi" w:hAnsiTheme="minorHAnsi" w:cstheme="minorHAnsi"/>
                <w:sz w:val="18"/>
                <w:szCs w:val="18"/>
              </w:rPr>
              <w:t>Δ9</w:t>
            </w:r>
          </w:p>
        </w:tc>
        <w:tc>
          <w:tcPr>
            <w:tcW w:w="4781" w:type="dxa"/>
          </w:tcPr>
          <w:p w14:paraId="1924E893" w14:textId="77777777" w:rsidR="00191F0A" w:rsidRPr="00522D70" w:rsidRDefault="00191F0A" w:rsidP="00191F0A">
            <w:pPr>
              <w:tabs>
                <w:tab w:val="left" w:pos="2544"/>
              </w:tabs>
              <w:spacing w:before="60" w:after="60"/>
              <w:jc w:val="center"/>
              <w:rPr>
                <w:rFonts w:asciiTheme="minorHAnsi" w:eastAsia="Times New Roman" w:hAnsiTheme="minorHAnsi" w:cstheme="minorHAnsi"/>
                <w:b/>
                <w:sz w:val="24"/>
                <w:szCs w:val="24"/>
              </w:rPr>
            </w:pPr>
            <w:r w:rsidRPr="00522D70">
              <w:rPr>
                <w:rFonts w:asciiTheme="minorHAnsi" w:eastAsia="Times New Roman" w:hAnsiTheme="minorHAnsi" w:cstheme="minorHAnsi"/>
                <w:b/>
                <w:sz w:val="24"/>
                <w:szCs w:val="24"/>
              </w:rPr>
              <w:t>Ο ΥΠΟΥΡΓΟΣ</w:t>
            </w:r>
          </w:p>
          <w:p w14:paraId="37FB1FE0" w14:textId="77777777" w:rsidR="00191F0A" w:rsidRPr="00522D70" w:rsidRDefault="00191F0A" w:rsidP="00191F0A">
            <w:pPr>
              <w:tabs>
                <w:tab w:val="left" w:pos="2544"/>
              </w:tabs>
              <w:spacing w:before="60" w:after="60"/>
              <w:jc w:val="center"/>
              <w:rPr>
                <w:rFonts w:asciiTheme="minorHAnsi" w:eastAsia="Times New Roman" w:hAnsiTheme="minorHAnsi" w:cstheme="minorHAnsi"/>
                <w:b/>
                <w:sz w:val="24"/>
                <w:szCs w:val="24"/>
              </w:rPr>
            </w:pPr>
          </w:p>
          <w:p w14:paraId="3802B15D" w14:textId="77777777" w:rsidR="00191F0A" w:rsidRPr="00522D70" w:rsidRDefault="00191F0A" w:rsidP="00191F0A">
            <w:pPr>
              <w:tabs>
                <w:tab w:val="left" w:pos="2544"/>
              </w:tabs>
              <w:spacing w:before="60" w:after="60"/>
              <w:jc w:val="center"/>
              <w:rPr>
                <w:rFonts w:asciiTheme="minorHAnsi" w:eastAsia="Times New Roman" w:hAnsiTheme="minorHAnsi" w:cstheme="minorHAnsi"/>
                <w:b/>
                <w:sz w:val="24"/>
                <w:szCs w:val="24"/>
              </w:rPr>
            </w:pPr>
          </w:p>
          <w:p w14:paraId="5A5B0038" w14:textId="77777777" w:rsidR="00191F0A" w:rsidRPr="00522D70" w:rsidRDefault="00191F0A" w:rsidP="00191F0A">
            <w:pPr>
              <w:tabs>
                <w:tab w:val="left" w:pos="2544"/>
              </w:tabs>
              <w:spacing w:before="60" w:after="60"/>
              <w:jc w:val="center"/>
              <w:rPr>
                <w:rFonts w:asciiTheme="minorHAnsi" w:eastAsia="Times New Roman" w:hAnsiTheme="minorHAnsi" w:cstheme="minorHAnsi"/>
                <w:b/>
                <w:sz w:val="24"/>
                <w:szCs w:val="24"/>
              </w:rPr>
            </w:pPr>
          </w:p>
          <w:p w14:paraId="70245076" w14:textId="77777777" w:rsidR="00191F0A" w:rsidRPr="00522D70" w:rsidRDefault="00191F0A" w:rsidP="00191F0A">
            <w:pPr>
              <w:tabs>
                <w:tab w:val="left" w:pos="2544"/>
              </w:tabs>
              <w:spacing w:before="60" w:after="60"/>
              <w:jc w:val="center"/>
              <w:rPr>
                <w:rFonts w:asciiTheme="minorHAnsi" w:eastAsia="Times New Roman" w:hAnsiTheme="minorHAnsi" w:cstheme="minorHAnsi"/>
                <w:b/>
                <w:sz w:val="24"/>
                <w:szCs w:val="24"/>
              </w:rPr>
            </w:pPr>
          </w:p>
          <w:p w14:paraId="3C2FC331" w14:textId="77777777" w:rsidR="00191F0A" w:rsidRPr="00522D70" w:rsidRDefault="00191F0A" w:rsidP="00191F0A">
            <w:pPr>
              <w:tabs>
                <w:tab w:val="left" w:pos="2544"/>
              </w:tabs>
              <w:spacing w:before="60" w:after="60"/>
              <w:jc w:val="center"/>
              <w:rPr>
                <w:rFonts w:asciiTheme="minorHAnsi" w:eastAsia="Times New Roman" w:hAnsiTheme="minorHAnsi" w:cstheme="minorHAnsi"/>
                <w:bCs/>
                <w:sz w:val="24"/>
                <w:szCs w:val="24"/>
              </w:rPr>
            </w:pPr>
            <w:r w:rsidRPr="00522D70">
              <w:rPr>
                <w:rFonts w:asciiTheme="minorHAnsi" w:eastAsia="Times New Roman" w:hAnsiTheme="minorHAnsi" w:cstheme="minorHAnsi"/>
                <w:b/>
                <w:sz w:val="24"/>
                <w:szCs w:val="24"/>
              </w:rPr>
              <w:t>ΚΩΝΣΤΑΝΤΙΝΟΣ ΧΑΤΖΗΔΑΚΗΣ</w:t>
            </w:r>
          </w:p>
        </w:tc>
      </w:tr>
    </w:tbl>
    <w:p w14:paraId="70F65BBB" w14:textId="77777777" w:rsidR="00191F0A" w:rsidRPr="00522D70" w:rsidRDefault="00191F0A" w:rsidP="00191F0A">
      <w:pPr>
        <w:tabs>
          <w:tab w:val="left" w:pos="2544"/>
        </w:tabs>
        <w:spacing w:before="60" w:after="60" w:line="240" w:lineRule="auto"/>
        <w:ind w:left="567"/>
        <w:jc w:val="both"/>
        <w:rPr>
          <w:rFonts w:eastAsia="Times New Roman" w:cstheme="minorHAnsi"/>
          <w:bCs/>
          <w:sz w:val="24"/>
          <w:szCs w:val="24"/>
          <w:lang w:eastAsia="el-GR"/>
        </w:rPr>
      </w:pPr>
    </w:p>
    <w:p w14:paraId="362A15E3" w14:textId="55945DBF" w:rsidR="00191F0A" w:rsidRPr="00522D70" w:rsidRDefault="00DF4460" w:rsidP="00620A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20"/>
        <w:jc w:val="both"/>
        <w:rPr>
          <w:rFonts w:eastAsia="Songti SC;Times New Roman;Times" w:cstheme="minorHAnsi"/>
          <w:b/>
          <w:kern w:val="2"/>
          <w:lang w:eastAsia="zh-CN" w:bidi="hi-IN"/>
        </w:rPr>
      </w:pPr>
      <w:r w:rsidRPr="00620ADE">
        <w:rPr>
          <w:rFonts w:eastAsia="Songti SC" w:cstheme="minorHAnsi"/>
          <w:sz w:val="18"/>
          <w:szCs w:val="18"/>
          <w:u w:val="single"/>
          <w:lang w:eastAsia="el-GR"/>
        </w:rPr>
        <w:t xml:space="preserve">ΚΟΙΝΟΠΟΙΗΣΗ: </w:t>
      </w:r>
      <w:r>
        <w:rPr>
          <w:rFonts w:eastAsia="Songti SC;Times New Roman;Times" w:cstheme="minorHAnsi"/>
          <w:b/>
          <w:kern w:val="2"/>
          <w:lang w:eastAsia="zh-CN" w:bidi="hi-IN"/>
        </w:rPr>
        <w:tab/>
      </w:r>
      <w:r w:rsidR="00191F0A" w:rsidRPr="00522D70">
        <w:rPr>
          <w:rFonts w:eastAsia="Songti SC;Times New Roman;Times" w:cstheme="minorHAnsi"/>
          <w:b/>
          <w:kern w:val="2"/>
          <w:lang w:eastAsia="zh-CN" w:bidi="hi-IN"/>
        </w:rPr>
        <w:t xml:space="preserve">                                                                                                 </w:t>
      </w:r>
    </w:p>
    <w:p w14:paraId="2D578E37" w14:textId="12F7A9A0" w:rsidR="00DF4460" w:rsidRPr="00DF4460" w:rsidRDefault="00DF4460" w:rsidP="00DF4460">
      <w:pPr>
        <w:pStyle w:val="a3"/>
        <w:numPr>
          <w:ilvl w:val="0"/>
          <w:numId w:val="39"/>
        </w:numPr>
        <w:tabs>
          <w:tab w:val="left" w:pos="6480"/>
        </w:tabs>
        <w:ind w:right="-19"/>
        <w:jc w:val="both"/>
        <w:rPr>
          <w:rFonts w:cstheme="minorHAnsi"/>
          <w:sz w:val="2"/>
          <w:szCs w:val="2"/>
        </w:rPr>
      </w:pPr>
      <w:r w:rsidRPr="00DF4460">
        <w:rPr>
          <w:rFonts w:cstheme="minorHAnsi"/>
          <w:sz w:val="18"/>
          <w:szCs w:val="18"/>
        </w:rPr>
        <w:t xml:space="preserve">Γραφείο κ. Διοικητή </w:t>
      </w:r>
      <w:r w:rsidRPr="00DF4460">
        <w:rPr>
          <w:rFonts w:ascii="Calibri" w:eastAsia="Times New Roman" w:hAnsi="Calibri" w:cs="Calibri"/>
          <w:sz w:val="18"/>
          <w:szCs w:val="18"/>
        </w:rPr>
        <w:t>Επιθεώρησης Εργασίας</w:t>
      </w:r>
    </w:p>
    <w:p w14:paraId="42332A34" w14:textId="5E3FEDD8" w:rsidR="00DF4460" w:rsidRPr="00DF4460" w:rsidRDefault="00DF4460" w:rsidP="00DF4460">
      <w:pPr>
        <w:pStyle w:val="a3"/>
        <w:numPr>
          <w:ilvl w:val="0"/>
          <w:numId w:val="39"/>
        </w:numPr>
        <w:tabs>
          <w:tab w:val="left" w:pos="6480"/>
        </w:tabs>
        <w:ind w:right="-19"/>
        <w:jc w:val="both"/>
        <w:rPr>
          <w:rFonts w:cstheme="minorHAnsi"/>
          <w:sz w:val="2"/>
          <w:szCs w:val="2"/>
        </w:rPr>
      </w:pPr>
      <w:r>
        <w:rPr>
          <w:rFonts w:ascii="Calibri" w:eastAsia="Times New Roman" w:hAnsi="Calibri" w:cs="Calibri"/>
          <w:sz w:val="18"/>
          <w:szCs w:val="18"/>
        </w:rPr>
        <w:t>Γεν. Επιθεωρητή Επιθεώρησης Εργασίας</w:t>
      </w:r>
    </w:p>
    <w:p w14:paraId="340DDDE1" w14:textId="77777777" w:rsidR="00620ADE" w:rsidRPr="00620ADE" w:rsidRDefault="00DF4460" w:rsidP="00DF4460">
      <w:pPr>
        <w:pStyle w:val="a3"/>
        <w:numPr>
          <w:ilvl w:val="0"/>
          <w:numId w:val="39"/>
        </w:numPr>
        <w:tabs>
          <w:tab w:val="left" w:pos="6480"/>
        </w:tabs>
        <w:ind w:right="-19"/>
        <w:jc w:val="both"/>
        <w:rPr>
          <w:rFonts w:cstheme="minorHAnsi"/>
          <w:sz w:val="2"/>
          <w:szCs w:val="2"/>
        </w:rPr>
      </w:pPr>
      <w:r w:rsidRPr="00DF4460">
        <w:rPr>
          <w:rFonts w:cstheme="minorHAnsi"/>
          <w:sz w:val="18"/>
          <w:szCs w:val="18"/>
        </w:rPr>
        <w:t xml:space="preserve">Δ/νση Προγραμματισμού και Συντονισμού </w:t>
      </w:r>
    </w:p>
    <w:p w14:paraId="783D1EBF" w14:textId="33EA06A6" w:rsidR="00DF4460" w:rsidRPr="00DF4460" w:rsidRDefault="00DF4460" w:rsidP="00620ADE">
      <w:pPr>
        <w:pStyle w:val="a3"/>
        <w:tabs>
          <w:tab w:val="left" w:pos="6480"/>
        </w:tabs>
        <w:ind w:left="360" w:right="-19"/>
        <w:jc w:val="both"/>
        <w:rPr>
          <w:rFonts w:cstheme="minorHAnsi"/>
          <w:sz w:val="2"/>
          <w:szCs w:val="2"/>
        </w:rPr>
      </w:pPr>
      <w:r w:rsidRPr="00DF4460">
        <w:rPr>
          <w:rFonts w:cstheme="minorHAnsi"/>
          <w:sz w:val="18"/>
          <w:szCs w:val="18"/>
        </w:rPr>
        <w:t xml:space="preserve">Επιθεώρησης Ασφάλειας &amp; Υγείας, </w:t>
      </w:r>
      <w:r w:rsidRPr="00DF4460">
        <w:rPr>
          <w:rFonts w:ascii="Calibri" w:eastAsia="Times New Roman" w:hAnsi="Calibri" w:cs="Calibri"/>
          <w:sz w:val="18"/>
          <w:szCs w:val="18"/>
        </w:rPr>
        <w:t>Επιθεώρηση Εργασίας</w:t>
      </w:r>
    </w:p>
    <w:p w14:paraId="30A870E9" w14:textId="77777777" w:rsidR="00191F0A" w:rsidRPr="00191F0A" w:rsidRDefault="00191F0A" w:rsidP="00191F0A">
      <w:pPr>
        <w:tabs>
          <w:tab w:val="left" w:pos="11057"/>
        </w:tabs>
        <w:spacing w:before="120" w:after="0" w:line="240" w:lineRule="auto"/>
        <w:jc w:val="both"/>
      </w:pPr>
    </w:p>
    <w:p w14:paraId="74BF8618" w14:textId="09D31283" w:rsidR="00191F0A" w:rsidRDefault="00191F0A" w:rsidP="0010246D">
      <w:pPr>
        <w:tabs>
          <w:tab w:val="left" w:pos="11057"/>
        </w:tabs>
        <w:spacing w:before="120" w:line="240" w:lineRule="auto"/>
        <w:jc w:val="both"/>
      </w:pPr>
    </w:p>
    <w:sectPr w:rsidR="00191F0A" w:rsidSect="005165A4">
      <w:pgSz w:w="11906" w:h="16838" w:code="9"/>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0DE00" w14:textId="77777777" w:rsidR="008507B0" w:rsidRDefault="008507B0" w:rsidP="00F53D1C">
      <w:pPr>
        <w:spacing w:after="0" w:line="240" w:lineRule="auto"/>
      </w:pPr>
      <w:r>
        <w:separator/>
      </w:r>
    </w:p>
  </w:endnote>
  <w:endnote w:type="continuationSeparator" w:id="0">
    <w:p w14:paraId="2E69FF25" w14:textId="77777777" w:rsidR="008507B0" w:rsidRDefault="008507B0" w:rsidP="00F53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ªùóôÜíáôï÷">
    <w:altName w:val="Times New Roman"/>
    <w:panose1 w:val="020B06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B0604020202020204"/>
    <w:charset w:val="A1"/>
    <w:family w:val="roman"/>
    <w:pitch w:val="variable"/>
  </w:font>
  <w:font w:name="Songti SC">
    <w:panose1 w:val="02010600040101010101"/>
    <w:charset w:val="86"/>
    <w:family w:val="auto"/>
    <w:notTrueType/>
    <w:pitch w:val="variable"/>
    <w:sig w:usb0="00000287" w:usb1="080F0000" w:usb2="00000010" w:usb3="00000000" w:csb0="0004009F" w:csb1="00000000"/>
  </w:font>
  <w:font w:name="SimSun;宋体">
    <w:panose1 w:val="020B0604020202020204"/>
    <w:charset w:val="80"/>
    <w:family w:val="roman"/>
    <w:notTrueType/>
    <w:pitch w:val="default"/>
  </w:font>
  <w:font w:name="MyriadPro-Semibold">
    <w:altName w:val="Calibri"/>
    <w:panose1 w:val="020B0604020202020204"/>
    <w:charset w:val="A1"/>
    <w:family w:val="auto"/>
    <w:notTrueType/>
    <w:pitch w:val="default"/>
    <w:sig w:usb0="00000081" w:usb1="00000000" w:usb2="00000000" w:usb3="00000000" w:csb0="00000008" w:csb1="00000000"/>
  </w:font>
  <w:font w:name="Microsoft Sans Serif">
    <w:panose1 w:val="020B0604020202020204"/>
    <w:charset w:val="00"/>
    <w:family w:val="swiss"/>
    <w:pitch w:val="variable"/>
    <w:sig w:usb0="E1002AFF" w:usb1="C0000002" w:usb2="00000008" w:usb3="00000000" w:csb0="000101FF" w:csb1="00000000"/>
  </w:font>
  <w:font w:name="MyriadPro-Regular">
    <w:panose1 w:val="020B0604020202020204"/>
    <w:charset w:val="A1"/>
    <w:family w:val="auto"/>
    <w:notTrueType/>
    <w:pitch w:val="default"/>
    <w:sig w:usb0="00000081" w:usb1="00000000" w:usb2="00000000" w:usb3="00000000" w:csb0="00000008" w:csb1="00000000"/>
  </w:font>
  <w:font w:name="Segoe UI">
    <w:panose1 w:val="020B0604020202020204"/>
    <w:charset w:val="A1"/>
    <w:family w:val="swiss"/>
    <w:pitch w:val="variable"/>
    <w:sig w:usb0="E4002EFF" w:usb1="C000E47F" w:usb2="00000009" w:usb3="00000000" w:csb0="000001FF" w:csb1="00000000"/>
  </w:font>
  <w:font w:name="Songti SC;Times New Roman;Time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441579"/>
      <w:docPartObj>
        <w:docPartGallery w:val="Page Numbers (Bottom of Page)"/>
        <w:docPartUnique/>
      </w:docPartObj>
    </w:sdtPr>
    <w:sdtEndPr>
      <w:rPr>
        <w:sz w:val="18"/>
      </w:rPr>
    </w:sdtEndPr>
    <w:sdtContent>
      <w:p w14:paraId="1E5746D5" w14:textId="4CCB1DD1" w:rsidR="003E3A70" w:rsidRDefault="003E3A70">
        <w:pPr>
          <w:pStyle w:val="a6"/>
          <w:jc w:val="right"/>
        </w:pPr>
        <w:r w:rsidRPr="00F53D1C">
          <w:rPr>
            <w:sz w:val="18"/>
          </w:rPr>
          <w:fldChar w:fldCharType="begin"/>
        </w:r>
        <w:r w:rsidRPr="00F53D1C">
          <w:rPr>
            <w:sz w:val="18"/>
          </w:rPr>
          <w:instrText xml:space="preserve"> PAGE   \* MERGEFORMAT </w:instrText>
        </w:r>
        <w:r w:rsidRPr="00F53D1C">
          <w:rPr>
            <w:sz w:val="18"/>
          </w:rPr>
          <w:fldChar w:fldCharType="separate"/>
        </w:r>
        <w:r w:rsidR="00EB1C1F">
          <w:rPr>
            <w:noProof/>
            <w:sz w:val="18"/>
          </w:rPr>
          <w:t>22</w:t>
        </w:r>
        <w:r w:rsidRPr="00F53D1C">
          <w:rPr>
            <w:sz w:val="18"/>
          </w:rPr>
          <w:fldChar w:fldCharType="end"/>
        </w:r>
      </w:p>
    </w:sdtContent>
  </w:sdt>
  <w:p w14:paraId="154515B3" w14:textId="77777777" w:rsidR="003E3A70" w:rsidRDefault="003E3A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B920F" w14:textId="77777777" w:rsidR="008507B0" w:rsidRDefault="008507B0" w:rsidP="00F53D1C">
      <w:pPr>
        <w:spacing w:after="0" w:line="240" w:lineRule="auto"/>
      </w:pPr>
      <w:r>
        <w:separator/>
      </w:r>
    </w:p>
  </w:footnote>
  <w:footnote w:type="continuationSeparator" w:id="0">
    <w:p w14:paraId="086A0722" w14:textId="77777777" w:rsidR="008507B0" w:rsidRDefault="008507B0" w:rsidP="00F53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AC1EA770"/>
    <w:name w:val="WW8Num21"/>
    <w:lvl w:ilvl="0">
      <w:start w:val="1"/>
      <w:numFmt w:val="bullet"/>
      <w:lvlText w:val=""/>
      <w:lvlJc w:val="left"/>
      <w:pPr>
        <w:ind w:left="720" w:hanging="360"/>
      </w:pPr>
      <w:rPr>
        <w:rFonts w:ascii="Wingdings" w:hAnsi="Wingdings" w:cs="Symbol" w:hint="default"/>
        <w:color w:val="auto"/>
        <w:sz w:val="22"/>
        <w:szCs w:val="22"/>
      </w:rPr>
    </w:lvl>
  </w:abstractNum>
  <w:abstractNum w:abstractNumId="1" w15:restartNumberingAfterBreak="0">
    <w:nsid w:val="0000000A"/>
    <w:multiLevelType w:val="singleLevel"/>
    <w:tmpl w:val="D81EA4A8"/>
    <w:lvl w:ilvl="0">
      <w:start w:val="1"/>
      <w:numFmt w:val="bullet"/>
      <w:lvlText w:val=""/>
      <w:lvlJc w:val="left"/>
      <w:pPr>
        <w:tabs>
          <w:tab w:val="num" w:pos="360"/>
        </w:tabs>
        <w:ind w:left="360" w:hanging="360"/>
      </w:pPr>
      <w:rPr>
        <w:rFonts w:ascii="Wingdings" w:hAnsi="Wingdings" w:cs="Wingdings" w:hint="default"/>
        <w:color w:val="auto"/>
        <w:sz w:val="22"/>
        <w:szCs w:val="22"/>
      </w:rPr>
    </w:lvl>
  </w:abstractNum>
  <w:abstractNum w:abstractNumId="2" w15:restartNumberingAfterBreak="0">
    <w:nsid w:val="00BC5917"/>
    <w:multiLevelType w:val="hybridMultilevel"/>
    <w:tmpl w:val="9CBEA4B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4770631"/>
    <w:multiLevelType w:val="hybridMultilevel"/>
    <w:tmpl w:val="592EC7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D0B1CD0"/>
    <w:multiLevelType w:val="hybridMultilevel"/>
    <w:tmpl w:val="3D72A5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4E4A1C"/>
    <w:multiLevelType w:val="hybridMultilevel"/>
    <w:tmpl w:val="66B0FDDC"/>
    <w:lvl w:ilvl="0" w:tplc="CE66C67E">
      <w:start w:val="1"/>
      <w:numFmt w:val="decimal"/>
      <w:lvlText w:val="%1."/>
      <w:lvlJc w:val="left"/>
      <w:pPr>
        <w:ind w:left="-65" w:hanging="360"/>
      </w:pPr>
      <w:rPr>
        <w:rFonts w:hint="default"/>
      </w:rPr>
    </w:lvl>
    <w:lvl w:ilvl="1" w:tplc="04080019"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6" w15:restartNumberingAfterBreak="0">
    <w:nsid w:val="1214411D"/>
    <w:multiLevelType w:val="hybridMultilevel"/>
    <w:tmpl w:val="836ADE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9E34123"/>
    <w:multiLevelType w:val="hybridMultilevel"/>
    <w:tmpl w:val="BE544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CBF011C"/>
    <w:multiLevelType w:val="hybridMultilevel"/>
    <w:tmpl w:val="6128D622"/>
    <w:lvl w:ilvl="0" w:tplc="A1141E2E">
      <w:start w:val="1"/>
      <w:numFmt w:val="decimal"/>
      <w:lvlText w:val="%1."/>
      <w:lvlJc w:val="left"/>
      <w:pPr>
        <w:ind w:left="340" w:hanging="34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D090B94"/>
    <w:multiLevelType w:val="multilevel"/>
    <w:tmpl w:val="D408F85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F925439"/>
    <w:multiLevelType w:val="multilevel"/>
    <w:tmpl w:val="B1FA61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26A7151B"/>
    <w:multiLevelType w:val="hybridMultilevel"/>
    <w:tmpl w:val="115087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B0B0585"/>
    <w:multiLevelType w:val="multilevel"/>
    <w:tmpl w:val="F00C8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7D1BDF"/>
    <w:multiLevelType w:val="hybridMultilevel"/>
    <w:tmpl w:val="55AABFFC"/>
    <w:lvl w:ilvl="0" w:tplc="8E5E1F7C">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37C65403"/>
    <w:multiLevelType w:val="hybridMultilevel"/>
    <w:tmpl w:val="6C1A9E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C956B92"/>
    <w:multiLevelType w:val="hybridMultilevel"/>
    <w:tmpl w:val="3F8C69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DA4094A"/>
    <w:multiLevelType w:val="singleLevel"/>
    <w:tmpl w:val="0408000F"/>
    <w:lvl w:ilvl="0">
      <w:start w:val="1"/>
      <w:numFmt w:val="decimal"/>
      <w:lvlText w:val="%1."/>
      <w:lvlJc w:val="left"/>
      <w:pPr>
        <w:tabs>
          <w:tab w:val="num" w:pos="360"/>
        </w:tabs>
        <w:ind w:left="360" w:hanging="360"/>
      </w:pPr>
    </w:lvl>
  </w:abstractNum>
  <w:abstractNum w:abstractNumId="17" w15:restartNumberingAfterBreak="0">
    <w:nsid w:val="40EC6784"/>
    <w:multiLevelType w:val="hybridMultilevel"/>
    <w:tmpl w:val="115087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6143DA4"/>
    <w:multiLevelType w:val="multilevel"/>
    <w:tmpl w:val="DEFAB11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476F281C"/>
    <w:multiLevelType w:val="multilevel"/>
    <w:tmpl w:val="F0C8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2277B6"/>
    <w:multiLevelType w:val="hybridMultilevel"/>
    <w:tmpl w:val="87C876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CE827CF"/>
    <w:multiLevelType w:val="hybridMultilevel"/>
    <w:tmpl w:val="B8005EC4"/>
    <w:lvl w:ilvl="0" w:tplc="0408000B">
      <w:start w:val="1"/>
      <w:numFmt w:val="bullet"/>
      <w:lvlText w:val=""/>
      <w:lvlJc w:val="left"/>
      <w:pPr>
        <w:ind w:left="730" w:hanging="360"/>
      </w:pPr>
      <w:rPr>
        <w:rFonts w:ascii="Wingdings" w:hAnsi="Wingdings" w:hint="default"/>
      </w:rPr>
    </w:lvl>
    <w:lvl w:ilvl="1" w:tplc="04080003" w:tentative="1">
      <w:start w:val="1"/>
      <w:numFmt w:val="bullet"/>
      <w:lvlText w:val="o"/>
      <w:lvlJc w:val="left"/>
      <w:pPr>
        <w:ind w:left="1450" w:hanging="360"/>
      </w:pPr>
      <w:rPr>
        <w:rFonts w:ascii="Courier New" w:hAnsi="Courier New" w:cs="Courier New" w:hint="default"/>
      </w:rPr>
    </w:lvl>
    <w:lvl w:ilvl="2" w:tplc="04080005" w:tentative="1">
      <w:start w:val="1"/>
      <w:numFmt w:val="bullet"/>
      <w:lvlText w:val=""/>
      <w:lvlJc w:val="left"/>
      <w:pPr>
        <w:ind w:left="2170" w:hanging="360"/>
      </w:pPr>
      <w:rPr>
        <w:rFonts w:ascii="Wingdings" w:hAnsi="Wingdings" w:hint="default"/>
      </w:rPr>
    </w:lvl>
    <w:lvl w:ilvl="3" w:tplc="04080001" w:tentative="1">
      <w:start w:val="1"/>
      <w:numFmt w:val="bullet"/>
      <w:lvlText w:val=""/>
      <w:lvlJc w:val="left"/>
      <w:pPr>
        <w:ind w:left="2890" w:hanging="360"/>
      </w:pPr>
      <w:rPr>
        <w:rFonts w:ascii="Symbol" w:hAnsi="Symbol" w:hint="default"/>
      </w:rPr>
    </w:lvl>
    <w:lvl w:ilvl="4" w:tplc="04080003" w:tentative="1">
      <w:start w:val="1"/>
      <w:numFmt w:val="bullet"/>
      <w:lvlText w:val="o"/>
      <w:lvlJc w:val="left"/>
      <w:pPr>
        <w:ind w:left="3610" w:hanging="360"/>
      </w:pPr>
      <w:rPr>
        <w:rFonts w:ascii="Courier New" w:hAnsi="Courier New" w:cs="Courier New" w:hint="default"/>
      </w:rPr>
    </w:lvl>
    <w:lvl w:ilvl="5" w:tplc="04080005" w:tentative="1">
      <w:start w:val="1"/>
      <w:numFmt w:val="bullet"/>
      <w:lvlText w:val=""/>
      <w:lvlJc w:val="left"/>
      <w:pPr>
        <w:ind w:left="4330" w:hanging="360"/>
      </w:pPr>
      <w:rPr>
        <w:rFonts w:ascii="Wingdings" w:hAnsi="Wingdings" w:hint="default"/>
      </w:rPr>
    </w:lvl>
    <w:lvl w:ilvl="6" w:tplc="04080001" w:tentative="1">
      <w:start w:val="1"/>
      <w:numFmt w:val="bullet"/>
      <w:lvlText w:val=""/>
      <w:lvlJc w:val="left"/>
      <w:pPr>
        <w:ind w:left="5050" w:hanging="360"/>
      </w:pPr>
      <w:rPr>
        <w:rFonts w:ascii="Symbol" w:hAnsi="Symbol" w:hint="default"/>
      </w:rPr>
    </w:lvl>
    <w:lvl w:ilvl="7" w:tplc="04080003" w:tentative="1">
      <w:start w:val="1"/>
      <w:numFmt w:val="bullet"/>
      <w:lvlText w:val="o"/>
      <w:lvlJc w:val="left"/>
      <w:pPr>
        <w:ind w:left="5770" w:hanging="360"/>
      </w:pPr>
      <w:rPr>
        <w:rFonts w:ascii="Courier New" w:hAnsi="Courier New" w:cs="Courier New" w:hint="default"/>
      </w:rPr>
    </w:lvl>
    <w:lvl w:ilvl="8" w:tplc="04080005" w:tentative="1">
      <w:start w:val="1"/>
      <w:numFmt w:val="bullet"/>
      <w:lvlText w:val=""/>
      <w:lvlJc w:val="left"/>
      <w:pPr>
        <w:ind w:left="6490" w:hanging="360"/>
      </w:pPr>
      <w:rPr>
        <w:rFonts w:ascii="Wingdings" w:hAnsi="Wingdings" w:hint="default"/>
      </w:rPr>
    </w:lvl>
  </w:abstractNum>
  <w:abstractNum w:abstractNumId="22" w15:restartNumberingAfterBreak="0">
    <w:nsid w:val="53A101F2"/>
    <w:multiLevelType w:val="hybridMultilevel"/>
    <w:tmpl w:val="4E86CF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4963C0A"/>
    <w:multiLevelType w:val="hybridMultilevel"/>
    <w:tmpl w:val="00BEED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5F676EB"/>
    <w:multiLevelType w:val="hybridMultilevel"/>
    <w:tmpl w:val="D5FCE1B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5" w15:restartNumberingAfterBreak="0">
    <w:nsid w:val="568B509C"/>
    <w:multiLevelType w:val="hybridMultilevel"/>
    <w:tmpl w:val="5DDC56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8E7544C"/>
    <w:multiLevelType w:val="hybridMultilevel"/>
    <w:tmpl w:val="D2A0ED58"/>
    <w:lvl w:ilvl="0" w:tplc="D76E36F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AF82E5B"/>
    <w:multiLevelType w:val="hybridMultilevel"/>
    <w:tmpl w:val="3556A9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C4C2516"/>
    <w:multiLevelType w:val="hybridMultilevel"/>
    <w:tmpl w:val="0352E106"/>
    <w:lvl w:ilvl="0" w:tplc="438A882C">
      <w:start w:val="1"/>
      <w:numFmt w:val="bullet"/>
      <w:lvlText w:val=""/>
      <w:lvlJc w:val="left"/>
      <w:pPr>
        <w:ind w:left="730" w:hanging="360"/>
      </w:pPr>
      <w:rPr>
        <w:rFonts w:ascii="Symbol" w:hAnsi="Symbol" w:hint="default"/>
        <w:color w:val="auto"/>
      </w:rPr>
    </w:lvl>
    <w:lvl w:ilvl="1" w:tplc="04080003" w:tentative="1">
      <w:start w:val="1"/>
      <w:numFmt w:val="bullet"/>
      <w:lvlText w:val="o"/>
      <w:lvlJc w:val="left"/>
      <w:pPr>
        <w:ind w:left="1450" w:hanging="360"/>
      </w:pPr>
      <w:rPr>
        <w:rFonts w:ascii="Courier New" w:hAnsi="Courier New" w:hint="default"/>
      </w:rPr>
    </w:lvl>
    <w:lvl w:ilvl="2" w:tplc="04080005" w:tentative="1">
      <w:start w:val="1"/>
      <w:numFmt w:val="bullet"/>
      <w:lvlText w:val=""/>
      <w:lvlJc w:val="left"/>
      <w:pPr>
        <w:ind w:left="2170" w:hanging="360"/>
      </w:pPr>
      <w:rPr>
        <w:rFonts w:ascii="Wingdings" w:hAnsi="Wingdings" w:hint="default"/>
      </w:rPr>
    </w:lvl>
    <w:lvl w:ilvl="3" w:tplc="04080001" w:tentative="1">
      <w:start w:val="1"/>
      <w:numFmt w:val="bullet"/>
      <w:lvlText w:val=""/>
      <w:lvlJc w:val="left"/>
      <w:pPr>
        <w:ind w:left="2890" w:hanging="360"/>
      </w:pPr>
      <w:rPr>
        <w:rFonts w:ascii="Symbol" w:hAnsi="Symbol" w:hint="default"/>
      </w:rPr>
    </w:lvl>
    <w:lvl w:ilvl="4" w:tplc="04080003" w:tentative="1">
      <w:start w:val="1"/>
      <w:numFmt w:val="bullet"/>
      <w:lvlText w:val="o"/>
      <w:lvlJc w:val="left"/>
      <w:pPr>
        <w:ind w:left="3610" w:hanging="360"/>
      </w:pPr>
      <w:rPr>
        <w:rFonts w:ascii="Courier New" w:hAnsi="Courier New" w:hint="default"/>
      </w:rPr>
    </w:lvl>
    <w:lvl w:ilvl="5" w:tplc="04080005" w:tentative="1">
      <w:start w:val="1"/>
      <w:numFmt w:val="bullet"/>
      <w:lvlText w:val=""/>
      <w:lvlJc w:val="left"/>
      <w:pPr>
        <w:ind w:left="4330" w:hanging="360"/>
      </w:pPr>
      <w:rPr>
        <w:rFonts w:ascii="Wingdings" w:hAnsi="Wingdings" w:hint="default"/>
      </w:rPr>
    </w:lvl>
    <w:lvl w:ilvl="6" w:tplc="04080001" w:tentative="1">
      <w:start w:val="1"/>
      <w:numFmt w:val="bullet"/>
      <w:lvlText w:val=""/>
      <w:lvlJc w:val="left"/>
      <w:pPr>
        <w:ind w:left="5050" w:hanging="360"/>
      </w:pPr>
      <w:rPr>
        <w:rFonts w:ascii="Symbol" w:hAnsi="Symbol" w:hint="default"/>
      </w:rPr>
    </w:lvl>
    <w:lvl w:ilvl="7" w:tplc="04080003" w:tentative="1">
      <w:start w:val="1"/>
      <w:numFmt w:val="bullet"/>
      <w:lvlText w:val="o"/>
      <w:lvlJc w:val="left"/>
      <w:pPr>
        <w:ind w:left="5770" w:hanging="360"/>
      </w:pPr>
      <w:rPr>
        <w:rFonts w:ascii="Courier New" w:hAnsi="Courier New" w:hint="default"/>
      </w:rPr>
    </w:lvl>
    <w:lvl w:ilvl="8" w:tplc="04080005" w:tentative="1">
      <w:start w:val="1"/>
      <w:numFmt w:val="bullet"/>
      <w:lvlText w:val=""/>
      <w:lvlJc w:val="left"/>
      <w:pPr>
        <w:ind w:left="6490" w:hanging="360"/>
      </w:pPr>
      <w:rPr>
        <w:rFonts w:ascii="Wingdings" w:hAnsi="Wingdings" w:hint="default"/>
      </w:rPr>
    </w:lvl>
  </w:abstractNum>
  <w:abstractNum w:abstractNumId="29" w15:restartNumberingAfterBreak="0">
    <w:nsid w:val="60457B26"/>
    <w:multiLevelType w:val="hybridMultilevel"/>
    <w:tmpl w:val="115087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3865095"/>
    <w:multiLevelType w:val="hybridMultilevel"/>
    <w:tmpl w:val="7D80139C"/>
    <w:lvl w:ilvl="0" w:tplc="8D2C4D56">
      <w:start w:val="1"/>
      <w:numFmt w:val="bullet"/>
      <w:lvlText w:val=""/>
      <w:lvlJc w:val="left"/>
      <w:pPr>
        <w:ind w:left="340" w:hanging="34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5647348"/>
    <w:multiLevelType w:val="hybridMultilevel"/>
    <w:tmpl w:val="D3B2F474"/>
    <w:lvl w:ilvl="0" w:tplc="04080001">
      <w:start w:val="1"/>
      <w:numFmt w:val="bullet"/>
      <w:lvlText w:val=""/>
      <w:lvlJc w:val="left"/>
      <w:pPr>
        <w:ind w:left="734" w:hanging="360"/>
      </w:pPr>
      <w:rPr>
        <w:rFonts w:ascii="Symbol" w:hAnsi="Symbol" w:hint="default"/>
      </w:rPr>
    </w:lvl>
    <w:lvl w:ilvl="1" w:tplc="04080003" w:tentative="1">
      <w:start w:val="1"/>
      <w:numFmt w:val="bullet"/>
      <w:lvlText w:val="o"/>
      <w:lvlJc w:val="left"/>
      <w:pPr>
        <w:ind w:left="1454" w:hanging="360"/>
      </w:pPr>
      <w:rPr>
        <w:rFonts w:ascii="Courier New" w:hAnsi="Courier New" w:hint="default"/>
      </w:rPr>
    </w:lvl>
    <w:lvl w:ilvl="2" w:tplc="04080005" w:tentative="1">
      <w:start w:val="1"/>
      <w:numFmt w:val="bullet"/>
      <w:lvlText w:val=""/>
      <w:lvlJc w:val="left"/>
      <w:pPr>
        <w:ind w:left="2174" w:hanging="360"/>
      </w:pPr>
      <w:rPr>
        <w:rFonts w:ascii="Wingdings" w:hAnsi="Wingdings" w:hint="default"/>
      </w:rPr>
    </w:lvl>
    <w:lvl w:ilvl="3" w:tplc="04080001" w:tentative="1">
      <w:start w:val="1"/>
      <w:numFmt w:val="bullet"/>
      <w:lvlText w:val=""/>
      <w:lvlJc w:val="left"/>
      <w:pPr>
        <w:ind w:left="2894" w:hanging="360"/>
      </w:pPr>
      <w:rPr>
        <w:rFonts w:ascii="Symbol" w:hAnsi="Symbol" w:hint="default"/>
      </w:rPr>
    </w:lvl>
    <w:lvl w:ilvl="4" w:tplc="04080003" w:tentative="1">
      <w:start w:val="1"/>
      <w:numFmt w:val="bullet"/>
      <w:lvlText w:val="o"/>
      <w:lvlJc w:val="left"/>
      <w:pPr>
        <w:ind w:left="3614" w:hanging="360"/>
      </w:pPr>
      <w:rPr>
        <w:rFonts w:ascii="Courier New" w:hAnsi="Courier New" w:hint="default"/>
      </w:rPr>
    </w:lvl>
    <w:lvl w:ilvl="5" w:tplc="04080005" w:tentative="1">
      <w:start w:val="1"/>
      <w:numFmt w:val="bullet"/>
      <w:lvlText w:val=""/>
      <w:lvlJc w:val="left"/>
      <w:pPr>
        <w:ind w:left="4334" w:hanging="360"/>
      </w:pPr>
      <w:rPr>
        <w:rFonts w:ascii="Wingdings" w:hAnsi="Wingdings" w:hint="default"/>
      </w:rPr>
    </w:lvl>
    <w:lvl w:ilvl="6" w:tplc="04080001" w:tentative="1">
      <w:start w:val="1"/>
      <w:numFmt w:val="bullet"/>
      <w:lvlText w:val=""/>
      <w:lvlJc w:val="left"/>
      <w:pPr>
        <w:ind w:left="5054" w:hanging="360"/>
      </w:pPr>
      <w:rPr>
        <w:rFonts w:ascii="Symbol" w:hAnsi="Symbol" w:hint="default"/>
      </w:rPr>
    </w:lvl>
    <w:lvl w:ilvl="7" w:tplc="04080003" w:tentative="1">
      <w:start w:val="1"/>
      <w:numFmt w:val="bullet"/>
      <w:lvlText w:val="o"/>
      <w:lvlJc w:val="left"/>
      <w:pPr>
        <w:ind w:left="5774" w:hanging="360"/>
      </w:pPr>
      <w:rPr>
        <w:rFonts w:ascii="Courier New" w:hAnsi="Courier New" w:hint="default"/>
      </w:rPr>
    </w:lvl>
    <w:lvl w:ilvl="8" w:tplc="04080005" w:tentative="1">
      <w:start w:val="1"/>
      <w:numFmt w:val="bullet"/>
      <w:lvlText w:val=""/>
      <w:lvlJc w:val="left"/>
      <w:pPr>
        <w:ind w:left="6494" w:hanging="360"/>
      </w:pPr>
      <w:rPr>
        <w:rFonts w:ascii="Wingdings" w:hAnsi="Wingdings" w:hint="default"/>
      </w:rPr>
    </w:lvl>
  </w:abstractNum>
  <w:abstractNum w:abstractNumId="32" w15:restartNumberingAfterBreak="0">
    <w:nsid w:val="6FF310E7"/>
    <w:multiLevelType w:val="hybridMultilevel"/>
    <w:tmpl w:val="335828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05237FC"/>
    <w:multiLevelType w:val="hybridMultilevel"/>
    <w:tmpl w:val="115087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0A714A6"/>
    <w:multiLevelType w:val="hybridMultilevel"/>
    <w:tmpl w:val="DC181BC6"/>
    <w:lvl w:ilvl="0" w:tplc="6D106170">
      <w:start w:val="1"/>
      <w:numFmt w:val="decimal"/>
      <w:lvlText w:val="%1."/>
      <w:lvlJc w:val="left"/>
      <w:pPr>
        <w:ind w:left="720" w:hanging="360"/>
      </w:pPr>
      <w:rPr>
        <w:rFonts w:asciiTheme="majorHAnsi" w:eastAsiaTheme="majorEastAsia" w:hAnsiTheme="majorHAnsi" w:cstheme="majorBidi"/>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1FB7A9D"/>
    <w:multiLevelType w:val="hybridMultilevel"/>
    <w:tmpl w:val="3224E6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4CE4CC0"/>
    <w:multiLevelType w:val="hybridMultilevel"/>
    <w:tmpl w:val="C08EBABC"/>
    <w:lvl w:ilvl="0" w:tplc="2F1CD206">
      <w:start w:val="1"/>
      <w:numFmt w:val="decimal"/>
      <w:lvlText w:val="%1."/>
      <w:lvlJc w:val="left"/>
      <w:pPr>
        <w:ind w:left="360" w:hanging="360"/>
      </w:pPr>
      <w:rPr>
        <w:rFonts w:hint="default"/>
        <w:sz w:val="1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7" w15:restartNumberingAfterBreak="0">
    <w:nsid w:val="7832668E"/>
    <w:multiLevelType w:val="multilevel"/>
    <w:tmpl w:val="D408F85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CF0549C"/>
    <w:multiLevelType w:val="hybridMultilevel"/>
    <w:tmpl w:val="5EA44D14"/>
    <w:lvl w:ilvl="0" w:tplc="8D2C4D56">
      <w:start w:val="1"/>
      <w:numFmt w:val="bullet"/>
      <w:lvlText w:val=""/>
      <w:lvlJc w:val="left"/>
      <w:pPr>
        <w:ind w:left="340" w:hanging="34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20"/>
  </w:num>
  <w:num w:numId="4">
    <w:abstractNumId w:val="6"/>
  </w:num>
  <w:num w:numId="5">
    <w:abstractNumId w:val="3"/>
  </w:num>
  <w:num w:numId="6">
    <w:abstractNumId w:val="34"/>
  </w:num>
  <w:num w:numId="7">
    <w:abstractNumId w:val="18"/>
  </w:num>
  <w:num w:numId="8">
    <w:abstractNumId w:val="10"/>
  </w:num>
  <w:num w:numId="9">
    <w:abstractNumId w:val="8"/>
  </w:num>
  <w:num w:numId="10">
    <w:abstractNumId w:val="30"/>
  </w:num>
  <w:num w:numId="11">
    <w:abstractNumId w:val="38"/>
  </w:num>
  <w:num w:numId="12">
    <w:abstractNumId w:val="12"/>
  </w:num>
  <w:num w:numId="13">
    <w:abstractNumId w:val="19"/>
  </w:num>
  <w:num w:numId="14">
    <w:abstractNumId w:val="15"/>
  </w:num>
  <w:num w:numId="15">
    <w:abstractNumId w:val="17"/>
  </w:num>
  <w:num w:numId="16">
    <w:abstractNumId w:val="25"/>
  </w:num>
  <w:num w:numId="17">
    <w:abstractNumId w:val="9"/>
  </w:num>
  <w:num w:numId="18">
    <w:abstractNumId w:val="7"/>
  </w:num>
  <w:num w:numId="19">
    <w:abstractNumId w:val="27"/>
  </w:num>
  <w:num w:numId="20">
    <w:abstractNumId w:val="14"/>
  </w:num>
  <w:num w:numId="21">
    <w:abstractNumId w:val="5"/>
  </w:num>
  <w:num w:numId="22">
    <w:abstractNumId w:val="21"/>
  </w:num>
  <w:num w:numId="23">
    <w:abstractNumId w:val="31"/>
  </w:num>
  <w:num w:numId="24">
    <w:abstractNumId w:val="28"/>
  </w:num>
  <w:num w:numId="25">
    <w:abstractNumId w:val="22"/>
  </w:num>
  <w:num w:numId="26">
    <w:abstractNumId w:val="4"/>
  </w:num>
  <w:num w:numId="27">
    <w:abstractNumId w:val="1"/>
  </w:num>
  <w:num w:numId="28">
    <w:abstractNumId w:val="29"/>
  </w:num>
  <w:num w:numId="29">
    <w:abstractNumId w:val="35"/>
  </w:num>
  <w:num w:numId="30">
    <w:abstractNumId w:val="11"/>
  </w:num>
  <w:num w:numId="31">
    <w:abstractNumId w:val="33"/>
  </w:num>
  <w:num w:numId="32">
    <w:abstractNumId w:val="37"/>
  </w:num>
  <w:num w:numId="33">
    <w:abstractNumId w:val="0"/>
  </w:num>
  <w:num w:numId="34">
    <w:abstractNumId w:val="24"/>
  </w:num>
  <w:num w:numId="35">
    <w:abstractNumId w:val="32"/>
  </w:num>
  <w:num w:numId="36">
    <w:abstractNumId w:val="13"/>
  </w:num>
  <w:num w:numId="37">
    <w:abstractNumId w:val="23"/>
  </w:num>
  <w:num w:numId="38">
    <w:abstractNumId w:val="16"/>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062"/>
    <w:rsid w:val="0000473C"/>
    <w:rsid w:val="000061A7"/>
    <w:rsid w:val="00012C0F"/>
    <w:rsid w:val="00014858"/>
    <w:rsid w:val="0001686B"/>
    <w:rsid w:val="000215FA"/>
    <w:rsid w:val="00021AF3"/>
    <w:rsid w:val="00030792"/>
    <w:rsid w:val="00031D5C"/>
    <w:rsid w:val="0003403D"/>
    <w:rsid w:val="00041816"/>
    <w:rsid w:val="000479AF"/>
    <w:rsid w:val="00054E4E"/>
    <w:rsid w:val="000641EF"/>
    <w:rsid w:val="000667D8"/>
    <w:rsid w:val="00073229"/>
    <w:rsid w:val="00073B6D"/>
    <w:rsid w:val="00076AF0"/>
    <w:rsid w:val="00077033"/>
    <w:rsid w:val="000866BC"/>
    <w:rsid w:val="00092EE5"/>
    <w:rsid w:val="00094422"/>
    <w:rsid w:val="000A33F2"/>
    <w:rsid w:val="000A6A88"/>
    <w:rsid w:val="000B5EDC"/>
    <w:rsid w:val="000B7E75"/>
    <w:rsid w:val="000C36D9"/>
    <w:rsid w:val="000C720E"/>
    <w:rsid w:val="000D087E"/>
    <w:rsid w:val="000D3B88"/>
    <w:rsid w:val="000D5A18"/>
    <w:rsid w:val="000E2C88"/>
    <w:rsid w:val="000E457C"/>
    <w:rsid w:val="000E653C"/>
    <w:rsid w:val="000E6B29"/>
    <w:rsid w:val="000E6DB7"/>
    <w:rsid w:val="000E75BB"/>
    <w:rsid w:val="000F49B3"/>
    <w:rsid w:val="00101A97"/>
    <w:rsid w:val="0010246D"/>
    <w:rsid w:val="00107DAD"/>
    <w:rsid w:val="0011204B"/>
    <w:rsid w:val="00112533"/>
    <w:rsid w:val="00113130"/>
    <w:rsid w:val="00117E17"/>
    <w:rsid w:val="00120DCF"/>
    <w:rsid w:val="0012256A"/>
    <w:rsid w:val="00123205"/>
    <w:rsid w:val="001269CB"/>
    <w:rsid w:val="00126A34"/>
    <w:rsid w:val="00130C4B"/>
    <w:rsid w:val="00133435"/>
    <w:rsid w:val="00133533"/>
    <w:rsid w:val="001349E9"/>
    <w:rsid w:val="001367E5"/>
    <w:rsid w:val="00143427"/>
    <w:rsid w:val="001479E2"/>
    <w:rsid w:val="001544FA"/>
    <w:rsid w:val="00154C18"/>
    <w:rsid w:val="00162341"/>
    <w:rsid w:val="00163B8A"/>
    <w:rsid w:val="00163D50"/>
    <w:rsid w:val="001671D0"/>
    <w:rsid w:val="001675BA"/>
    <w:rsid w:val="00167DB1"/>
    <w:rsid w:val="00170D84"/>
    <w:rsid w:val="00175D68"/>
    <w:rsid w:val="00176A7C"/>
    <w:rsid w:val="00180F0D"/>
    <w:rsid w:val="001838AE"/>
    <w:rsid w:val="00185062"/>
    <w:rsid w:val="00185AEC"/>
    <w:rsid w:val="0018743A"/>
    <w:rsid w:val="00191F0A"/>
    <w:rsid w:val="001970DA"/>
    <w:rsid w:val="001A55F7"/>
    <w:rsid w:val="001A5FB4"/>
    <w:rsid w:val="001B27FC"/>
    <w:rsid w:val="001B7681"/>
    <w:rsid w:val="001C3827"/>
    <w:rsid w:val="001C3AEF"/>
    <w:rsid w:val="001C4270"/>
    <w:rsid w:val="001C53D0"/>
    <w:rsid w:val="001C5585"/>
    <w:rsid w:val="001C78E8"/>
    <w:rsid w:val="001D3DCC"/>
    <w:rsid w:val="001D6FAA"/>
    <w:rsid w:val="001D720B"/>
    <w:rsid w:val="001E2B86"/>
    <w:rsid w:val="001F1E41"/>
    <w:rsid w:val="001F2EE7"/>
    <w:rsid w:val="001F6F95"/>
    <w:rsid w:val="002101B5"/>
    <w:rsid w:val="002261CA"/>
    <w:rsid w:val="00230A2D"/>
    <w:rsid w:val="002337A0"/>
    <w:rsid w:val="00235A93"/>
    <w:rsid w:val="00235AA7"/>
    <w:rsid w:val="00235FDF"/>
    <w:rsid w:val="00237518"/>
    <w:rsid w:val="00244FA9"/>
    <w:rsid w:val="00251AAA"/>
    <w:rsid w:val="00252845"/>
    <w:rsid w:val="0026010E"/>
    <w:rsid w:val="0026330A"/>
    <w:rsid w:val="00264708"/>
    <w:rsid w:val="00276392"/>
    <w:rsid w:val="0028151D"/>
    <w:rsid w:val="00291AFE"/>
    <w:rsid w:val="00293278"/>
    <w:rsid w:val="00295360"/>
    <w:rsid w:val="0029544B"/>
    <w:rsid w:val="00296775"/>
    <w:rsid w:val="002A35C5"/>
    <w:rsid w:val="002A3889"/>
    <w:rsid w:val="002A4602"/>
    <w:rsid w:val="002A6858"/>
    <w:rsid w:val="002B0990"/>
    <w:rsid w:val="002C4CF3"/>
    <w:rsid w:val="002D33A8"/>
    <w:rsid w:val="002D5F62"/>
    <w:rsid w:val="002D7CB6"/>
    <w:rsid w:val="002E0DC9"/>
    <w:rsid w:val="002E4584"/>
    <w:rsid w:val="002F2F74"/>
    <w:rsid w:val="002F4A25"/>
    <w:rsid w:val="002F53C4"/>
    <w:rsid w:val="002F6E28"/>
    <w:rsid w:val="002F7CB8"/>
    <w:rsid w:val="00300748"/>
    <w:rsid w:val="003026C9"/>
    <w:rsid w:val="0030747D"/>
    <w:rsid w:val="00310895"/>
    <w:rsid w:val="00314C70"/>
    <w:rsid w:val="00315A36"/>
    <w:rsid w:val="003163C7"/>
    <w:rsid w:val="00316CD5"/>
    <w:rsid w:val="00316E72"/>
    <w:rsid w:val="0032702B"/>
    <w:rsid w:val="00333F5E"/>
    <w:rsid w:val="0034089B"/>
    <w:rsid w:val="00340EFF"/>
    <w:rsid w:val="00341CB8"/>
    <w:rsid w:val="00353824"/>
    <w:rsid w:val="00355AA9"/>
    <w:rsid w:val="00355C9B"/>
    <w:rsid w:val="003624BE"/>
    <w:rsid w:val="00365DA9"/>
    <w:rsid w:val="00375331"/>
    <w:rsid w:val="00380DFF"/>
    <w:rsid w:val="00382635"/>
    <w:rsid w:val="00386836"/>
    <w:rsid w:val="00387686"/>
    <w:rsid w:val="00387CC4"/>
    <w:rsid w:val="00391A6E"/>
    <w:rsid w:val="00395B64"/>
    <w:rsid w:val="003A098F"/>
    <w:rsid w:val="003A1CF6"/>
    <w:rsid w:val="003B1AFC"/>
    <w:rsid w:val="003B4B18"/>
    <w:rsid w:val="003B56A5"/>
    <w:rsid w:val="003B5982"/>
    <w:rsid w:val="003C23E8"/>
    <w:rsid w:val="003C5A19"/>
    <w:rsid w:val="003E3A70"/>
    <w:rsid w:val="003E77D9"/>
    <w:rsid w:val="003F2DB5"/>
    <w:rsid w:val="004074D3"/>
    <w:rsid w:val="0041114A"/>
    <w:rsid w:val="00414ECD"/>
    <w:rsid w:val="004173E4"/>
    <w:rsid w:val="00421662"/>
    <w:rsid w:val="00423394"/>
    <w:rsid w:val="00434A1C"/>
    <w:rsid w:val="00443BE6"/>
    <w:rsid w:val="00444A6D"/>
    <w:rsid w:val="00453272"/>
    <w:rsid w:val="00455CCC"/>
    <w:rsid w:val="004573AE"/>
    <w:rsid w:val="00461FCA"/>
    <w:rsid w:val="00470300"/>
    <w:rsid w:val="00470D5F"/>
    <w:rsid w:val="00473337"/>
    <w:rsid w:val="00481BA0"/>
    <w:rsid w:val="00484516"/>
    <w:rsid w:val="0049717F"/>
    <w:rsid w:val="004A602D"/>
    <w:rsid w:val="004B1569"/>
    <w:rsid w:val="004B493F"/>
    <w:rsid w:val="004C37E2"/>
    <w:rsid w:val="004D1868"/>
    <w:rsid w:val="004D19E7"/>
    <w:rsid w:val="004D37D0"/>
    <w:rsid w:val="004E5C10"/>
    <w:rsid w:val="004E6270"/>
    <w:rsid w:val="004E79B8"/>
    <w:rsid w:val="004F05C7"/>
    <w:rsid w:val="004F22BA"/>
    <w:rsid w:val="004F40D1"/>
    <w:rsid w:val="004F605C"/>
    <w:rsid w:val="004F690F"/>
    <w:rsid w:val="004F72AD"/>
    <w:rsid w:val="005019D4"/>
    <w:rsid w:val="00502604"/>
    <w:rsid w:val="0050357C"/>
    <w:rsid w:val="00503629"/>
    <w:rsid w:val="00505535"/>
    <w:rsid w:val="00505E29"/>
    <w:rsid w:val="00511D34"/>
    <w:rsid w:val="005165A4"/>
    <w:rsid w:val="00516ADB"/>
    <w:rsid w:val="00516B2F"/>
    <w:rsid w:val="00522D70"/>
    <w:rsid w:val="00524E3B"/>
    <w:rsid w:val="0053189A"/>
    <w:rsid w:val="00536975"/>
    <w:rsid w:val="005468A0"/>
    <w:rsid w:val="00547794"/>
    <w:rsid w:val="00557C3D"/>
    <w:rsid w:val="005601C5"/>
    <w:rsid w:val="00565479"/>
    <w:rsid w:val="00566916"/>
    <w:rsid w:val="005739C0"/>
    <w:rsid w:val="00573A1C"/>
    <w:rsid w:val="00574ADE"/>
    <w:rsid w:val="00576D46"/>
    <w:rsid w:val="00583296"/>
    <w:rsid w:val="00587292"/>
    <w:rsid w:val="005936D4"/>
    <w:rsid w:val="005965ED"/>
    <w:rsid w:val="005A042B"/>
    <w:rsid w:val="005A0BFA"/>
    <w:rsid w:val="005A2A1D"/>
    <w:rsid w:val="005A2B5A"/>
    <w:rsid w:val="005A2EA4"/>
    <w:rsid w:val="005A33C8"/>
    <w:rsid w:val="005A3A91"/>
    <w:rsid w:val="005A429A"/>
    <w:rsid w:val="005A5FC0"/>
    <w:rsid w:val="005B0D4A"/>
    <w:rsid w:val="005B14A7"/>
    <w:rsid w:val="005B1666"/>
    <w:rsid w:val="005B3EDE"/>
    <w:rsid w:val="005B498F"/>
    <w:rsid w:val="005B6911"/>
    <w:rsid w:val="005C1F9C"/>
    <w:rsid w:val="005C26FD"/>
    <w:rsid w:val="005C3AF8"/>
    <w:rsid w:val="005D0734"/>
    <w:rsid w:val="005D27F3"/>
    <w:rsid w:val="005D5B47"/>
    <w:rsid w:val="005E2565"/>
    <w:rsid w:val="005E544A"/>
    <w:rsid w:val="005E6147"/>
    <w:rsid w:val="005F08E1"/>
    <w:rsid w:val="005F4C0A"/>
    <w:rsid w:val="005F62AC"/>
    <w:rsid w:val="005F6906"/>
    <w:rsid w:val="0060059B"/>
    <w:rsid w:val="00602842"/>
    <w:rsid w:val="00603AF4"/>
    <w:rsid w:val="0060451F"/>
    <w:rsid w:val="0060611A"/>
    <w:rsid w:val="00607508"/>
    <w:rsid w:val="00616F3D"/>
    <w:rsid w:val="00620ADE"/>
    <w:rsid w:val="006212D0"/>
    <w:rsid w:val="0062165A"/>
    <w:rsid w:val="00621676"/>
    <w:rsid w:val="00624FFF"/>
    <w:rsid w:val="00647A39"/>
    <w:rsid w:val="006601CB"/>
    <w:rsid w:val="00662734"/>
    <w:rsid w:val="0068276D"/>
    <w:rsid w:val="006847A1"/>
    <w:rsid w:val="00686267"/>
    <w:rsid w:val="00686DCE"/>
    <w:rsid w:val="006917CE"/>
    <w:rsid w:val="00692907"/>
    <w:rsid w:val="006A0858"/>
    <w:rsid w:val="006A4D60"/>
    <w:rsid w:val="006B2530"/>
    <w:rsid w:val="006B55D9"/>
    <w:rsid w:val="006B796E"/>
    <w:rsid w:val="006C4894"/>
    <w:rsid w:val="006D30E0"/>
    <w:rsid w:val="006E55E6"/>
    <w:rsid w:val="006E5856"/>
    <w:rsid w:val="006F15BB"/>
    <w:rsid w:val="006F3FE4"/>
    <w:rsid w:val="00700938"/>
    <w:rsid w:val="00704800"/>
    <w:rsid w:val="00710EE3"/>
    <w:rsid w:val="00711778"/>
    <w:rsid w:val="00711825"/>
    <w:rsid w:val="00711E22"/>
    <w:rsid w:val="00713223"/>
    <w:rsid w:val="00720DA6"/>
    <w:rsid w:val="00727E50"/>
    <w:rsid w:val="00734C66"/>
    <w:rsid w:val="00735251"/>
    <w:rsid w:val="00737219"/>
    <w:rsid w:val="0074050B"/>
    <w:rsid w:val="00741999"/>
    <w:rsid w:val="007458CE"/>
    <w:rsid w:val="007474CE"/>
    <w:rsid w:val="00750029"/>
    <w:rsid w:val="007502C1"/>
    <w:rsid w:val="0075169C"/>
    <w:rsid w:val="007609F5"/>
    <w:rsid w:val="00767DB1"/>
    <w:rsid w:val="007711AA"/>
    <w:rsid w:val="00771B4C"/>
    <w:rsid w:val="00773885"/>
    <w:rsid w:val="00787006"/>
    <w:rsid w:val="007936CF"/>
    <w:rsid w:val="00794950"/>
    <w:rsid w:val="0079672F"/>
    <w:rsid w:val="007A2061"/>
    <w:rsid w:val="007A5F83"/>
    <w:rsid w:val="007B0F78"/>
    <w:rsid w:val="007B7986"/>
    <w:rsid w:val="007B7F1A"/>
    <w:rsid w:val="007C13CA"/>
    <w:rsid w:val="007C5D0F"/>
    <w:rsid w:val="007D27F4"/>
    <w:rsid w:val="007D5C24"/>
    <w:rsid w:val="007E044A"/>
    <w:rsid w:val="007E0FC8"/>
    <w:rsid w:val="007E17D3"/>
    <w:rsid w:val="007E5A57"/>
    <w:rsid w:val="007E6B7A"/>
    <w:rsid w:val="007F4FF8"/>
    <w:rsid w:val="007F5788"/>
    <w:rsid w:val="007F5C29"/>
    <w:rsid w:val="007F788A"/>
    <w:rsid w:val="007F7ED7"/>
    <w:rsid w:val="008015E8"/>
    <w:rsid w:val="0080621E"/>
    <w:rsid w:val="00806DFA"/>
    <w:rsid w:val="00806E09"/>
    <w:rsid w:val="00812ABE"/>
    <w:rsid w:val="00813714"/>
    <w:rsid w:val="00816E71"/>
    <w:rsid w:val="00817C00"/>
    <w:rsid w:val="00820B3C"/>
    <w:rsid w:val="0082101C"/>
    <w:rsid w:val="00822B4E"/>
    <w:rsid w:val="008234A7"/>
    <w:rsid w:val="00824ED2"/>
    <w:rsid w:val="008259A3"/>
    <w:rsid w:val="00826D2A"/>
    <w:rsid w:val="00827227"/>
    <w:rsid w:val="008302A9"/>
    <w:rsid w:val="00842F9F"/>
    <w:rsid w:val="00842FA2"/>
    <w:rsid w:val="00843D62"/>
    <w:rsid w:val="0085032D"/>
    <w:rsid w:val="00850384"/>
    <w:rsid w:val="008507B0"/>
    <w:rsid w:val="00851200"/>
    <w:rsid w:val="0085689E"/>
    <w:rsid w:val="0086117D"/>
    <w:rsid w:val="00864890"/>
    <w:rsid w:val="00867564"/>
    <w:rsid w:val="0087295F"/>
    <w:rsid w:val="00872ED0"/>
    <w:rsid w:val="00873DBF"/>
    <w:rsid w:val="0088005D"/>
    <w:rsid w:val="008802B9"/>
    <w:rsid w:val="00880AD2"/>
    <w:rsid w:val="00883C45"/>
    <w:rsid w:val="008852CE"/>
    <w:rsid w:val="00886E87"/>
    <w:rsid w:val="00896781"/>
    <w:rsid w:val="00897454"/>
    <w:rsid w:val="008A0D3F"/>
    <w:rsid w:val="008A2216"/>
    <w:rsid w:val="008A4A2C"/>
    <w:rsid w:val="008A50DC"/>
    <w:rsid w:val="008A5FA1"/>
    <w:rsid w:val="008B0669"/>
    <w:rsid w:val="008B3922"/>
    <w:rsid w:val="008B478E"/>
    <w:rsid w:val="008C4395"/>
    <w:rsid w:val="008C5D4C"/>
    <w:rsid w:val="008D2A7F"/>
    <w:rsid w:val="008D427D"/>
    <w:rsid w:val="008D58BC"/>
    <w:rsid w:val="008E11ED"/>
    <w:rsid w:val="008E22A3"/>
    <w:rsid w:val="008E3944"/>
    <w:rsid w:val="008E5E71"/>
    <w:rsid w:val="008F0768"/>
    <w:rsid w:val="008F26F2"/>
    <w:rsid w:val="008F67FF"/>
    <w:rsid w:val="00900D5B"/>
    <w:rsid w:val="0090267B"/>
    <w:rsid w:val="00902DFB"/>
    <w:rsid w:val="0090597A"/>
    <w:rsid w:val="0092329F"/>
    <w:rsid w:val="009277BA"/>
    <w:rsid w:val="00927A98"/>
    <w:rsid w:val="00931882"/>
    <w:rsid w:val="00933F99"/>
    <w:rsid w:val="00947D79"/>
    <w:rsid w:val="009513A9"/>
    <w:rsid w:val="009533D6"/>
    <w:rsid w:val="00960BF5"/>
    <w:rsid w:val="00966629"/>
    <w:rsid w:val="00967541"/>
    <w:rsid w:val="00971092"/>
    <w:rsid w:val="0097474E"/>
    <w:rsid w:val="009761B3"/>
    <w:rsid w:val="00981BBA"/>
    <w:rsid w:val="0098318C"/>
    <w:rsid w:val="00983220"/>
    <w:rsid w:val="00983980"/>
    <w:rsid w:val="00983C30"/>
    <w:rsid w:val="00985415"/>
    <w:rsid w:val="00985889"/>
    <w:rsid w:val="009860C1"/>
    <w:rsid w:val="009923F3"/>
    <w:rsid w:val="00993A5B"/>
    <w:rsid w:val="0099535E"/>
    <w:rsid w:val="00997CB3"/>
    <w:rsid w:val="00997CFF"/>
    <w:rsid w:val="00997E19"/>
    <w:rsid w:val="009A5E64"/>
    <w:rsid w:val="009A7495"/>
    <w:rsid w:val="009B061B"/>
    <w:rsid w:val="009B45B6"/>
    <w:rsid w:val="009B4B16"/>
    <w:rsid w:val="009C179C"/>
    <w:rsid w:val="009D1C6F"/>
    <w:rsid w:val="009D36E7"/>
    <w:rsid w:val="009D52EA"/>
    <w:rsid w:val="009D539F"/>
    <w:rsid w:val="009E33BD"/>
    <w:rsid w:val="009E480D"/>
    <w:rsid w:val="009F07D5"/>
    <w:rsid w:val="009F5B42"/>
    <w:rsid w:val="00A01212"/>
    <w:rsid w:val="00A014CE"/>
    <w:rsid w:val="00A07DCB"/>
    <w:rsid w:val="00A16A6F"/>
    <w:rsid w:val="00A17D9E"/>
    <w:rsid w:val="00A203CB"/>
    <w:rsid w:val="00A20835"/>
    <w:rsid w:val="00A21695"/>
    <w:rsid w:val="00A220B8"/>
    <w:rsid w:val="00A2602A"/>
    <w:rsid w:val="00A34292"/>
    <w:rsid w:val="00A37DD3"/>
    <w:rsid w:val="00A4001F"/>
    <w:rsid w:val="00A40A6C"/>
    <w:rsid w:val="00A43873"/>
    <w:rsid w:val="00A43CFD"/>
    <w:rsid w:val="00A47560"/>
    <w:rsid w:val="00A5168D"/>
    <w:rsid w:val="00A56146"/>
    <w:rsid w:val="00A66AAA"/>
    <w:rsid w:val="00A724E9"/>
    <w:rsid w:val="00A7373E"/>
    <w:rsid w:val="00A768C0"/>
    <w:rsid w:val="00A879F2"/>
    <w:rsid w:val="00A936F4"/>
    <w:rsid w:val="00A96C51"/>
    <w:rsid w:val="00AA62AA"/>
    <w:rsid w:val="00AB3377"/>
    <w:rsid w:val="00AB4F6F"/>
    <w:rsid w:val="00AB5F63"/>
    <w:rsid w:val="00AB7367"/>
    <w:rsid w:val="00AC2FF8"/>
    <w:rsid w:val="00AC5954"/>
    <w:rsid w:val="00AC7AAF"/>
    <w:rsid w:val="00AC7FF8"/>
    <w:rsid w:val="00AD28B6"/>
    <w:rsid w:val="00AD4250"/>
    <w:rsid w:val="00AE258E"/>
    <w:rsid w:val="00AE4D80"/>
    <w:rsid w:val="00AF04FE"/>
    <w:rsid w:val="00AF1367"/>
    <w:rsid w:val="00AF2AB9"/>
    <w:rsid w:val="00AF553A"/>
    <w:rsid w:val="00B00B9E"/>
    <w:rsid w:val="00B00F4A"/>
    <w:rsid w:val="00B03A5D"/>
    <w:rsid w:val="00B05072"/>
    <w:rsid w:val="00B251F0"/>
    <w:rsid w:val="00B31290"/>
    <w:rsid w:val="00B36C1D"/>
    <w:rsid w:val="00B411DA"/>
    <w:rsid w:val="00B41CE5"/>
    <w:rsid w:val="00B439BC"/>
    <w:rsid w:val="00B44B54"/>
    <w:rsid w:val="00B462C4"/>
    <w:rsid w:val="00B515A6"/>
    <w:rsid w:val="00B5250D"/>
    <w:rsid w:val="00B55C23"/>
    <w:rsid w:val="00B602CE"/>
    <w:rsid w:val="00B647CD"/>
    <w:rsid w:val="00B658B5"/>
    <w:rsid w:val="00B66967"/>
    <w:rsid w:val="00B70B50"/>
    <w:rsid w:val="00B753A7"/>
    <w:rsid w:val="00B75E58"/>
    <w:rsid w:val="00B8246E"/>
    <w:rsid w:val="00B9003E"/>
    <w:rsid w:val="00B9532D"/>
    <w:rsid w:val="00B959FF"/>
    <w:rsid w:val="00B96B98"/>
    <w:rsid w:val="00BA0CA8"/>
    <w:rsid w:val="00BA3E3F"/>
    <w:rsid w:val="00BA6BDD"/>
    <w:rsid w:val="00BA7C82"/>
    <w:rsid w:val="00BB0939"/>
    <w:rsid w:val="00BC35FF"/>
    <w:rsid w:val="00BC6A8A"/>
    <w:rsid w:val="00BC77DF"/>
    <w:rsid w:val="00BD70DB"/>
    <w:rsid w:val="00BF2043"/>
    <w:rsid w:val="00C01D9C"/>
    <w:rsid w:val="00C06219"/>
    <w:rsid w:val="00C1160A"/>
    <w:rsid w:val="00C11982"/>
    <w:rsid w:val="00C13BF0"/>
    <w:rsid w:val="00C14E15"/>
    <w:rsid w:val="00C17423"/>
    <w:rsid w:val="00C24B09"/>
    <w:rsid w:val="00C277D3"/>
    <w:rsid w:val="00C318BB"/>
    <w:rsid w:val="00C35316"/>
    <w:rsid w:val="00C54BE3"/>
    <w:rsid w:val="00C56C5A"/>
    <w:rsid w:val="00C5701B"/>
    <w:rsid w:val="00C644B0"/>
    <w:rsid w:val="00C70580"/>
    <w:rsid w:val="00C76490"/>
    <w:rsid w:val="00C83376"/>
    <w:rsid w:val="00C84E73"/>
    <w:rsid w:val="00C8662C"/>
    <w:rsid w:val="00C961E6"/>
    <w:rsid w:val="00CA6AF8"/>
    <w:rsid w:val="00CB1E15"/>
    <w:rsid w:val="00CB264A"/>
    <w:rsid w:val="00CB3227"/>
    <w:rsid w:val="00CB7FCF"/>
    <w:rsid w:val="00CC1166"/>
    <w:rsid w:val="00CC322E"/>
    <w:rsid w:val="00CC32B1"/>
    <w:rsid w:val="00CC583D"/>
    <w:rsid w:val="00CD0BB2"/>
    <w:rsid w:val="00CD247E"/>
    <w:rsid w:val="00CD5DD1"/>
    <w:rsid w:val="00CD66DF"/>
    <w:rsid w:val="00CD75B8"/>
    <w:rsid w:val="00CE0C89"/>
    <w:rsid w:val="00CE1D45"/>
    <w:rsid w:val="00CE25CC"/>
    <w:rsid w:val="00CE7151"/>
    <w:rsid w:val="00CF181E"/>
    <w:rsid w:val="00CF2C2E"/>
    <w:rsid w:val="00CF467F"/>
    <w:rsid w:val="00CF694B"/>
    <w:rsid w:val="00D02442"/>
    <w:rsid w:val="00D102E2"/>
    <w:rsid w:val="00D1238B"/>
    <w:rsid w:val="00D1474F"/>
    <w:rsid w:val="00D1485A"/>
    <w:rsid w:val="00D15E33"/>
    <w:rsid w:val="00D16439"/>
    <w:rsid w:val="00D17B0C"/>
    <w:rsid w:val="00D27191"/>
    <w:rsid w:val="00D32516"/>
    <w:rsid w:val="00D33239"/>
    <w:rsid w:val="00D37F08"/>
    <w:rsid w:val="00D40A5A"/>
    <w:rsid w:val="00D42D80"/>
    <w:rsid w:val="00D43D9C"/>
    <w:rsid w:val="00D477E8"/>
    <w:rsid w:val="00D6079B"/>
    <w:rsid w:val="00D60D43"/>
    <w:rsid w:val="00D63B80"/>
    <w:rsid w:val="00D655EF"/>
    <w:rsid w:val="00D65D59"/>
    <w:rsid w:val="00D6638D"/>
    <w:rsid w:val="00D66A83"/>
    <w:rsid w:val="00D718E9"/>
    <w:rsid w:val="00D803CC"/>
    <w:rsid w:val="00D80CCC"/>
    <w:rsid w:val="00D91092"/>
    <w:rsid w:val="00D91823"/>
    <w:rsid w:val="00D94C80"/>
    <w:rsid w:val="00DA0745"/>
    <w:rsid w:val="00DA0B52"/>
    <w:rsid w:val="00DA20AF"/>
    <w:rsid w:val="00DA3DAA"/>
    <w:rsid w:val="00DA6669"/>
    <w:rsid w:val="00DB74E1"/>
    <w:rsid w:val="00DC5E41"/>
    <w:rsid w:val="00DD5A99"/>
    <w:rsid w:val="00DD762C"/>
    <w:rsid w:val="00DE1B93"/>
    <w:rsid w:val="00DE4C38"/>
    <w:rsid w:val="00DF4460"/>
    <w:rsid w:val="00E07912"/>
    <w:rsid w:val="00E156D8"/>
    <w:rsid w:val="00E20963"/>
    <w:rsid w:val="00E214CD"/>
    <w:rsid w:val="00E2628C"/>
    <w:rsid w:val="00E305D7"/>
    <w:rsid w:val="00E31C3E"/>
    <w:rsid w:val="00E41313"/>
    <w:rsid w:val="00E424B5"/>
    <w:rsid w:val="00E4251E"/>
    <w:rsid w:val="00E4615E"/>
    <w:rsid w:val="00E46BCC"/>
    <w:rsid w:val="00E50E8C"/>
    <w:rsid w:val="00E513AF"/>
    <w:rsid w:val="00E53282"/>
    <w:rsid w:val="00E5452D"/>
    <w:rsid w:val="00E60DF9"/>
    <w:rsid w:val="00E6188F"/>
    <w:rsid w:val="00E63E2C"/>
    <w:rsid w:val="00E7318F"/>
    <w:rsid w:val="00E74CF3"/>
    <w:rsid w:val="00E74F6A"/>
    <w:rsid w:val="00E74F81"/>
    <w:rsid w:val="00E84F2C"/>
    <w:rsid w:val="00E9185F"/>
    <w:rsid w:val="00E926CD"/>
    <w:rsid w:val="00E94701"/>
    <w:rsid w:val="00E947F5"/>
    <w:rsid w:val="00EA23FF"/>
    <w:rsid w:val="00EB17EF"/>
    <w:rsid w:val="00EB1C1F"/>
    <w:rsid w:val="00EB3D8E"/>
    <w:rsid w:val="00EB79A6"/>
    <w:rsid w:val="00EC0DEF"/>
    <w:rsid w:val="00EC1435"/>
    <w:rsid w:val="00EC271B"/>
    <w:rsid w:val="00EC4352"/>
    <w:rsid w:val="00EC761F"/>
    <w:rsid w:val="00EC77A6"/>
    <w:rsid w:val="00ED0BBA"/>
    <w:rsid w:val="00ED1283"/>
    <w:rsid w:val="00ED447E"/>
    <w:rsid w:val="00ED7F7A"/>
    <w:rsid w:val="00EE1E2B"/>
    <w:rsid w:val="00EF0CDD"/>
    <w:rsid w:val="00F002B3"/>
    <w:rsid w:val="00F013B9"/>
    <w:rsid w:val="00F021E9"/>
    <w:rsid w:val="00F032F3"/>
    <w:rsid w:val="00F05DF9"/>
    <w:rsid w:val="00F10BA2"/>
    <w:rsid w:val="00F163D7"/>
    <w:rsid w:val="00F20BD2"/>
    <w:rsid w:val="00F23927"/>
    <w:rsid w:val="00F410FC"/>
    <w:rsid w:val="00F4620F"/>
    <w:rsid w:val="00F53D1C"/>
    <w:rsid w:val="00F55115"/>
    <w:rsid w:val="00F5673F"/>
    <w:rsid w:val="00F567CD"/>
    <w:rsid w:val="00F57943"/>
    <w:rsid w:val="00F6475C"/>
    <w:rsid w:val="00F709DD"/>
    <w:rsid w:val="00F728B2"/>
    <w:rsid w:val="00F73BFF"/>
    <w:rsid w:val="00F75BCE"/>
    <w:rsid w:val="00F76396"/>
    <w:rsid w:val="00F764EB"/>
    <w:rsid w:val="00F8159D"/>
    <w:rsid w:val="00F8361E"/>
    <w:rsid w:val="00F84202"/>
    <w:rsid w:val="00F90C10"/>
    <w:rsid w:val="00F90E9E"/>
    <w:rsid w:val="00F91C0C"/>
    <w:rsid w:val="00F92E50"/>
    <w:rsid w:val="00F9347B"/>
    <w:rsid w:val="00F94E43"/>
    <w:rsid w:val="00F96477"/>
    <w:rsid w:val="00FA0139"/>
    <w:rsid w:val="00FA7917"/>
    <w:rsid w:val="00FB05E0"/>
    <w:rsid w:val="00FB69C8"/>
    <w:rsid w:val="00FB70D6"/>
    <w:rsid w:val="00FC2DEA"/>
    <w:rsid w:val="00FC2FAE"/>
    <w:rsid w:val="00FD6FDB"/>
    <w:rsid w:val="00FD7AEF"/>
    <w:rsid w:val="00FE04EA"/>
    <w:rsid w:val="00FE4509"/>
    <w:rsid w:val="00FE5D80"/>
    <w:rsid w:val="00FF147A"/>
    <w:rsid w:val="00FF3A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33008"/>
  <w15:docId w15:val="{E17D1F15-1B75-4972-8C2C-DBA42764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059B"/>
  </w:style>
  <w:style w:type="paragraph" w:styleId="1">
    <w:name w:val="heading 1"/>
    <w:basedOn w:val="a"/>
    <w:next w:val="a"/>
    <w:link w:val="1Char"/>
    <w:qFormat/>
    <w:rsid w:val="003B1A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047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4A602D"/>
    <w:pPr>
      <w:ind w:left="720"/>
      <w:contextualSpacing/>
    </w:pPr>
  </w:style>
  <w:style w:type="paragraph" w:customStyle="1" w:styleId="10">
    <w:name w:val="Παράγραφος λίστας1"/>
    <w:basedOn w:val="a"/>
    <w:rsid w:val="00FB69C8"/>
    <w:pPr>
      <w:widowControl w:val="0"/>
      <w:suppressAutoHyphens/>
      <w:overflowPunct w:val="0"/>
      <w:autoSpaceDE w:val="0"/>
      <w:spacing w:after="0" w:line="240" w:lineRule="auto"/>
      <w:ind w:left="720"/>
      <w:textAlignment w:val="baseline"/>
    </w:pPr>
    <w:rPr>
      <w:rFonts w:ascii="Arial" w:eastAsia="Times New Roman" w:hAnsi="Arial" w:cs="Arial"/>
      <w:sz w:val="20"/>
      <w:szCs w:val="20"/>
      <w:lang w:eastAsia="zh-CN"/>
    </w:rPr>
  </w:style>
  <w:style w:type="character" w:customStyle="1" w:styleId="1Char">
    <w:name w:val="Επικεφαλίδα 1 Char"/>
    <w:basedOn w:val="a0"/>
    <w:link w:val="1"/>
    <w:rsid w:val="003B1AFC"/>
    <w:rPr>
      <w:rFonts w:asciiTheme="majorHAnsi" w:eastAsiaTheme="majorEastAsia" w:hAnsiTheme="majorHAnsi" w:cstheme="majorBidi"/>
      <w:b/>
      <w:bCs/>
      <w:color w:val="365F91" w:themeColor="accent1" w:themeShade="BF"/>
      <w:sz w:val="28"/>
      <w:szCs w:val="28"/>
    </w:rPr>
  </w:style>
  <w:style w:type="paragraph" w:styleId="Web">
    <w:name w:val="Normal (Web)"/>
    <w:basedOn w:val="a"/>
    <w:uiPriority w:val="99"/>
    <w:rsid w:val="003B1AFC"/>
    <w:pPr>
      <w:widowControl w:val="0"/>
      <w:adjustRightInd w:val="0"/>
      <w:spacing w:before="100" w:beforeAutospacing="1" w:after="100" w:afterAutospacing="1" w:line="360" w:lineRule="atLeast"/>
      <w:jc w:val="both"/>
      <w:textAlignment w:val="baseline"/>
    </w:pPr>
    <w:rPr>
      <w:rFonts w:ascii="Arial Unicode MS" w:eastAsia="Arial Unicode MS" w:hAnsi="Arial Unicode MS" w:cs="Arial Unicode MS"/>
      <w:sz w:val="24"/>
      <w:szCs w:val="24"/>
      <w:lang w:eastAsia="el-GR"/>
    </w:rPr>
  </w:style>
  <w:style w:type="paragraph" w:customStyle="1" w:styleId="Default">
    <w:name w:val="Default"/>
    <w:rsid w:val="00170D84"/>
    <w:pPr>
      <w:autoSpaceDE w:val="0"/>
      <w:autoSpaceDN w:val="0"/>
      <w:adjustRightInd w:val="0"/>
      <w:spacing w:after="0" w:line="240" w:lineRule="auto"/>
    </w:pPr>
    <w:rPr>
      <w:rFonts w:ascii="Times New Roman" w:hAnsi="Times New Roman" w:cs="Times New Roman"/>
      <w:color w:val="000000"/>
      <w:sz w:val="24"/>
      <w:szCs w:val="24"/>
    </w:rPr>
  </w:style>
  <w:style w:type="paragraph" w:styleId="20">
    <w:name w:val="Body Text Indent 2"/>
    <w:basedOn w:val="a"/>
    <w:link w:val="2Char0"/>
    <w:rsid w:val="00AA62AA"/>
    <w:pPr>
      <w:spacing w:after="0" w:line="240" w:lineRule="auto"/>
      <w:ind w:firstLine="426"/>
      <w:jc w:val="both"/>
    </w:pPr>
    <w:rPr>
      <w:rFonts w:ascii="Arial" w:eastAsia="Times New Roman" w:hAnsi="Arial" w:cs="Times New Roman"/>
      <w:sz w:val="20"/>
      <w:szCs w:val="20"/>
      <w:lang w:eastAsia="el-GR"/>
    </w:rPr>
  </w:style>
  <w:style w:type="character" w:customStyle="1" w:styleId="2Char0">
    <w:name w:val="Σώμα κείμενου με εσοχή 2 Char"/>
    <w:basedOn w:val="a0"/>
    <w:link w:val="20"/>
    <w:rsid w:val="00AA62AA"/>
    <w:rPr>
      <w:rFonts w:ascii="Arial" w:eastAsia="Times New Roman" w:hAnsi="Arial" w:cs="Times New Roman"/>
      <w:sz w:val="20"/>
      <w:szCs w:val="20"/>
      <w:lang w:eastAsia="el-GR"/>
    </w:rPr>
  </w:style>
  <w:style w:type="character" w:customStyle="1" w:styleId="2Char">
    <w:name w:val="Επικεφαλίδα 2 Char"/>
    <w:basedOn w:val="a0"/>
    <w:link w:val="2"/>
    <w:uiPriority w:val="9"/>
    <w:semiHidden/>
    <w:rsid w:val="0000473C"/>
    <w:rPr>
      <w:rFonts w:asciiTheme="majorHAnsi" w:eastAsiaTheme="majorEastAsia" w:hAnsiTheme="majorHAnsi" w:cstheme="majorBidi"/>
      <w:b/>
      <w:bCs/>
      <w:color w:val="4F81BD" w:themeColor="accent1"/>
      <w:sz w:val="26"/>
      <w:szCs w:val="26"/>
    </w:rPr>
  </w:style>
  <w:style w:type="paragraph" w:customStyle="1" w:styleId="ecl-paragraph">
    <w:name w:val="ecl-paragraph"/>
    <w:basedOn w:val="a"/>
    <w:rsid w:val="0000473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00473C"/>
    <w:rPr>
      <w:color w:val="0000FF"/>
      <w:u w:val="single"/>
    </w:rPr>
  </w:style>
  <w:style w:type="character" w:styleId="a4">
    <w:name w:val="Strong"/>
    <w:basedOn w:val="a0"/>
    <w:uiPriority w:val="22"/>
    <w:qFormat/>
    <w:rsid w:val="0000473C"/>
    <w:rPr>
      <w:b/>
      <w:bCs/>
    </w:rPr>
  </w:style>
  <w:style w:type="paragraph" w:styleId="-HTML">
    <w:name w:val="HTML Preformatted"/>
    <w:basedOn w:val="a"/>
    <w:link w:val="-HTMLChar"/>
    <w:uiPriority w:val="99"/>
    <w:semiHidden/>
    <w:unhideWhenUsed/>
    <w:rsid w:val="00820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820B3C"/>
    <w:rPr>
      <w:rFonts w:ascii="Courier New" w:eastAsia="Times New Roman" w:hAnsi="Courier New" w:cs="Courier New"/>
      <w:sz w:val="20"/>
      <w:szCs w:val="20"/>
      <w:lang w:eastAsia="el-GR"/>
    </w:rPr>
  </w:style>
  <w:style w:type="character" w:customStyle="1" w:styleId="y2iqfc">
    <w:name w:val="y2iqfc"/>
    <w:basedOn w:val="a0"/>
    <w:rsid w:val="00820B3C"/>
  </w:style>
  <w:style w:type="paragraph" w:styleId="a5">
    <w:name w:val="header"/>
    <w:basedOn w:val="a"/>
    <w:link w:val="Char0"/>
    <w:uiPriority w:val="99"/>
    <w:unhideWhenUsed/>
    <w:rsid w:val="00F53D1C"/>
    <w:pPr>
      <w:tabs>
        <w:tab w:val="center" w:pos="4153"/>
        <w:tab w:val="right" w:pos="8306"/>
      </w:tabs>
      <w:spacing w:after="0" w:line="240" w:lineRule="auto"/>
    </w:pPr>
  </w:style>
  <w:style w:type="character" w:customStyle="1" w:styleId="Char0">
    <w:name w:val="Κεφαλίδα Char"/>
    <w:basedOn w:val="a0"/>
    <w:link w:val="a5"/>
    <w:uiPriority w:val="99"/>
    <w:rsid w:val="00F53D1C"/>
  </w:style>
  <w:style w:type="paragraph" w:styleId="a6">
    <w:name w:val="footer"/>
    <w:basedOn w:val="a"/>
    <w:link w:val="Char1"/>
    <w:uiPriority w:val="99"/>
    <w:unhideWhenUsed/>
    <w:rsid w:val="00F53D1C"/>
    <w:pPr>
      <w:tabs>
        <w:tab w:val="center" w:pos="4153"/>
        <w:tab w:val="right" w:pos="8306"/>
      </w:tabs>
      <w:spacing w:after="0" w:line="240" w:lineRule="auto"/>
    </w:pPr>
  </w:style>
  <w:style w:type="character" w:customStyle="1" w:styleId="Char1">
    <w:name w:val="Υποσέλιδο Char"/>
    <w:basedOn w:val="a0"/>
    <w:link w:val="a6"/>
    <w:uiPriority w:val="99"/>
    <w:rsid w:val="00F53D1C"/>
  </w:style>
  <w:style w:type="character" w:customStyle="1" w:styleId="Char">
    <w:name w:val="Παράγραφος λίστας Char"/>
    <w:link w:val="a3"/>
    <w:uiPriority w:val="34"/>
    <w:locked/>
    <w:rsid w:val="00455CCC"/>
  </w:style>
  <w:style w:type="paragraph" w:customStyle="1" w:styleId="11">
    <w:name w:val="Χωρίς διάστιχο1"/>
    <w:uiPriority w:val="1"/>
    <w:qFormat/>
    <w:rsid w:val="000866BC"/>
    <w:pPr>
      <w:spacing w:after="0" w:line="240" w:lineRule="auto"/>
    </w:pPr>
    <w:rPr>
      <w:rFonts w:ascii="Calibri" w:eastAsia="Calibri" w:hAnsi="Calibri" w:cs="Times New Roman"/>
    </w:rPr>
  </w:style>
  <w:style w:type="paragraph" w:styleId="a7">
    <w:name w:val="No Spacing"/>
    <w:basedOn w:val="a"/>
    <w:uiPriority w:val="1"/>
    <w:qFormat/>
    <w:rsid w:val="00516B2F"/>
    <w:pPr>
      <w:spacing w:after="0" w:line="240" w:lineRule="auto"/>
    </w:pPr>
    <w:rPr>
      <w:rFonts w:ascii="Calibri" w:eastAsia="Calibri" w:hAnsi="Calibri" w:cs="Times New Roman"/>
      <w:caps/>
    </w:rPr>
  </w:style>
  <w:style w:type="paragraph" w:customStyle="1" w:styleId="21">
    <w:name w:val="Παράγραφος λίστας2"/>
    <w:basedOn w:val="a"/>
    <w:rsid w:val="00470D5F"/>
    <w:pPr>
      <w:widowControl w:val="0"/>
      <w:suppressAutoHyphens/>
      <w:overflowPunct w:val="0"/>
      <w:autoSpaceDE w:val="0"/>
      <w:spacing w:after="0" w:line="240" w:lineRule="auto"/>
      <w:ind w:left="720"/>
      <w:textAlignment w:val="baseline"/>
    </w:pPr>
    <w:rPr>
      <w:rFonts w:ascii="Arial" w:eastAsia="Times New Roman" w:hAnsi="Arial" w:cs="Arial"/>
      <w:sz w:val="20"/>
      <w:szCs w:val="20"/>
      <w:lang w:eastAsia="zh-CN"/>
    </w:rPr>
  </w:style>
  <w:style w:type="character" w:customStyle="1" w:styleId="markedcontent">
    <w:name w:val="markedcontent"/>
    <w:basedOn w:val="a0"/>
    <w:rsid w:val="00602842"/>
  </w:style>
  <w:style w:type="paragraph" w:styleId="a8">
    <w:name w:val="Body Text"/>
    <w:basedOn w:val="a"/>
    <w:link w:val="Char2"/>
    <w:uiPriority w:val="99"/>
    <w:semiHidden/>
    <w:unhideWhenUsed/>
    <w:rsid w:val="008D427D"/>
    <w:pPr>
      <w:spacing w:after="120"/>
    </w:pPr>
  </w:style>
  <w:style w:type="character" w:customStyle="1" w:styleId="Char2">
    <w:name w:val="Σώμα κειμένου Char"/>
    <w:basedOn w:val="a0"/>
    <w:link w:val="a8"/>
    <w:uiPriority w:val="99"/>
    <w:semiHidden/>
    <w:rsid w:val="008D427D"/>
  </w:style>
  <w:style w:type="character" w:customStyle="1" w:styleId="StyleListParagraphVerdana11ptItalicChar">
    <w:name w:val="Style List Paragraph + Verdana 11 pt Italic Char"/>
    <w:basedOn w:val="a0"/>
    <w:rsid w:val="008D427D"/>
    <w:rPr>
      <w:rFonts w:ascii="Verdana" w:hAnsi="Verdana" w:cs="Verdana"/>
      <w:i/>
      <w:iCs/>
      <w:sz w:val="22"/>
      <w:lang w:val="el-GR" w:bidi="ar-SA"/>
    </w:rPr>
  </w:style>
  <w:style w:type="paragraph" w:customStyle="1" w:styleId="3">
    <w:name w:val="Παράγραφος λίστας3"/>
    <w:basedOn w:val="a"/>
    <w:rsid w:val="008D427D"/>
    <w:pPr>
      <w:widowControl w:val="0"/>
      <w:suppressAutoHyphens/>
      <w:overflowPunct w:val="0"/>
      <w:autoSpaceDE w:val="0"/>
      <w:spacing w:after="0" w:line="240" w:lineRule="auto"/>
      <w:ind w:left="720"/>
      <w:textAlignment w:val="baseline"/>
    </w:pPr>
    <w:rPr>
      <w:rFonts w:ascii="Arial" w:eastAsia="Times New Roman" w:hAnsi="Arial" w:cs="Arial"/>
      <w:sz w:val="20"/>
      <w:szCs w:val="20"/>
      <w:lang w:eastAsia="zh-CN"/>
    </w:rPr>
  </w:style>
  <w:style w:type="paragraph" w:styleId="a9">
    <w:name w:val="Balloon Text"/>
    <w:basedOn w:val="a"/>
    <w:link w:val="Char3"/>
    <w:uiPriority w:val="99"/>
    <w:semiHidden/>
    <w:unhideWhenUsed/>
    <w:rsid w:val="00453272"/>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453272"/>
    <w:rPr>
      <w:rFonts w:ascii="Tahoma" w:hAnsi="Tahoma" w:cs="Tahoma"/>
      <w:sz w:val="16"/>
      <w:szCs w:val="16"/>
    </w:rPr>
  </w:style>
  <w:style w:type="paragraph" w:styleId="aa">
    <w:name w:val="footnote text"/>
    <w:aliases w:val="Footnote text,Fussnote,stile 1,Fußnote,Podrozdział,Footnote Text Char Char,Footnote Text Char1 Char Char,Footnote Text Char Char Char Char,Footnote Text Char Char1,Char Char,Sprotna opomba - besedilo Znak1,Tekst przypis,o"/>
    <w:basedOn w:val="a"/>
    <w:link w:val="Char4"/>
    <w:uiPriority w:val="99"/>
    <w:semiHidden/>
    <w:qFormat/>
    <w:rsid w:val="00076AF0"/>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Char4">
    <w:name w:val="Κείμενο υποσημείωσης Char"/>
    <w:aliases w:val="Footnote text Char,Fussnote Char,stile 1 Char,Fußnote Char,Podrozdział Char,Footnote Text Char Char Char,Footnote Text Char1 Char Char Char,Footnote Text Char Char Char Char Char,Footnote Text Char Char1 Char,Char Char Char"/>
    <w:basedOn w:val="a0"/>
    <w:link w:val="aa"/>
    <w:uiPriority w:val="99"/>
    <w:semiHidden/>
    <w:qFormat/>
    <w:rsid w:val="00076AF0"/>
    <w:rPr>
      <w:rFonts w:ascii="Times New Roman" w:eastAsia="Times New Roman" w:hAnsi="Times New Roman" w:cs="Times New Roman"/>
      <w:sz w:val="20"/>
      <w:szCs w:val="20"/>
      <w:lang w:eastAsia="en-GB"/>
    </w:rPr>
  </w:style>
  <w:style w:type="character" w:styleId="ab">
    <w:name w:val="footnote reference"/>
    <w:aliases w:val="Footnote symbol,Footnote reference number,Times 10 Point,Exposant 3 Point,EN Footnote Reference,note TESI,BVI fnr,Footnote Reference Number,E FNZ,-E Fußnotenzeichen,Footnote#,Ref,de nota al pie,SUPERS,Footnotes refss,Fussnota,FR,R"/>
    <w:basedOn w:val="a0"/>
    <w:link w:val="BVIfnrCharCar1CarChar"/>
    <w:uiPriority w:val="99"/>
    <w:qFormat/>
    <w:rsid w:val="00076AF0"/>
    <w:rPr>
      <w:vertAlign w:val="superscript"/>
    </w:rPr>
  </w:style>
  <w:style w:type="paragraph" w:customStyle="1" w:styleId="BVIfnrCharCar1CarChar">
    <w:name w:val="BVI fnr Char Car1 Car Char"/>
    <w:basedOn w:val="a"/>
    <w:next w:val="a"/>
    <w:link w:val="ab"/>
    <w:uiPriority w:val="99"/>
    <w:rsid w:val="00076AF0"/>
    <w:pPr>
      <w:spacing w:after="0" w:line="240" w:lineRule="auto"/>
      <w:jc w:val="both"/>
    </w:pPr>
    <w:rPr>
      <w:vertAlign w:val="superscript"/>
    </w:rPr>
  </w:style>
  <w:style w:type="paragraph" w:styleId="ac">
    <w:name w:val="Revision"/>
    <w:hidden/>
    <w:uiPriority w:val="99"/>
    <w:semiHidden/>
    <w:rsid w:val="00503629"/>
    <w:pPr>
      <w:spacing w:after="0" w:line="240" w:lineRule="auto"/>
    </w:pPr>
  </w:style>
  <w:style w:type="paragraph" w:customStyle="1" w:styleId="Word222Null">
    <w:name w:val="Word222Null"/>
    <w:uiPriority w:val="99"/>
    <w:rsid w:val="00276392"/>
    <w:pPr>
      <w:suppressAutoHyphens/>
      <w:spacing w:after="0" w:line="240" w:lineRule="auto"/>
    </w:pPr>
    <w:rPr>
      <w:rFonts w:ascii="ªùóôÜíáôï÷" w:eastAsia="SimSun" w:hAnsi="ªùóôÜíáôï÷" w:cs="ªùóôÜíáôï÷"/>
      <w:sz w:val="24"/>
      <w:szCs w:val="24"/>
      <w:lang w:eastAsia="zh-CN"/>
    </w:rPr>
  </w:style>
  <w:style w:type="paragraph" w:styleId="ad">
    <w:name w:val="Body Text Indent"/>
    <w:basedOn w:val="a"/>
    <w:link w:val="Char5"/>
    <w:uiPriority w:val="99"/>
    <w:semiHidden/>
    <w:unhideWhenUsed/>
    <w:rsid w:val="00191F0A"/>
    <w:pPr>
      <w:spacing w:after="120"/>
      <w:ind w:left="283"/>
    </w:pPr>
  </w:style>
  <w:style w:type="character" w:customStyle="1" w:styleId="Char5">
    <w:name w:val="Σώμα κείμενου με εσοχή Char"/>
    <w:basedOn w:val="a0"/>
    <w:link w:val="ad"/>
    <w:uiPriority w:val="99"/>
    <w:semiHidden/>
    <w:rsid w:val="00191F0A"/>
  </w:style>
  <w:style w:type="table" w:styleId="ae">
    <w:name w:val="Table Grid"/>
    <w:basedOn w:val="a1"/>
    <w:rsid w:val="00191F0A"/>
    <w:pPr>
      <w:spacing w:after="0" w:line="240" w:lineRule="auto"/>
    </w:pPr>
    <w:rPr>
      <w:rFonts w:ascii="Liberation Serif" w:eastAsia="Songti SC" w:hAnsi="Liberation Serif" w:cs="Arial Unicode MS"/>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Ανεπίλυτη αναφορά1"/>
    <w:basedOn w:val="a0"/>
    <w:uiPriority w:val="99"/>
    <w:semiHidden/>
    <w:unhideWhenUsed/>
    <w:rsid w:val="00A34292"/>
    <w:rPr>
      <w:color w:val="605E5C"/>
      <w:shd w:val="clear" w:color="auto" w:fill="E1DFDD"/>
    </w:rPr>
  </w:style>
  <w:style w:type="paragraph" w:styleId="af">
    <w:name w:val="TOC Heading"/>
    <w:basedOn w:val="1"/>
    <w:next w:val="a"/>
    <w:uiPriority w:val="39"/>
    <w:unhideWhenUsed/>
    <w:qFormat/>
    <w:rsid w:val="00133533"/>
    <w:pPr>
      <w:spacing w:before="240" w:line="259" w:lineRule="auto"/>
      <w:outlineLvl w:val="9"/>
    </w:pPr>
    <w:rPr>
      <w:b w:val="0"/>
      <w:bCs w:val="0"/>
      <w:sz w:val="32"/>
      <w:szCs w:val="32"/>
      <w:lang w:eastAsia="el-GR"/>
    </w:rPr>
  </w:style>
  <w:style w:type="paragraph" w:styleId="13">
    <w:name w:val="toc 1"/>
    <w:basedOn w:val="a"/>
    <w:next w:val="a"/>
    <w:autoRedefine/>
    <w:uiPriority w:val="39"/>
    <w:unhideWhenUsed/>
    <w:rsid w:val="002E0DC9"/>
    <w:pPr>
      <w:tabs>
        <w:tab w:val="left" w:pos="426"/>
        <w:tab w:val="right" w:leader="dot" w:pos="9062"/>
      </w:tabs>
      <w:spacing w:after="100"/>
    </w:pPr>
    <w:rPr>
      <w:b/>
      <w:caps/>
      <w:noProof/>
    </w:rPr>
  </w:style>
  <w:style w:type="paragraph" w:styleId="22">
    <w:name w:val="toc 2"/>
    <w:basedOn w:val="a"/>
    <w:next w:val="a"/>
    <w:autoRedefine/>
    <w:uiPriority w:val="39"/>
    <w:unhideWhenUsed/>
    <w:rsid w:val="0013353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523802">
      <w:bodyDiv w:val="1"/>
      <w:marLeft w:val="0"/>
      <w:marRight w:val="0"/>
      <w:marTop w:val="0"/>
      <w:marBottom w:val="0"/>
      <w:divBdr>
        <w:top w:val="none" w:sz="0" w:space="0" w:color="auto"/>
        <w:left w:val="none" w:sz="0" w:space="0" w:color="auto"/>
        <w:bottom w:val="none" w:sz="0" w:space="0" w:color="auto"/>
        <w:right w:val="none" w:sz="0" w:space="0" w:color="auto"/>
      </w:divBdr>
    </w:div>
    <w:div w:id="724138197">
      <w:bodyDiv w:val="1"/>
      <w:marLeft w:val="0"/>
      <w:marRight w:val="0"/>
      <w:marTop w:val="0"/>
      <w:marBottom w:val="0"/>
      <w:divBdr>
        <w:top w:val="none" w:sz="0" w:space="0" w:color="auto"/>
        <w:left w:val="none" w:sz="0" w:space="0" w:color="auto"/>
        <w:bottom w:val="none" w:sz="0" w:space="0" w:color="auto"/>
        <w:right w:val="none" w:sz="0" w:space="0" w:color="auto"/>
      </w:divBdr>
    </w:div>
    <w:div w:id="853038144">
      <w:bodyDiv w:val="1"/>
      <w:marLeft w:val="0"/>
      <w:marRight w:val="0"/>
      <w:marTop w:val="0"/>
      <w:marBottom w:val="0"/>
      <w:divBdr>
        <w:top w:val="none" w:sz="0" w:space="0" w:color="auto"/>
        <w:left w:val="none" w:sz="0" w:space="0" w:color="auto"/>
        <w:bottom w:val="none" w:sz="0" w:space="0" w:color="auto"/>
        <w:right w:val="none" w:sz="0" w:space="0" w:color="auto"/>
      </w:divBdr>
    </w:div>
    <w:div w:id="1162509619">
      <w:bodyDiv w:val="1"/>
      <w:marLeft w:val="0"/>
      <w:marRight w:val="0"/>
      <w:marTop w:val="0"/>
      <w:marBottom w:val="0"/>
      <w:divBdr>
        <w:top w:val="none" w:sz="0" w:space="0" w:color="auto"/>
        <w:left w:val="none" w:sz="0" w:space="0" w:color="auto"/>
        <w:bottom w:val="none" w:sz="0" w:space="0" w:color="auto"/>
        <w:right w:val="none" w:sz="0" w:space="0" w:color="auto"/>
      </w:divBdr>
      <w:divsChild>
        <w:div w:id="1061489370">
          <w:marLeft w:val="0"/>
          <w:marRight w:val="0"/>
          <w:marTop w:val="0"/>
          <w:marBottom w:val="0"/>
          <w:divBdr>
            <w:top w:val="none" w:sz="0" w:space="0" w:color="auto"/>
            <w:left w:val="none" w:sz="0" w:space="0" w:color="auto"/>
            <w:bottom w:val="none" w:sz="0" w:space="0" w:color="auto"/>
            <w:right w:val="none" w:sz="0" w:space="0" w:color="auto"/>
          </w:divBdr>
        </w:div>
      </w:divsChild>
    </w:div>
    <w:div w:id="1410690160">
      <w:bodyDiv w:val="1"/>
      <w:marLeft w:val="0"/>
      <w:marRight w:val="0"/>
      <w:marTop w:val="0"/>
      <w:marBottom w:val="0"/>
      <w:divBdr>
        <w:top w:val="none" w:sz="0" w:space="0" w:color="auto"/>
        <w:left w:val="none" w:sz="0" w:space="0" w:color="auto"/>
        <w:bottom w:val="none" w:sz="0" w:space="0" w:color="auto"/>
        <w:right w:val="none" w:sz="0" w:space="0" w:color="auto"/>
      </w:divBdr>
    </w:div>
    <w:div w:id="1613511987">
      <w:bodyDiv w:val="1"/>
      <w:marLeft w:val="0"/>
      <w:marRight w:val="0"/>
      <w:marTop w:val="0"/>
      <w:marBottom w:val="0"/>
      <w:divBdr>
        <w:top w:val="none" w:sz="0" w:space="0" w:color="auto"/>
        <w:left w:val="none" w:sz="0" w:space="0" w:color="auto"/>
        <w:bottom w:val="none" w:sz="0" w:space="0" w:color="auto"/>
        <w:right w:val="none" w:sz="0" w:space="0" w:color="auto"/>
      </w:divBdr>
    </w:div>
    <w:div w:id="1791320229">
      <w:bodyDiv w:val="1"/>
      <w:marLeft w:val="0"/>
      <w:marRight w:val="0"/>
      <w:marTop w:val="0"/>
      <w:marBottom w:val="0"/>
      <w:divBdr>
        <w:top w:val="none" w:sz="0" w:space="0" w:color="auto"/>
        <w:left w:val="none" w:sz="0" w:space="0" w:color="auto"/>
        <w:bottom w:val="none" w:sz="0" w:space="0" w:color="auto"/>
        <w:right w:val="none" w:sz="0" w:space="0" w:color="auto"/>
      </w:divBdr>
    </w:div>
    <w:div w:id="1824541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sepe.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4D864-8066-ED42-BB7E-B8C20070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8199</Words>
  <Characters>49279</Characters>
  <Application>Microsoft Office Word</Application>
  <DocSecurity>0</DocSecurity>
  <Lines>947</Lines>
  <Paragraphs>221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ΔΕΝΔΡΙΝΟΣ ΙΩΑΝΝΗΣ</dc:creator>
  <cp:keywords/>
  <dc:description/>
  <cp:lastModifiedBy>Microsoft Office User</cp:lastModifiedBy>
  <cp:revision>5</cp:revision>
  <cp:lastPrinted>2022-03-31T08:18:00Z</cp:lastPrinted>
  <dcterms:created xsi:type="dcterms:W3CDTF">2022-07-26T06:40:00Z</dcterms:created>
  <dcterms:modified xsi:type="dcterms:W3CDTF">2022-08-02T12:13:00Z</dcterms:modified>
</cp:coreProperties>
</file>