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834B8" w14:textId="07B9B5EC" w:rsidR="00ED38BD" w:rsidRDefault="00A51831" w:rsidP="00B93A0C">
      <w:pPr>
        <w:spacing w:after="120" w:line="240" w:lineRule="auto"/>
        <w:jc w:val="center"/>
        <w:rPr>
          <w:rFonts w:cstheme="minorHAnsi"/>
          <w:b/>
          <w:bCs/>
          <w:sz w:val="28"/>
          <w:szCs w:val="28"/>
          <w:lang w:val="el-GR"/>
        </w:rPr>
      </w:pPr>
      <w:r w:rsidRPr="00CD6090">
        <w:rPr>
          <w:rFonts w:cstheme="minorHAnsi"/>
          <w:b/>
          <w:bCs/>
          <w:sz w:val="28"/>
          <w:szCs w:val="28"/>
          <w:lang w:val="el-GR"/>
        </w:rPr>
        <w:t xml:space="preserve">Οικονομικά </w:t>
      </w:r>
      <w:r w:rsidR="00893C61" w:rsidRPr="00CD6090">
        <w:rPr>
          <w:rFonts w:cstheme="minorHAnsi"/>
          <w:b/>
          <w:bCs/>
          <w:sz w:val="28"/>
          <w:szCs w:val="28"/>
          <w:lang w:val="el-GR"/>
        </w:rPr>
        <w:t xml:space="preserve">Αποτελέσματα </w:t>
      </w:r>
      <w:r w:rsidR="002879F9">
        <w:rPr>
          <w:rFonts w:cstheme="minorHAnsi"/>
          <w:b/>
          <w:bCs/>
          <w:sz w:val="28"/>
          <w:szCs w:val="28"/>
          <w:lang w:val="el-GR"/>
        </w:rPr>
        <w:t>Εννεάμηνο</w:t>
      </w:r>
      <w:r w:rsidR="006305A7">
        <w:rPr>
          <w:rFonts w:cstheme="minorHAnsi"/>
          <w:b/>
          <w:bCs/>
          <w:sz w:val="28"/>
          <w:szCs w:val="28"/>
          <w:lang w:val="el-GR"/>
        </w:rPr>
        <w:t>υ</w:t>
      </w:r>
      <w:r w:rsidR="00AB25D0" w:rsidRPr="00CD6090">
        <w:rPr>
          <w:rFonts w:cstheme="minorHAnsi"/>
          <w:b/>
          <w:bCs/>
          <w:sz w:val="28"/>
          <w:szCs w:val="28"/>
          <w:lang w:val="el-GR"/>
        </w:rPr>
        <w:t xml:space="preserve"> </w:t>
      </w:r>
      <w:r w:rsidR="00893C61" w:rsidRPr="00CD6090">
        <w:rPr>
          <w:rFonts w:cstheme="minorHAnsi"/>
          <w:b/>
          <w:bCs/>
          <w:sz w:val="28"/>
          <w:szCs w:val="28"/>
          <w:lang w:val="el-GR"/>
        </w:rPr>
        <w:t>202</w:t>
      </w:r>
      <w:r w:rsidR="00A73F31">
        <w:rPr>
          <w:rFonts w:cstheme="minorHAnsi"/>
          <w:b/>
          <w:bCs/>
          <w:sz w:val="28"/>
          <w:szCs w:val="28"/>
          <w:lang w:val="el-GR"/>
        </w:rPr>
        <w:t>3</w:t>
      </w:r>
    </w:p>
    <w:tbl>
      <w:tblPr>
        <w:tblW w:w="5006" w:type="pct"/>
        <w:tblBorders>
          <w:top w:val="double" w:sz="4" w:space="0" w:color="auto"/>
          <w:left w:val="double" w:sz="4" w:space="0" w:color="auto"/>
          <w:bottom w:val="single" w:sz="8" w:space="0" w:color="000000"/>
          <w:right w:val="double" w:sz="4" w:space="0" w:color="auto"/>
        </w:tblBorders>
        <w:shd w:val="clear" w:color="auto" w:fill="DEEAF6" w:themeFill="accent5" w:themeFillTint="33"/>
        <w:tblLayout w:type="fixed"/>
        <w:tblCellMar>
          <w:left w:w="0" w:type="dxa"/>
          <w:right w:w="0" w:type="dxa"/>
        </w:tblCellMar>
        <w:tblLook w:val="0000" w:firstRow="0" w:lastRow="0" w:firstColumn="0" w:lastColumn="0" w:noHBand="0" w:noVBand="0"/>
      </w:tblPr>
      <w:tblGrid>
        <w:gridCol w:w="9007"/>
      </w:tblGrid>
      <w:tr w:rsidR="0079202D" w:rsidRPr="00553085" w14:paraId="488C8DD3" w14:textId="77777777" w:rsidTr="009444A6">
        <w:trPr>
          <w:trHeight w:val="397"/>
        </w:trPr>
        <w:tc>
          <w:tcPr>
            <w:tcW w:w="9007" w:type="dxa"/>
            <w:shd w:val="clear" w:color="auto" w:fill="DEEAF6" w:themeFill="accent5" w:themeFillTint="33"/>
            <w:tcMar>
              <w:top w:w="0" w:type="dxa"/>
              <w:left w:w="108" w:type="dxa"/>
              <w:bottom w:w="0" w:type="dxa"/>
              <w:right w:w="108" w:type="dxa"/>
            </w:tcMar>
            <w:vAlign w:val="center"/>
          </w:tcPr>
          <w:p w14:paraId="57803C8E" w14:textId="20E97260" w:rsidR="00097A9A" w:rsidRPr="000A4F67" w:rsidRDefault="00097A9A" w:rsidP="00C134AF">
            <w:pPr>
              <w:spacing w:before="120" w:after="120" w:line="300" w:lineRule="auto"/>
              <w:jc w:val="center"/>
              <w:rPr>
                <w:rFonts w:cstheme="minorHAnsi"/>
                <w:b/>
                <w:bCs/>
                <w:sz w:val="28"/>
                <w:szCs w:val="28"/>
                <w:u w:val="single"/>
                <w:lang w:val="el-GR"/>
              </w:rPr>
            </w:pPr>
            <w:r w:rsidRPr="000A4F67">
              <w:rPr>
                <w:rFonts w:cstheme="minorHAnsi"/>
                <w:b/>
                <w:bCs/>
                <w:sz w:val="28"/>
                <w:szCs w:val="28"/>
                <w:u w:val="single"/>
                <w:lang w:val="el-GR"/>
              </w:rPr>
              <w:t>ΟΜΙΛΟΣ</w:t>
            </w:r>
          </w:p>
          <w:p w14:paraId="36EE6990" w14:textId="5EEE0E8C" w:rsidR="009D5510" w:rsidRPr="00DE570A" w:rsidRDefault="00555B28" w:rsidP="00C134AF">
            <w:pPr>
              <w:spacing w:before="120" w:after="120" w:line="300" w:lineRule="auto"/>
              <w:jc w:val="center"/>
              <w:rPr>
                <w:rFonts w:cstheme="minorHAnsi"/>
                <w:b/>
                <w:bCs/>
                <w:sz w:val="28"/>
                <w:szCs w:val="28"/>
                <w:lang w:val="el-GR"/>
              </w:rPr>
            </w:pPr>
            <w:r>
              <w:rPr>
                <w:rFonts w:cstheme="minorHAnsi"/>
                <w:b/>
                <w:bCs/>
                <w:sz w:val="28"/>
                <w:szCs w:val="28"/>
                <w:lang w:val="el-GR"/>
              </w:rPr>
              <w:t>Α</w:t>
            </w:r>
            <w:r w:rsidRPr="00D7573C">
              <w:rPr>
                <w:rFonts w:cstheme="minorHAnsi"/>
                <w:b/>
                <w:bCs/>
                <w:sz w:val="28"/>
                <w:szCs w:val="28"/>
                <w:lang w:val="el-GR"/>
              </w:rPr>
              <w:t xml:space="preserve">υξημένα κατά </w:t>
            </w:r>
            <w:r>
              <w:rPr>
                <w:rFonts w:cstheme="minorHAnsi"/>
                <w:b/>
                <w:bCs/>
                <w:sz w:val="28"/>
                <w:szCs w:val="28"/>
                <w:lang w:val="el-GR"/>
              </w:rPr>
              <w:t>121</w:t>
            </w:r>
            <w:r w:rsidRPr="00D7573C">
              <w:rPr>
                <w:rFonts w:cstheme="minorHAnsi"/>
                <w:b/>
                <w:bCs/>
                <w:sz w:val="28"/>
                <w:szCs w:val="28"/>
                <w:lang w:val="el-GR"/>
              </w:rPr>
              <w:t>% έναντι του 2022</w:t>
            </w:r>
            <w:r w:rsidRPr="006305A7">
              <w:rPr>
                <w:rFonts w:cstheme="minorHAnsi"/>
                <w:b/>
                <w:bCs/>
                <w:sz w:val="28"/>
                <w:szCs w:val="28"/>
                <w:lang w:val="el-GR"/>
              </w:rPr>
              <w:t xml:space="preserve"> </w:t>
            </w:r>
            <w:r>
              <w:rPr>
                <w:rFonts w:cstheme="minorHAnsi"/>
                <w:b/>
                <w:bCs/>
                <w:sz w:val="28"/>
                <w:szCs w:val="28"/>
                <w:lang w:val="el-GR"/>
              </w:rPr>
              <w:t>τα ε</w:t>
            </w:r>
            <w:r w:rsidR="009D5510" w:rsidRPr="00D7573C">
              <w:rPr>
                <w:rFonts w:cstheme="minorHAnsi"/>
                <w:b/>
                <w:bCs/>
                <w:sz w:val="28"/>
                <w:szCs w:val="28"/>
                <w:lang w:val="el-GR"/>
              </w:rPr>
              <w:t xml:space="preserve">νοποιημένα λειτουργικά αποτελέσματα (EBITDA) </w:t>
            </w:r>
            <w:r w:rsidR="00C6439C" w:rsidRPr="00D7573C">
              <w:rPr>
                <w:rFonts w:cstheme="minorHAnsi"/>
                <w:b/>
                <w:bCs/>
                <w:sz w:val="28"/>
                <w:szCs w:val="28"/>
                <w:lang w:val="el-GR"/>
              </w:rPr>
              <w:t xml:space="preserve">στα </w:t>
            </w:r>
            <w:r w:rsidR="009D5510" w:rsidRPr="00D7573C">
              <w:rPr>
                <w:rFonts w:cstheme="minorHAnsi"/>
                <w:b/>
                <w:bCs/>
                <w:sz w:val="28"/>
                <w:szCs w:val="28"/>
                <w:lang w:val="el-GR"/>
              </w:rPr>
              <w:t>€</w:t>
            </w:r>
            <w:r w:rsidR="00754C9A" w:rsidRPr="00D7573C">
              <w:rPr>
                <w:rFonts w:cstheme="minorHAnsi"/>
                <w:b/>
                <w:bCs/>
                <w:sz w:val="28"/>
                <w:szCs w:val="28"/>
                <w:lang w:val="el-GR"/>
              </w:rPr>
              <w:t>7</w:t>
            </w:r>
            <w:r w:rsidR="00F34FFB">
              <w:rPr>
                <w:rFonts w:cstheme="minorHAnsi"/>
                <w:b/>
                <w:bCs/>
                <w:sz w:val="28"/>
                <w:szCs w:val="28"/>
                <w:lang w:val="el-GR"/>
              </w:rPr>
              <w:t>7</w:t>
            </w:r>
            <w:r w:rsidR="009D5510" w:rsidRPr="00D7573C">
              <w:rPr>
                <w:rFonts w:cstheme="minorHAnsi"/>
                <w:b/>
                <w:bCs/>
                <w:sz w:val="28"/>
                <w:szCs w:val="28"/>
                <w:lang w:val="el-GR"/>
              </w:rPr>
              <w:t>εκ</w:t>
            </w:r>
          </w:p>
          <w:p w14:paraId="2E7BE00D" w14:textId="37B6E657" w:rsidR="00097A9A" w:rsidRDefault="00973716" w:rsidP="00C134AF">
            <w:pPr>
              <w:spacing w:before="120" w:after="120" w:line="300" w:lineRule="auto"/>
              <w:jc w:val="center"/>
              <w:rPr>
                <w:rFonts w:cstheme="minorHAnsi"/>
                <w:b/>
                <w:bCs/>
                <w:sz w:val="28"/>
                <w:szCs w:val="28"/>
                <w:lang w:val="el-GR"/>
              </w:rPr>
            </w:pPr>
            <w:r>
              <w:rPr>
                <w:rFonts w:cstheme="minorHAnsi"/>
                <w:b/>
                <w:bCs/>
                <w:sz w:val="28"/>
                <w:szCs w:val="28"/>
                <w:u w:val="single"/>
                <w:lang w:val="el-GR"/>
              </w:rPr>
              <w:t>ΕΜΠΟΡΙΚΑ ΚΕΝΤΡΑ</w:t>
            </w:r>
          </w:p>
          <w:p w14:paraId="46134B4B" w14:textId="50A17F56" w:rsidR="0079202D" w:rsidRPr="00126840" w:rsidRDefault="0079202D" w:rsidP="00C134AF">
            <w:pPr>
              <w:spacing w:before="120" w:after="120" w:line="300" w:lineRule="auto"/>
              <w:jc w:val="center"/>
              <w:rPr>
                <w:rFonts w:cstheme="minorHAnsi"/>
                <w:b/>
                <w:bCs/>
                <w:sz w:val="28"/>
                <w:szCs w:val="28"/>
                <w:lang w:val="el-GR"/>
              </w:rPr>
            </w:pPr>
            <w:r w:rsidRPr="00BE1020">
              <w:rPr>
                <w:rFonts w:cstheme="minorHAnsi"/>
                <w:b/>
                <w:bCs/>
                <w:sz w:val="28"/>
                <w:szCs w:val="28"/>
                <w:lang w:val="el-GR"/>
              </w:rPr>
              <w:t xml:space="preserve">Νέο </w:t>
            </w:r>
            <w:r>
              <w:rPr>
                <w:rFonts w:cstheme="minorHAnsi"/>
                <w:b/>
                <w:bCs/>
                <w:sz w:val="28"/>
                <w:szCs w:val="28"/>
                <w:lang w:val="el-GR"/>
              </w:rPr>
              <w:t>Ι</w:t>
            </w:r>
            <w:r w:rsidRPr="00BE1020">
              <w:rPr>
                <w:rFonts w:cstheme="minorHAnsi"/>
                <w:b/>
                <w:bCs/>
                <w:sz w:val="28"/>
                <w:szCs w:val="28"/>
                <w:lang w:val="el-GR"/>
              </w:rPr>
              <w:t xml:space="preserve">στορικό </w:t>
            </w:r>
            <w:r>
              <w:rPr>
                <w:rFonts w:cstheme="minorHAnsi"/>
                <w:b/>
                <w:bCs/>
                <w:sz w:val="28"/>
                <w:szCs w:val="28"/>
                <w:lang w:val="el-GR"/>
              </w:rPr>
              <w:t>Ρ</w:t>
            </w:r>
            <w:r w:rsidRPr="00BE1020">
              <w:rPr>
                <w:rFonts w:cstheme="minorHAnsi"/>
                <w:b/>
                <w:bCs/>
                <w:sz w:val="28"/>
                <w:szCs w:val="28"/>
                <w:lang w:val="el-GR"/>
              </w:rPr>
              <w:t xml:space="preserve">εκόρ </w:t>
            </w:r>
            <w:r>
              <w:rPr>
                <w:rFonts w:cstheme="minorHAnsi"/>
                <w:b/>
                <w:bCs/>
                <w:sz w:val="28"/>
                <w:szCs w:val="28"/>
                <w:lang w:val="el-GR"/>
              </w:rPr>
              <w:t>Λ</w:t>
            </w:r>
            <w:r w:rsidRPr="00BE1020">
              <w:rPr>
                <w:rFonts w:cstheme="minorHAnsi"/>
                <w:b/>
                <w:bCs/>
                <w:sz w:val="28"/>
                <w:szCs w:val="28"/>
                <w:lang w:val="el-GR"/>
              </w:rPr>
              <w:t xml:space="preserve">ειτουργικής </w:t>
            </w:r>
            <w:r>
              <w:rPr>
                <w:rFonts w:cstheme="minorHAnsi"/>
                <w:b/>
                <w:bCs/>
                <w:sz w:val="28"/>
                <w:szCs w:val="28"/>
                <w:lang w:val="el-GR"/>
              </w:rPr>
              <w:t>Κ</w:t>
            </w:r>
            <w:r w:rsidRPr="00BE1020">
              <w:rPr>
                <w:rFonts w:cstheme="minorHAnsi"/>
                <w:b/>
                <w:bCs/>
                <w:sz w:val="28"/>
                <w:szCs w:val="28"/>
                <w:lang w:val="el-GR"/>
              </w:rPr>
              <w:t xml:space="preserve">ερδοφορίας EBITDA </w:t>
            </w:r>
            <w:r w:rsidR="00097A9A">
              <w:rPr>
                <w:rFonts w:cstheme="minorHAnsi"/>
                <w:b/>
                <w:bCs/>
                <w:sz w:val="28"/>
                <w:szCs w:val="28"/>
                <w:lang w:val="el-GR"/>
              </w:rPr>
              <w:t xml:space="preserve">προ αποτιμήσεων </w:t>
            </w:r>
            <w:r w:rsidRPr="00BE1020">
              <w:rPr>
                <w:rFonts w:cstheme="minorHAnsi"/>
                <w:b/>
                <w:bCs/>
                <w:sz w:val="28"/>
                <w:szCs w:val="28"/>
                <w:lang w:val="el-GR"/>
              </w:rPr>
              <w:t>€</w:t>
            </w:r>
            <w:r w:rsidR="00E41F87">
              <w:rPr>
                <w:rFonts w:cstheme="minorHAnsi"/>
                <w:b/>
                <w:bCs/>
                <w:sz w:val="28"/>
                <w:szCs w:val="28"/>
                <w:lang w:val="el-GR"/>
              </w:rPr>
              <w:t>62</w:t>
            </w:r>
            <w:r w:rsidRPr="00BE1020">
              <w:rPr>
                <w:rFonts w:cstheme="minorHAnsi"/>
                <w:b/>
                <w:bCs/>
                <w:sz w:val="28"/>
                <w:szCs w:val="28"/>
                <w:lang w:val="el-GR"/>
              </w:rPr>
              <w:t>εκ</w:t>
            </w:r>
            <w:r w:rsidR="004D5F15" w:rsidRPr="00CD6090">
              <w:rPr>
                <w:rStyle w:val="FootnoteReference"/>
                <w:rFonts w:cstheme="minorHAnsi"/>
                <w:color w:val="000000" w:themeColor="text1"/>
                <w:sz w:val="24"/>
                <w:szCs w:val="24"/>
              </w:rPr>
              <w:footnoteReference w:id="2"/>
            </w:r>
            <w:r w:rsidRPr="00BE1020">
              <w:rPr>
                <w:rFonts w:cstheme="minorHAnsi"/>
                <w:b/>
                <w:bCs/>
                <w:sz w:val="28"/>
                <w:szCs w:val="28"/>
                <w:lang w:val="el-GR"/>
              </w:rPr>
              <w:t xml:space="preserve"> σε </w:t>
            </w:r>
            <w:r w:rsidR="00F34FFB">
              <w:rPr>
                <w:rFonts w:cstheme="minorHAnsi"/>
                <w:b/>
                <w:bCs/>
                <w:sz w:val="28"/>
                <w:szCs w:val="28"/>
                <w:lang w:val="el-GR"/>
              </w:rPr>
              <w:t>Εννεάμηνη</w:t>
            </w:r>
            <w:r w:rsidRPr="00BE1020">
              <w:rPr>
                <w:rFonts w:cstheme="minorHAnsi"/>
                <w:b/>
                <w:bCs/>
                <w:sz w:val="28"/>
                <w:szCs w:val="28"/>
                <w:lang w:val="el-GR"/>
              </w:rPr>
              <w:t xml:space="preserve"> </w:t>
            </w:r>
            <w:r>
              <w:rPr>
                <w:rFonts w:cstheme="minorHAnsi"/>
                <w:b/>
                <w:bCs/>
                <w:sz w:val="28"/>
                <w:szCs w:val="28"/>
                <w:lang w:val="el-GR"/>
              </w:rPr>
              <w:t>Β</w:t>
            </w:r>
            <w:r w:rsidRPr="00BE1020">
              <w:rPr>
                <w:rFonts w:cstheme="minorHAnsi"/>
                <w:b/>
                <w:bCs/>
                <w:sz w:val="28"/>
                <w:szCs w:val="28"/>
                <w:lang w:val="el-GR"/>
              </w:rPr>
              <w:t>άση</w:t>
            </w:r>
            <w:r w:rsidR="003C44EA">
              <w:rPr>
                <w:rFonts w:cstheme="minorHAnsi"/>
                <w:b/>
                <w:bCs/>
                <w:sz w:val="28"/>
                <w:szCs w:val="28"/>
                <w:lang w:val="el-GR"/>
              </w:rPr>
              <w:t xml:space="preserve">, </w:t>
            </w:r>
            <w:r w:rsidR="00514293">
              <w:rPr>
                <w:rFonts w:cstheme="minorHAnsi"/>
                <w:b/>
                <w:bCs/>
                <w:sz w:val="28"/>
                <w:szCs w:val="28"/>
                <w:lang w:val="el-GR"/>
              </w:rPr>
              <w:t xml:space="preserve">αυξημένη κατά </w:t>
            </w:r>
            <w:r w:rsidR="00E41F87">
              <w:rPr>
                <w:rFonts w:cstheme="minorHAnsi"/>
                <w:b/>
                <w:bCs/>
                <w:sz w:val="28"/>
                <w:szCs w:val="28"/>
                <w:lang w:val="el-GR"/>
              </w:rPr>
              <w:t>28</w:t>
            </w:r>
            <w:r w:rsidR="00952799">
              <w:rPr>
                <w:rFonts w:cstheme="minorHAnsi"/>
                <w:b/>
                <w:bCs/>
                <w:sz w:val="28"/>
                <w:szCs w:val="28"/>
                <w:lang w:val="el-GR"/>
              </w:rPr>
              <w:t>%</w:t>
            </w:r>
            <w:r w:rsidR="006E0D58">
              <w:rPr>
                <w:rFonts w:cstheme="minorHAnsi"/>
                <w:b/>
                <w:bCs/>
                <w:sz w:val="28"/>
                <w:szCs w:val="28"/>
                <w:lang w:val="el-GR"/>
              </w:rPr>
              <w:t xml:space="preserve"> έναντι του 2022</w:t>
            </w:r>
          </w:p>
          <w:p w14:paraId="31CFA654" w14:textId="495197C4" w:rsidR="00973716" w:rsidRDefault="00973716" w:rsidP="00C134AF">
            <w:pPr>
              <w:spacing w:before="120" w:after="120" w:line="300" w:lineRule="auto"/>
              <w:jc w:val="center"/>
              <w:rPr>
                <w:rFonts w:cstheme="minorHAnsi"/>
                <w:b/>
                <w:bCs/>
                <w:sz w:val="28"/>
                <w:szCs w:val="28"/>
                <w:lang w:val="el-GR"/>
              </w:rPr>
            </w:pPr>
            <w:r>
              <w:rPr>
                <w:rFonts w:cstheme="minorHAnsi"/>
                <w:b/>
                <w:bCs/>
                <w:sz w:val="28"/>
                <w:szCs w:val="28"/>
                <w:u w:val="single"/>
                <w:lang w:val="el-GR"/>
              </w:rPr>
              <w:t>ΜΑΡΙΝΕΣ</w:t>
            </w:r>
          </w:p>
          <w:p w14:paraId="0224603C" w14:textId="70B7C6A3" w:rsidR="0079202D" w:rsidRPr="009E2263" w:rsidRDefault="0079202D" w:rsidP="00C134AF">
            <w:pPr>
              <w:spacing w:before="120" w:after="120" w:line="300" w:lineRule="auto"/>
              <w:jc w:val="center"/>
              <w:rPr>
                <w:rFonts w:cstheme="minorHAnsi"/>
                <w:b/>
                <w:bCs/>
                <w:sz w:val="28"/>
                <w:szCs w:val="28"/>
                <w:lang w:val="el-GR"/>
              </w:rPr>
            </w:pPr>
            <w:r w:rsidRPr="00BE1020">
              <w:rPr>
                <w:rFonts w:cstheme="minorHAnsi"/>
                <w:b/>
                <w:bCs/>
                <w:sz w:val="28"/>
                <w:szCs w:val="28"/>
                <w:lang w:val="el-GR"/>
              </w:rPr>
              <w:t xml:space="preserve">Νέο </w:t>
            </w:r>
            <w:r w:rsidRPr="00514F94">
              <w:rPr>
                <w:rFonts w:cstheme="minorHAnsi"/>
                <w:b/>
                <w:bCs/>
                <w:sz w:val="28"/>
                <w:szCs w:val="28"/>
                <w:lang w:val="el-GR"/>
              </w:rPr>
              <w:t>Ισ</w:t>
            </w:r>
            <w:r w:rsidRPr="00BE1020">
              <w:rPr>
                <w:rFonts w:cstheme="minorHAnsi"/>
                <w:b/>
                <w:bCs/>
                <w:sz w:val="28"/>
                <w:szCs w:val="28"/>
                <w:lang w:val="el-GR"/>
              </w:rPr>
              <w:t xml:space="preserve">τορικό </w:t>
            </w:r>
            <w:r w:rsidRPr="00514F94">
              <w:rPr>
                <w:rFonts w:cstheme="minorHAnsi"/>
                <w:b/>
                <w:bCs/>
                <w:sz w:val="28"/>
                <w:szCs w:val="28"/>
                <w:lang w:val="el-GR"/>
              </w:rPr>
              <w:t>Ρ</w:t>
            </w:r>
            <w:r w:rsidRPr="00BE1020">
              <w:rPr>
                <w:rFonts w:cstheme="minorHAnsi"/>
                <w:b/>
                <w:bCs/>
                <w:sz w:val="28"/>
                <w:szCs w:val="28"/>
                <w:lang w:val="el-GR"/>
              </w:rPr>
              <w:t xml:space="preserve">εκόρ </w:t>
            </w:r>
            <w:r w:rsidRPr="00514F94">
              <w:rPr>
                <w:rFonts w:cstheme="minorHAnsi"/>
                <w:b/>
                <w:bCs/>
                <w:sz w:val="28"/>
                <w:szCs w:val="28"/>
                <w:lang w:val="el-GR"/>
              </w:rPr>
              <w:t>Λ</w:t>
            </w:r>
            <w:r w:rsidRPr="00BE1020">
              <w:rPr>
                <w:rFonts w:cstheme="minorHAnsi"/>
                <w:b/>
                <w:bCs/>
                <w:sz w:val="28"/>
                <w:szCs w:val="28"/>
                <w:lang w:val="el-GR"/>
              </w:rPr>
              <w:t xml:space="preserve">ειτουργικής </w:t>
            </w:r>
            <w:r w:rsidRPr="00514F94">
              <w:rPr>
                <w:rFonts w:cstheme="minorHAnsi"/>
                <w:b/>
                <w:bCs/>
                <w:sz w:val="28"/>
                <w:szCs w:val="28"/>
                <w:lang w:val="el-GR"/>
              </w:rPr>
              <w:t>Κ</w:t>
            </w:r>
            <w:r w:rsidRPr="00BE1020">
              <w:rPr>
                <w:rFonts w:cstheme="minorHAnsi"/>
                <w:b/>
                <w:bCs/>
                <w:sz w:val="28"/>
                <w:szCs w:val="28"/>
                <w:lang w:val="el-GR"/>
              </w:rPr>
              <w:t xml:space="preserve">ερδοφορίας EBITDA </w:t>
            </w:r>
            <w:r w:rsidRPr="00514F94">
              <w:rPr>
                <w:rFonts w:cstheme="minorHAnsi"/>
                <w:b/>
                <w:bCs/>
                <w:sz w:val="28"/>
                <w:szCs w:val="28"/>
                <w:lang w:val="el-GR"/>
              </w:rPr>
              <w:t>€</w:t>
            </w:r>
            <w:r w:rsidR="00C5296E">
              <w:rPr>
                <w:rFonts w:cstheme="minorHAnsi"/>
                <w:b/>
                <w:bCs/>
                <w:sz w:val="28"/>
                <w:szCs w:val="28"/>
                <w:lang w:val="el-GR"/>
              </w:rPr>
              <w:t>14</w:t>
            </w:r>
            <w:r w:rsidR="00553085">
              <w:rPr>
                <w:rFonts w:cstheme="minorHAnsi"/>
                <w:b/>
                <w:bCs/>
                <w:sz w:val="28"/>
                <w:szCs w:val="28"/>
                <w:lang w:val="el-GR"/>
              </w:rPr>
              <w:t>ε</w:t>
            </w:r>
            <w:r w:rsidRPr="00514F94">
              <w:rPr>
                <w:rFonts w:cstheme="minorHAnsi"/>
                <w:b/>
                <w:bCs/>
                <w:sz w:val="28"/>
                <w:szCs w:val="28"/>
                <w:lang w:val="el-GR"/>
              </w:rPr>
              <w:t xml:space="preserve">κ </w:t>
            </w:r>
            <w:r w:rsidRPr="00BE1020">
              <w:rPr>
                <w:rFonts w:cstheme="minorHAnsi"/>
                <w:b/>
                <w:bCs/>
                <w:sz w:val="28"/>
                <w:szCs w:val="28"/>
                <w:lang w:val="el-GR"/>
              </w:rPr>
              <w:t xml:space="preserve">σε </w:t>
            </w:r>
            <w:r w:rsidR="00C5296E">
              <w:rPr>
                <w:rFonts w:cstheme="minorHAnsi"/>
                <w:b/>
                <w:bCs/>
                <w:sz w:val="28"/>
                <w:szCs w:val="28"/>
                <w:lang w:val="el-GR"/>
              </w:rPr>
              <w:t>Εννεάμηνη</w:t>
            </w:r>
            <w:r w:rsidR="00C5296E" w:rsidRPr="00BE1020">
              <w:rPr>
                <w:rFonts w:cstheme="minorHAnsi"/>
                <w:b/>
                <w:bCs/>
                <w:sz w:val="28"/>
                <w:szCs w:val="28"/>
                <w:lang w:val="el-GR"/>
              </w:rPr>
              <w:t xml:space="preserve"> </w:t>
            </w:r>
            <w:r w:rsidRPr="00514F94">
              <w:rPr>
                <w:rFonts w:cstheme="minorHAnsi"/>
                <w:b/>
                <w:bCs/>
                <w:sz w:val="28"/>
                <w:szCs w:val="28"/>
                <w:lang w:val="el-GR"/>
              </w:rPr>
              <w:t>Β</w:t>
            </w:r>
            <w:r w:rsidRPr="00BE1020">
              <w:rPr>
                <w:rFonts w:cstheme="minorHAnsi"/>
                <w:b/>
                <w:bCs/>
                <w:sz w:val="28"/>
                <w:szCs w:val="28"/>
                <w:lang w:val="el-GR"/>
              </w:rPr>
              <w:t>άση</w:t>
            </w:r>
            <w:r w:rsidR="006E0D58">
              <w:rPr>
                <w:rFonts w:cstheme="minorHAnsi"/>
                <w:b/>
                <w:bCs/>
                <w:sz w:val="28"/>
                <w:szCs w:val="28"/>
                <w:lang w:val="el-GR"/>
              </w:rPr>
              <w:t xml:space="preserve">, </w:t>
            </w:r>
            <w:r w:rsidR="00514293">
              <w:rPr>
                <w:rFonts w:cstheme="minorHAnsi"/>
                <w:b/>
                <w:bCs/>
                <w:sz w:val="28"/>
                <w:szCs w:val="28"/>
                <w:lang w:val="el-GR"/>
              </w:rPr>
              <w:t xml:space="preserve">αυξημένη κατά </w:t>
            </w:r>
            <w:r w:rsidR="00C941DE">
              <w:rPr>
                <w:rFonts w:cstheme="minorHAnsi"/>
                <w:b/>
                <w:bCs/>
                <w:sz w:val="28"/>
                <w:szCs w:val="28"/>
                <w:lang w:val="el-GR"/>
              </w:rPr>
              <w:t>7</w:t>
            </w:r>
            <w:r w:rsidR="00952799">
              <w:rPr>
                <w:rFonts w:cstheme="minorHAnsi"/>
                <w:b/>
                <w:bCs/>
                <w:sz w:val="28"/>
                <w:szCs w:val="28"/>
                <w:lang w:val="el-GR"/>
              </w:rPr>
              <w:t>%</w:t>
            </w:r>
            <w:r w:rsidR="00514293">
              <w:rPr>
                <w:rFonts w:cstheme="minorHAnsi"/>
                <w:b/>
                <w:bCs/>
                <w:sz w:val="28"/>
                <w:szCs w:val="28"/>
                <w:lang w:val="el-GR"/>
              </w:rPr>
              <w:t xml:space="preserve"> έναντι του 2022</w:t>
            </w:r>
          </w:p>
        </w:tc>
      </w:tr>
    </w:tbl>
    <w:p w14:paraId="6E691D22" w14:textId="77777777" w:rsidR="004D6E27" w:rsidRDefault="004D6E27">
      <w:pPr>
        <w:rPr>
          <w:rFonts w:cstheme="minorHAnsi"/>
          <w:bCs/>
          <w:color w:val="000000" w:themeColor="text1"/>
          <w:sz w:val="12"/>
          <w:szCs w:val="12"/>
          <w:lang w:val="el-GR"/>
        </w:rPr>
      </w:pPr>
    </w:p>
    <w:tbl>
      <w:tblPr>
        <w:tblW w:w="5006" w:type="pct"/>
        <w:jc w:val="center"/>
        <w:tblBorders>
          <w:top w:val="double" w:sz="4" w:space="0" w:color="auto"/>
          <w:left w:val="double" w:sz="4" w:space="0" w:color="auto"/>
          <w:bottom w:val="single" w:sz="8" w:space="0" w:color="000000"/>
          <w:right w:val="double" w:sz="4" w:space="0" w:color="auto"/>
        </w:tblBorders>
        <w:shd w:val="clear" w:color="auto" w:fill="DEEAF6" w:themeFill="accent5" w:themeFillTint="33"/>
        <w:tblLayout w:type="fixed"/>
        <w:tblCellMar>
          <w:left w:w="0" w:type="dxa"/>
          <w:right w:w="0" w:type="dxa"/>
        </w:tblCellMar>
        <w:tblLook w:val="0000" w:firstRow="0" w:lastRow="0" w:firstColumn="0" w:lastColumn="0" w:noHBand="0" w:noVBand="0"/>
      </w:tblPr>
      <w:tblGrid>
        <w:gridCol w:w="9007"/>
      </w:tblGrid>
      <w:tr w:rsidR="004D6E27" w:rsidRPr="00553085" w14:paraId="5071E973" w14:textId="77777777" w:rsidTr="00843425">
        <w:trPr>
          <w:trHeight w:val="397"/>
          <w:jc w:val="center"/>
        </w:trPr>
        <w:tc>
          <w:tcPr>
            <w:tcW w:w="9007" w:type="dxa"/>
            <w:shd w:val="clear" w:color="auto" w:fill="DEEAF6" w:themeFill="accent5" w:themeFillTint="33"/>
            <w:tcMar>
              <w:top w:w="0" w:type="dxa"/>
              <w:left w:w="108" w:type="dxa"/>
              <w:bottom w:w="0" w:type="dxa"/>
              <w:right w:w="108" w:type="dxa"/>
            </w:tcMar>
            <w:vAlign w:val="center"/>
          </w:tcPr>
          <w:p w14:paraId="3AC89832" w14:textId="30F6FF04" w:rsidR="00973716" w:rsidRPr="000A4F67" w:rsidRDefault="00973716" w:rsidP="00843425">
            <w:pPr>
              <w:spacing w:before="240" w:after="240" w:line="300" w:lineRule="auto"/>
              <w:jc w:val="center"/>
              <w:rPr>
                <w:rFonts w:cstheme="minorHAnsi"/>
                <w:b/>
                <w:bCs/>
                <w:sz w:val="28"/>
                <w:szCs w:val="28"/>
                <w:u w:val="single"/>
                <w:lang w:val="el-GR"/>
              </w:rPr>
            </w:pPr>
            <w:r w:rsidRPr="000A4F67">
              <w:rPr>
                <w:rFonts w:cstheme="minorHAnsi"/>
                <w:b/>
                <w:bCs/>
                <w:sz w:val="28"/>
                <w:szCs w:val="28"/>
                <w:u w:val="single"/>
                <w:lang w:val="el-GR"/>
              </w:rPr>
              <w:t>ΕΡΓΟ ΕΛΛΗΝΙΚΟΥ</w:t>
            </w:r>
          </w:p>
          <w:p w14:paraId="34ED04D6" w14:textId="41245224" w:rsidR="002879F9" w:rsidRDefault="004D6E27" w:rsidP="00C134AF">
            <w:pPr>
              <w:spacing w:before="120" w:after="120" w:line="300" w:lineRule="auto"/>
              <w:jc w:val="center"/>
              <w:rPr>
                <w:rFonts w:cstheme="minorHAnsi"/>
                <w:b/>
                <w:bCs/>
                <w:sz w:val="28"/>
                <w:szCs w:val="28"/>
                <w:lang w:val="el-GR"/>
              </w:rPr>
            </w:pPr>
            <w:r w:rsidRPr="00226B88">
              <w:rPr>
                <w:rFonts w:cstheme="minorHAnsi"/>
                <w:b/>
                <w:bCs/>
                <w:sz w:val="28"/>
                <w:szCs w:val="28"/>
                <w:lang w:val="el-GR"/>
              </w:rPr>
              <w:t xml:space="preserve">Συνολικές </w:t>
            </w:r>
            <w:r>
              <w:rPr>
                <w:rFonts w:cstheme="minorHAnsi"/>
                <w:b/>
                <w:bCs/>
                <w:sz w:val="28"/>
                <w:szCs w:val="28"/>
                <w:lang w:val="el-GR"/>
              </w:rPr>
              <w:t>Ε</w:t>
            </w:r>
            <w:r w:rsidRPr="00226B88">
              <w:rPr>
                <w:rFonts w:cstheme="minorHAnsi"/>
                <w:b/>
                <w:bCs/>
                <w:sz w:val="28"/>
                <w:szCs w:val="28"/>
                <w:lang w:val="el-GR"/>
              </w:rPr>
              <w:t>ισπράξεις</w:t>
            </w:r>
            <w:r w:rsidR="00747CAA" w:rsidRPr="00CD6090">
              <w:rPr>
                <w:rStyle w:val="FootnoteReference"/>
                <w:rFonts w:cstheme="minorHAnsi"/>
                <w:color w:val="000000" w:themeColor="text1"/>
                <w:sz w:val="24"/>
                <w:szCs w:val="24"/>
              </w:rPr>
              <w:footnoteReference w:id="3"/>
            </w:r>
            <w:r w:rsidR="00747CAA">
              <w:rPr>
                <w:rFonts w:cstheme="minorHAnsi"/>
                <w:b/>
                <w:bCs/>
                <w:sz w:val="28"/>
                <w:szCs w:val="28"/>
                <w:lang w:val="el-GR"/>
              </w:rPr>
              <w:t xml:space="preserve"> </w:t>
            </w:r>
            <w:r w:rsidRPr="00226B88">
              <w:rPr>
                <w:rFonts w:cstheme="minorHAnsi"/>
                <w:b/>
                <w:bCs/>
                <w:sz w:val="28"/>
                <w:szCs w:val="28"/>
                <w:lang w:val="el-GR"/>
              </w:rPr>
              <w:t xml:space="preserve">από </w:t>
            </w:r>
            <w:r>
              <w:rPr>
                <w:rFonts w:cstheme="minorHAnsi"/>
                <w:b/>
                <w:bCs/>
                <w:sz w:val="28"/>
                <w:szCs w:val="28"/>
                <w:lang w:val="el-GR"/>
              </w:rPr>
              <w:t>Π</w:t>
            </w:r>
            <w:r w:rsidRPr="00226B88">
              <w:rPr>
                <w:rFonts w:cstheme="minorHAnsi"/>
                <w:b/>
                <w:bCs/>
                <w:sz w:val="28"/>
                <w:szCs w:val="28"/>
                <w:lang w:val="el-GR"/>
              </w:rPr>
              <w:t>ωλήσε</w:t>
            </w:r>
            <w:r>
              <w:rPr>
                <w:rFonts w:cstheme="minorHAnsi"/>
                <w:b/>
                <w:bCs/>
                <w:sz w:val="28"/>
                <w:szCs w:val="28"/>
                <w:lang w:val="el-GR"/>
              </w:rPr>
              <w:t>ις Α</w:t>
            </w:r>
            <w:r w:rsidRPr="00226B88">
              <w:rPr>
                <w:rFonts w:cstheme="minorHAnsi"/>
                <w:b/>
                <w:bCs/>
                <w:sz w:val="28"/>
                <w:szCs w:val="28"/>
                <w:lang w:val="el-GR"/>
              </w:rPr>
              <w:t>κινήτων</w:t>
            </w:r>
            <w:r w:rsidR="00033BCF">
              <w:rPr>
                <w:rFonts w:cstheme="minorHAnsi"/>
                <w:b/>
                <w:bCs/>
                <w:sz w:val="28"/>
                <w:szCs w:val="28"/>
                <w:lang w:val="el-GR"/>
              </w:rPr>
              <w:t xml:space="preserve">: </w:t>
            </w:r>
            <w:r w:rsidR="00033BCF" w:rsidRPr="007842EB">
              <w:rPr>
                <w:rFonts w:cstheme="minorHAnsi"/>
                <w:b/>
                <w:bCs/>
                <w:sz w:val="28"/>
                <w:szCs w:val="28"/>
                <w:lang w:val="el-GR"/>
              </w:rPr>
              <w:t>€</w:t>
            </w:r>
            <w:r w:rsidR="00033BCF">
              <w:rPr>
                <w:rFonts w:cstheme="minorHAnsi"/>
                <w:b/>
                <w:bCs/>
                <w:sz w:val="28"/>
                <w:szCs w:val="28"/>
                <w:lang w:val="el-GR"/>
              </w:rPr>
              <w:t>241εκ</w:t>
            </w:r>
            <w:r w:rsidR="00033BCF" w:rsidRPr="00A93A36">
              <w:rPr>
                <w:rFonts w:cstheme="minorHAnsi"/>
                <w:b/>
                <w:bCs/>
                <w:sz w:val="28"/>
                <w:szCs w:val="28"/>
                <w:lang w:val="el-GR"/>
              </w:rPr>
              <w:t xml:space="preserve"> </w:t>
            </w:r>
            <w:r w:rsidR="00033BCF">
              <w:rPr>
                <w:rFonts w:cstheme="minorHAnsi"/>
                <w:b/>
                <w:bCs/>
                <w:sz w:val="28"/>
                <w:szCs w:val="28"/>
                <w:lang w:val="el-GR"/>
              </w:rPr>
              <w:t>(</w:t>
            </w:r>
            <w:r w:rsidR="00F469C6" w:rsidRPr="00226B88">
              <w:rPr>
                <w:rFonts w:cstheme="minorHAnsi"/>
                <w:b/>
                <w:bCs/>
                <w:sz w:val="28"/>
                <w:szCs w:val="28"/>
                <w:lang w:val="el-GR"/>
              </w:rPr>
              <w:t>€</w:t>
            </w:r>
            <w:r w:rsidR="00F469C6" w:rsidRPr="004D683A">
              <w:rPr>
                <w:rFonts w:cstheme="minorHAnsi"/>
                <w:b/>
                <w:bCs/>
                <w:sz w:val="28"/>
                <w:szCs w:val="28"/>
                <w:lang w:val="el-GR"/>
              </w:rPr>
              <w:t>448</w:t>
            </w:r>
            <w:r w:rsidR="00F469C6" w:rsidRPr="00226B88">
              <w:rPr>
                <w:rFonts w:cstheme="minorHAnsi"/>
                <w:b/>
                <w:bCs/>
                <w:sz w:val="28"/>
                <w:szCs w:val="28"/>
                <w:lang w:val="el-GR"/>
              </w:rPr>
              <w:t>εκ</w:t>
            </w:r>
            <w:r w:rsidR="00F469C6">
              <w:rPr>
                <w:rFonts w:cstheme="minorHAnsi"/>
                <w:b/>
                <w:bCs/>
                <w:sz w:val="28"/>
                <w:szCs w:val="28"/>
                <w:lang w:val="el-GR"/>
              </w:rPr>
              <w:t xml:space="preserve"> </w:t>
            </w:r>
            <w:r w:rsidR="00111018">
              <w:rPr>
                <w:rFonts w:cstheme="minorHAnsi"/>
                <w:b/>
                <w:bCs/>
                <w:sz w:val="28"/>
                <w:szCs w:val="28"/>
                <w:lang w:val="el-GR"/>
              </w:rPr>
              <w:t>από την έναρξη του έργου</w:t>
            </w:r>
            <w:r w:rsidR="00033BCF">
              <w:rPr>
                <w:rFonts w:cstheme="minorHAnsi"/>
                <w:b/>
                <w:bCs/>
                <w:sz w:val="28"/>
                <w:szCs w:val="28"/>
                <w:lang w:val="el-GR"/>
              </w:rPr>
              <w:t>)</w:t>
            </w:r>
          </w:p>
          <w:p w14:paraId="69CB7E8A" w14:textId="6137B580" w:rsidR="004D6E27" w:rsidRDefault="00555B28" w:rsidP="00C134AF">
            <w:pPr>
              <w:spacing w:before="120" w:after="120" w:line="300" w:lineRule="auto"/>
              <w:jc w:val="center"/>
              <w:rPr>
                <w:rFonts w:cstheme="minorHAnsi"/>
                <w:b/>
                <w:bCs/>
                <w:sz w:val="28"/>
                <w:szCs w:val="28"/>
                <w:lang w:val="el-GR"/>
              </w:rPr>
            </w:pPr>
            <w:r>
              <w:rPr>
                <w:rFonts w:cstheme="minorHAnsi"/>
                <w:b/>
                <w:bCs/>
                <w:sz w:val="28"/>
                <w:szCs w:val="28"/>
                <w:lang w:val="el-GR"/>
              </w:rPr>
              <w:t xml:space="preserve">Μηδενικός </w:t>
            </w:r>
            <w:r w:rsidR="002879F9">
              <w:rPr>
                <w:rFonts w:cstheme="minorHAnsi"/>
                <w:b/>
                <w:bCs/>
                <w:sz w:val="28"/>
                <w:szCs w:val="28"/>
                <w:lang w:val="el-GR"/>
              </w:rPr>
              <w:t xml:space="preserve">τραπεζικός </w:t>
            </w:r>
            <w:r>
              <w:rPr>
                <w:rFonts w:cstheme="minorHAnsi"/>
                <w:b/>
                <w:bCs/>
                <w:sz w:val="28"/>
                <w:szCs w:val="28"/>
                <w:lang w:val="el-GR"/>
              </w:rPr>
              <w:t>δανεισμός</w:t>
            </w:r>
            <w:r w:rsidR="002879F9">
              <w:rPr>
                <w:rFonts w:cstheme="minorHAnsi"/>
                <w:b/>
                <w:bCs/>
                <w:sz w:val="28"/>
                <w:szCs w:val="28"/>
                <w:lang w:val="el-GR"/>
              </w:rPr>
              <w:t xml:space="preserve"> για το έργο του Ελληνικού</w:t>
            </w:r>
          </w:p>
          <w:p w14:paraId="08272A87" w14:textId="16A0BF71" w:rsidR="00747CAA" w:rsidRDefault="00E2621B" w:rsidP="00C134AF">
            <w:pPr>
              <w:spacing w:before="120" w:after="120" w:line="300" w:lineRule="auto"/>
              <w:jc w:val="center"/>
              <w:rPr>
                <w:rFonts w:cstheme="minorHAnsi"/>
                <w:b/>
                <w:bCs/>
                <w:sz w:val="28"/>
                <w:szCs w:val="28"/>
                <w:lang w:val="el-GR"/>
              </w:rPr>
            </w:pPr>
            <w:r>
              <w:rPr>
                <w:rFonts w:cstheme="minorHAnsi"/>
                <w:b/>
                <w:bCs/>
                <w:sz w:val="28"/>
                <w:szCs w:val="28"/>
                <w:lang w:val="el-GR"/>
              </w:rPr>
              <w:t xml:space="preserve">Σύνολο Εσόδων </w:t>
            </w:r>
            <w:r w:rsidR="00AD7DBF">
              <w:rPr>
                <w:rFonts w:cstheme="minorHAnsi"/>
                <w:b/>
                <w:bCs/>
                <w:sz w:val="28"/>
                <w:szCs w:val="28"/>
                <w:lang w:val="el-GR"/>
              </w:rPr>
              <w:t>το Εννεάμηνο 2023: €107εκ</w:t>
            </w:r>
          </w:p>
          <w:p w14:paraId="4E9F0E8F" w14:textId="21C178CB" w:rsidR="0026087A" w:rsidRPr="0026087A" w:rsidRDefault="004D6E27" w:rsidP="00C134AF">
            <w:pPr>
              <w:spacing w:before="120" w:after="120" w:line="300" w:lineRule="auto"/>
              <w:jc w:val="center"/>
              <w:rPr>
                <w:rFonts w:cstheme="minorHAnsi"/>
                <w:b/>
                <w:bCs/>
                <w:sz w:val="28"/>
                <w:szCs w:val="28"/>
                <w:lang w:val="el-GR"/>
              </w:rPr>
            </w:pPr>
            <w:r w:rsidRPr="0026087A">
              <w:rPr>
                <w:rFonts w:cstheme="minorHAnsi"/>
                <w:b/>
                <w:bCs/>
                <w:sz w:val="28"/>
                <w:szCs w:val="28"/>
                <w:lang w:val="el-GR"/>
              </w:rPr>
              <w:t>Επιτάχυνση Ρυθμών Υλοποίησης Έργων Υποδομών</w:t>
            </w:r>
            <w:r w:rsidR="00555B28">
              <w:rPr>
                <w:rFonts w:cstheme="minorHAnsi"/>
                <w:b/>
                <w:bCs/>
                <w:sz w:val="28"/>
                <w:szCs w:val="28"/>
                <w:lang w:val="el-GR"/>
              </w:rPr>
              <w:t xml:space="preserve"> και Οικιστικών Αναπτύξεων</w:t>
            </w:r>
          </w:p>
          <w:p w14:paraId="41C57DA5" w14:textId="388E855D" w:rsidR="004D6E27" w:rsidRPr="009E2263" w:rsidRDefault="004D6E27" w:rsidP="00C134AF">
            <w:pPr>
              <w:spacing w:before="120" w:after="120" w:line="300" w:lineRule="auto"/>
              <w:jc w:val="center"/>
              <w:rPr>
                <w:rFonts w:cstheme="minorHAnsi"/>
                <w:b/>
                <w:bCs/>
                <w:sz w:val="28"/>
                <w:szCs w:val="28"/>
                <w:lang w:val="el-GR"/>
              </w:rPr>
            </w:pPr>
            <w:r>
              <w:rPr>
                <w:rFonts w:cstheme="minorHAnsi"/>
                <w:b/>
                <w:bCs/>
                <w:sz w:val="28"/>
                <w:szCs w:val="28"/>
                <w:lang w:val="el-GR"/>
              </w:rPr>
              <w:t xml:space="preserve">Ολοκλήρωση θεμελίωσης του </w:t>
            </w:r>
            <w:r>
              <w:rPr>
                <w:rFonts w:cstheme="minorHAnsi"/>
                <w:b/>
                <w:bCs/>
                <w:sz w:val="28"/>
                <w:szCs w:val="28"/>
              </w:rPr>
              <w:t>Riviera</w:t>
            </w:r>
            <w:r w:rsidRPr="009E2263">
              <w:rPr>
                <w:rFonts w:cstheme="minorHAnsi"/>
                <w:b/>
                <w:bCs/>
                <w:sz w:val="28"/>
                <w:szCs w:val="28"/>
                <w:lang w:val="el-GR"/>
              </w:rPr>
              <w:t xml:space="preserve"> </w:t>
            </w:r>
            <w:r>
              <w:rPr>
                <w:rFonts w:cstheme="minorHAnsi"/>
                <w:b/>
                <w:bCs/>
                <w:sz w:val="28"/>
                <w:szCs w:val="28"/>
              </w:rPr>
              <w:t>Tower</w:t>
            </w:r>
            <w:r w:rsidRPr="009E2263">
              <w:rPr>
                <w:rFonts w:cstheme="minorHAnsi"/>
                <w:b/>
                <w:bCs/>
                <w:sz w:val="28"/>
                <w:szCs w:val="28"/>
                <w:lang w:val="el-GR"/>
              </w:rPr>
              <w:t xml:space="preserve"> </w:t>
            </w:r>
            <w:r>
              <w:rPr>
                <w:rFonts w:cstheme="minorHAnsi"/>
                <w:b/>
                <w:bCs/>
                <w:sz w:val="28"/>
                <w:szCs w:val="28"/>
                <w:lang w:val="el-GR"/>
              </w:rPr>
              <w:t xml:space="preserve">με τη </w:t>
            </w:r>
            <w:r w:rsidRPr="00AF68D9">
              <w:rPr>
                <w:rFonts w:cstheme="minorHAnsi"/>
                <w:b/>
                <w:bCs/>
                <w:sz w:val="28"/>
                <w:szCs w:val="28"/>
                <w:lang w:val="el-GR"/>
              </w:rPr>
              <w:t>μεγαλύτερη, συνεχούς διάρκειας, σκυροδέτηση που έχει γίνει στην Ελλάδα</w:t>
            </w:r>
          </w:p>
        </w:tc>
      </w:tr>
    </w:tbl>
    <w:p w14:paraId="63B3E1DD" w14:textId="518FA6A6" w:rsidR="00C97AA4" w:rsidRDefault="00C97AA4">
      <w:pPr>
        <w:rPr>
          <w:rFonts w:cstheme="minorHAnsi"/>
          <w:bCs/>
          <w:color w:val="000000" w:themeColor="text1"/>
          <w:sz w:val="12"/>
          <w:szCs w:val="12"/>
          <w:lang w:val="el-GR"/>
        </w:rPr>
      </w:pPr>
      <w:r>
        <w:rPr>
          <w:rFonts w:cstheme="minorHAnsi"/>
          <w:bCs/>
          <w:color w:val="000000" w:themeColor="text1"/>
          <w:sz w:val="12"/>
          <w:szCs w:val="12"/>
          <w:lang w:val="el-GR"/>
        </w:rPr>
        <w:br w:type="page"/>
      </w:r>
    </w:p>
    <w:tbl>
      <w:tblPr>
        <w:tblW w:w="5014" w:type="pct"/>
        <w:tblLayout w:type="fixed"/>
        <w:tblCellMar>
          <w:left w:w="0" w:type="dxa"/>
          <w:right w:w="0" w:type="dxa"/>
        </w:tblCellMar>
        <w:tblLook w:val="0000" w:firstRow="0" w:lastRow="0" w:firstColumn="0" w:lastColumn="0" w:noHBand="0" w:noVBand="0"/>
      </w:tblPr>
      <w:tblGrid>
        <w:gridCol w:w="6463"/>
        <w:gridCol w:w="879"/>
        <w:gridCol w:w="879"/>
        <w:gridCol w:w="800"/>
      </w:tblGrid>
      <w:tr w:rsidR="00E44C4B" w:rsidRPr="00553085" w14:paraId="429C190E" w14:textId="77777777" w:rsidTr="004064EB">
        <w:trPr>
          <w:trHeight w:val="283"/>
        </w:trPr>
        <w:tc>
          <w:tcPr>
            <w:tcW w:w="9021" w:type="dxa"/>
            <w:gridSpan w:val="4"/>
            <w:tcBorders>
              <w:top w:val="double" w:sz="4" w:space="0" w:color="auto"/>
              <w:left w:val="double" w:sz="4" w:space="0" w:color="auto"/>
              <w:bottom w:val="single" w:sz="8" w:space="0" w:color="000000"/>
              <w:right w:val="double" w:sz="4" w:space="0" w:color="auto"/>
            </w:tcBorders>
            <w:shd w:val="clear" w:color="auto" w:fill="DEEAF6" w:themeFill="accent5" w:themeFillTint="33"/>
            <w:tcMar>
              <w:top w:w="0" w:type="dxa"/>
              <w:left w:w="108" w:type="dxa"/>
              <w:bottom w:w="0" w:type="dxa"/>
              <w:right w:w="108" w:type="dxa"/>
            </w:tcMar>
            <w:vAlign w:val="center"/>
          </w:tcPr>
          <w:p w14:paraId="29307242" w14:textId="32203011" w:rsidR="00E44C4B" w:rsidRPr="00CD6090" w:rsidRDefault="003A7DB1" w:rsidP="00DD046E">
            <w:pPr>
              <w:spacing w:after="0" w:line="240" w:lineRule="auto"/>
              <w:jc w:val="center"/>
              <w:rPr>
                <w:rFonts w:cstheme="minorHAnsi"/>
                <w:b/>
                <w:color w:val="000000" w:themeColor="text1"/>
                <w:sz w:val="24"/>
                <w:szCs w:val="24"/>
                <w:lang w:val="el-GR"/>
              </w:rPr>
            </w:pPr>
            <w:r w:rsidRPr="00CD6090">
              <w:rPr>
                <w:rFonts w:cstheme="minorHAnsi"/>
                <w:b/>
                <w:color w:val="000000" w:themeColor="text1"/>
                <w:sz w:val="24"/>
                <w:szCs w:val="24"/>
                <w:lang w:val="el-GR"/>
              </w:rPr>
              <w:lastRenderedPageBreak/>
              <w:t>ΣΥΝΟΠΤΙΚΗ ΠΑΡΟΥΣΙΑΣΗ ΕΝΟΠΟΙΗΜΕΝΩΝ ΟΙΚΟΝΟΜΙΚΩΝ ΑΠΟΤΕΛΕΣΜΑΤΩΝ</w:t>
            </w:r>
          </w:p>
        </w:tc>
      </w:tr>
      <w:tr w:rsidR="00A73F31" w:rsidRPr="00CD6090" w14:paraId="1F86D0ED" w14:textId="77777777" w:rsidTr="009E15FC">
        <w:trPr>
          <w:trHeight w:val="624"/>
        </w:trPr>
        <w:tc>
          <w:tcPr>
            <w:tcW w:w="6463"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97A0812" w14:textId="77777777" w:rsidR="00A73F31" w:rsidRPr="00CD6090" w:rsidRDefault="00A73F31" w:rsidP="00A73F31">
            <w:pPr>
              <w:spacing w:after="0" w:line="240" w:lineRule="auto"/>
              <w:rPr>
                <w:rFonts w:cstheme="minorHAnsi"/>
                <w:b/>
                <w:i/>
              </w:rPr>
            </w:pPr>
            <w:r w:rsidRPr="00CD6090">
              <w:rPr>
                <w:rFonts w:cstheme="minorHAnsi"/>
                <w:b/>
                <w:i/>
              </w:rPr>
              <w:t>(ποσά σε € εκ)</w:t>
            </w:r>
          </w:p>
        </w:tc>
        <w:tc>
          <w:tcPr>
            <w:tcW w:w="87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94A082" w14:textId="52981D56" w:rsidR="00A73F31" w:rsidRPr="00CD6090" w:rsidRDefault="00CD7ACE" w:rsidP="00A73F31">
            <w:pPr>
              <w:spacing w:after="0" w:line="240" w:lineRule="auto"/>
              <w:jc w:val="center"/>
              <w:rPr>
                <w:rFonts w:cstheme="minorHAnsi"/>
                <w:b/>
              </w:rPr>
            </w:pPr>
            <w:r>
              <w:rPr>
                <w:rFonts w:cstheme="minorHAnsi"/>
                <w:b/>
                <w:bCs/>
                <w:lang w:val="el-GR"/>
              </w:rPr>
              <w:t>9</w:t>
            </w:r>
            <w:r w:rsidR="004B1157">
              <w:rPr>
                <w:rFonts w:cstheme="minorHAnsi"/>
                <w:b/>
                <w:bCs/>
                <w:lang w:val="el-GR"/>
              </w:rPr>
              <w:t>Μ</w:t>
            </w:r>
            <w:r w:rsidR="00A73F31">
              <w:rPr>
                <w:rFonts w:cstheme="minorHAnsi"/>
                <w:b/>
                <w:bCs/>
                <w:lang w:val="el-GR"/>
              </w:rPr>
              <w:t xml:space="preserve"> 2023</w:t>
            </w:r>
          </w:p>
        </w:tc>
        <w:tc>
          <w:tcPr>
            <w:tcW w:w="87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5DE92BD" w14:textId="6D5F9C6B" w:rsidR="00A73F31" w:rsidRPr="00CD6090" w:rsidRDefault="00CD7ACE" w:rsidP="00A73F31">
            <w:pPr>
              <w:spacing w:after="0" w:line="240" w:lineRule="auto"/>
              <w:jc w:val="center"/>
              <w:rPr>
                <w:rFonts w:cstheme="minorHAnsi"/>
                <w:b/>
              </w:rPr>
            </w:pPr>
            <w:r>
              <w:rPr>
                <w:rFonts w:cstheme="minorHAnsi"/>
                <w:b/>
                <w:bCs/>
                <w:lang w:val="el-GR"/>
              </w:rPr>
              <w:t xml:space="preserve">9Μ </w:t>
            </w:r>
            <w:r w:rsidR="00A73F31">
              <w:rPr>
                <w:rFonts w:cstheme="minorHAnsi"/>
                <w:b/>
                <w:bCs/>
                <w:lang w:val="el-GR"/>
              </w:rPr>
              <w:t>2022</w:t>
            </w:r>
          </w:p>
        </w:tc>
        <w:tc>
          <w:tcPr>
            <w:tcW w:w="800" w:type="dxa"/>
            <w:tcBorders>
              <w:top w:val="double" w:sz="6" w:space="0" w:color="000000"/>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36B02BA3" w14:textId="7CB57357" w:rsidR="00A73F31" w:rsidRPr="00AB2883" w:rsidRDefault="00A73F31" w:rsidP="00A73F31">
            <w:pPr>
              <w:spacing w:after="0" w:line="240" w:lineRule="auto"/>
              <w:jc w:val="center"/>
              <w:rPr>
                <w:rFonts w:cstheme="minorHAnsi"/>
                <w:b/>
                <w:bCs/>
                <w:lang w:val="el-GR"/>
              </w:rPr>
            </w:pPr>
            <w:r w:rsidRPr="00AB2883">
              <w:rPr>
                <w:rFonts w:cstheme="minorHAnsi"/>
                <w:b/>
                <w:bCs/>
                <w:lang w:val="el-GR"/>
              </w:rPr>
              <w:t>Δ(%)</w:t>
            </w:r>
          </w:p>
        </w:tc>
      </w:tr>
      <w:tr w:rsidR="00A24423" w:rsidRPr="00BD2327" w14:paraId="7B983C4D" w14:textId="77777777" w:rsidTr="009A62FA">
        <w:trPr>
          <w:trHeight w:val="624"/>
        </w:trPr>
        <w:tc>
          <w:tcPr>
            <w:tcW w:w="6463" w:type="dxa"/>
            <w:tcBorders>
              <w:top w:val="nil"/>
              <w:left w:val="double" w:sz="4" w:space="0" w:color="auto"/>
              <w:bottom w:val="double" w:sz="6" w:space="0" w:color="000000"/>
              <w:right w:val="single" w:sz="8" w:space="0" w:color="000000"/>
            </w:tcBorders>
            <w:shd w:val="clear" w:color="auto" w:fill="FFFFFF" w:themeFill="background1"/>
            <w:tcMar>
              <w:top w:w="0" w:type="dxa"/>
              <w:left w:w="108" w:type="dxa"/>
              <w:bottom w:w="0" w:type="dxa"/>
              <w:right w:w="108" w:type="dxa"/>
            </w:tcMar>
            <w:vAlign w:val="center"/>
          </w:tcPr>
          <w:p w14:paraId="649B8482" w14:textId="2E6FF488" w:rsidR="00A24423" w:rsidRPr="0023268C" w:rsidRDefault="00A24423" w:rsidP="00A24423">
            <w:pPr>
              <w:spacing w:after="0" w:line="240" w:lineRule="auto"/>
              <w:rPr>
                <w:rFonts w:cstheme="minorHAnsi"/>
                <w:bCs/>
                <w:lang w:val="el-GR"/>
              </w:rPr>
            </w:pPr>
            <w:r w:rsidRPr="0023268C">
              <w:rPr>
                <w:rFonts w:cstheme="minorHAnsi"/>
                <w:bCs/>
              </w:rPr>
              <w:t>Retail</w:t>
            </w:r>
            <w:r w:rsidRPr="0023268C">
              <w:rPr>
                <w:rFonts w:cstheme="minorHAnsi"/>
                <w:bCs/>
                <w:lang w:val="el-GR"/>
              </w:rPr>
              <w:t xml:space="preserve"> </w:t>
            </w:r>
            <w:r w:rsidRPr="0023268C">
              <w:rPr>
                <w:rFonts w:cstheme="minorHAnsi"/>
                <w:bCs/>
              </w:rPr>
              <w:t>EBITDA</w:t>
            </w:r>
            <w:r w:rsidRPr="0023268C">
              <w:rPr>
                <w:rFonts w:cstheme="minorHAnsi"/>
                <w:bCs/>
                <w:lang w:val="el-GR"/>
              </w:rPr>
              <w:t xml:space="preserve"> (Λειτουργικά αποτελέσματα Εμπορικών Κέντρων προ αποτιμήσεων &amp; λοιπών αναπροσαρμογών)</w:t>
            </w:r>
          </w:p>
        </w:tc>
        <w:tc>
          <w:tcPr>
            <w:tcW w:w="879" w:type="dxa"/>
            <w:tcBorders>
              <w:top w:val="nil"/>
              <w:left w:val="nil"/>
              <w:bottom w:val="double" w:sz="6" w:space="0" w:color="000000"/>
              <w:right w:val="single" w:sz="8" w:space="0" w:color="000000"/>
            </w:tcBorders>
            <w:shd w:val="clear" w:color="auto" w:fill="FFFFFF" w:themeFill="background1"/>
            <w:tcMar>
              <w:top w:w="0" w:type="dxa"/>
              <w:left w:w="108" w:type="dxa"/>
              <w:bottom w:w="0" w:type="dxa"/>
              <w:right w:w="108" w:type="dxa"/>
            </w:tcMar>
            <w:vAlign w:val="center"/>
          </w:tcPr>
          <w:p w14:paraId="3D37532E" w14:textId="16D27199" w:rsidR="00A24423" w:rsidRPr="0023268C" w:rsidRDefault="00B351E6" w:rsidP="00AF20FD">
            <w:pPr>
              <w:spacing w:after="0" w:line="240" w:lineRule="auto"/>
              <w:ind w:right="113"/>
              <w:jc w:val="right"/>
              <w:rPr>
                <w:rFonts w:cstheme="minorHAnsi"/>
                <w:bCs/>
                <w:lang w:val="el-GR"/>
              </w:rPr>
            </w:pPr>
            <w:r w:rsidRPr="0023268C">
              <w:rPr>
                <w:rFonts w:cstheme="minorHAnsi"/>
                <w:bCs/>
                <w:lang w:val="el-GR"/>
              </w:rPr>
              <w:t>61</w:t>
            </w:r>
            <w:r w:rsidR="005B45CF" w:rsidRPr="0023268C">
              <w:rPr>
                <w:rFonts w:cstheme="minorHAnsi"/>
                <w:bCs/>
                <w:lang w:val="el-GR"/>
              </w:rPr>
              <w:t>,</w:t>
            </w:r>
            <w:r w:rsidRPr="0023268C">
              <w:rPr>
                <w:rFonts w:cstheme="minorHAnsi"/>
                <w:bCs/>
                <w:lang w:val="el-GR"/>
              </w:rPr>
              <w:t>6</w:t>
            </w:r>
          </w:p>
        </w:tc>
        <w:tc>
          <w:tcPr>
            <w:tcW w:w="879" w:type="dxa"/>
            <w:tcBorders>
              <w:top w:val="nil"/>
              <w:left w:val="nil"/>
              <w:bottom w:val="double" w:sz="6" w:space="0" w:color="000000"/>
              <w:right w:val="single" w:sz="8" w:space="0" w:color="000000"/>
            </w:tcBorders>
            <w:shd w:val="clear" w:color="auto" w:fill="FFFFFF" w:themeFill="background1"/>
            <w:tcMar>
              <w:top w:w="0" w:type="dxa"/>
              <w:left w:w="108" w:type="dxa"/>
              <w:bottom w:w="0" w:type="dxa"/>
              <w:right w:w="108" w:type="dxa"/>
            </w:tcMar>
            <w:vAlign w:val="center"/>
          </w:tcPr>
          <w:p w14:paraId="0E7EF164" w14:textId="70A2EE9E" w:rsidR="00A24423" w:rsidRPr="0023268C" w:rsidRDefault="00B351E6" w:rsidP="00AF20FD">
            <w:pPr>
              <w:spacing w:after="0" w:line="240" w:lineRule="auto"/>
              <w:ind w:right="113"/>
              <w:jc w:val="right"/>
              <w:rPr>
                <w:rFonts w:cstheme="minorHAnsi"/>
                <w:bCs/>
                <w:lang w:val="el-GR"/>
              </w:rPr>
            </w:pPr>
            <w:r w:rsidRPr="0023268C">
              <w:rPr>
                <w:rFonts w:cstheme="minorHAnsi"/>
                <w:bCs/>
                <w:lang w:val="el-GR"/>
              </w:rPr>
              <w:t>48</w:t>
            </w:r>
            <w:r w:rsidR="005B45CF" w:rsidRPr="0023268C">
              <w:rPr>
                <w:rFonts w:cstheme="minorHAnsi"/>
                <w:bCs/>
                <w:lang w:val="el-GR"/>
              </w:rPr>
              <w:t>,</w:t>
            </w:r>
            <w:r w:rsidRPr="0023268C">
              <w:rPr>
                <w:rFonts w:cstheme="minorHAnsi"/>
                <w:bCs/>
                <w:lang w:val="el-GR"/>
              </w:rPr>
              <w:t>1</w:t>
            </w:r>
          </w:p>
        </w:tc>
        <w:tc>
          <w:tcPr>
            <w:tcW w:w="800" w:type="dxa"/>
            <w:tcBorders>
              <w:top w:val="nil"/>
              <w:left w:val="nil"/>
              <w:bottom w:val="double" w:sz="6" w:space="0" w:color="000000"/>
              <w:right w:val="double" w:sz="4" w:space="0" w:color="auto"/>
            </w:tcBorders>
            <w:shd w:val="clear" w:color="auto" w:fill="FFFFFF" w:themeFill="background1"/>
            <w:tcMar>
              <w:top w:w="0" w:type="dxa"/>
              <w:left w:w="108" w:type="dxa"/>
              <w:bottom w:w="0" w:type="dxa"/>
              <w:right w:w="108" w:type="dxa"/>
            </w:tcMar>
            <w:vAlign w:val="center"/>
          </w:tcPr>
          <w:p w14:paraId="36FF4F76" w14:textId="3D3132DB" w:rsidR="00A24423" w:rsidRPr="0023268C" w:rsidRDefault="005B45CF" w:rsidP="00A24423">
            <w:pPr>
              <w:spacing w:after="0" w:line="240" w:lineRule="auto"/>
              <w:jc w:val="right"/>
              <w:rPr>
                <w:rFonts w:cstheme="minorHAnsi"/>
                <w:bCs/>
                <w:lang w:val="el-GR"/>
              </w:rPr>
            </w:pPr>
            <w:r w:rsidRPr="0023268C">
              <w:rPr>
                <w:rFonts w:cstheme="minorHAnsi"/>
                <w:bCs/>
                <w:lang w:val="el-GR"/>
              </w:rPr>
              <w:t>+</w:t>
            </w:r>
            <w:r w:rsidR="00B351E6" w:rsidRPr="0023268C">
              <w:rPr>
                <w:rFonts w:cstheme="minorHAnsi"/>
                <w:bCs/>
                <w:lang w:val="el-GR"/>
              </w:rPr>
              <w:t>28</w:t>
            </w:r>
            <w:r w:rsidRPr="0023268C">
              <w:rPr>
                <w:rFonts w:cstheme="minorHAnsi"/>
                <w:bCs/>
                <w:lang w:val="el-GR"/>
              </w:rPr>
              <w:t>%</w:t>
            </w:r>
          </w:p>
        </w:tc>
      </w:tr>
      <w:tr w:rsidR="00A24423" w:rsidRPr="00BD2327" w14:paraId="070E50CA" w14:textId="77777777" w:rsidTr="009A62FA">
        <w:trPr>
          <w:trHeight w:val="624"/>
        </w:trPr>
        <w:tc>
          <w:tcPr>
            <w:tcW w:w="6463" w:type="dxa"/>
            <w:tcBorders>
              <w:top w:val="nil"/>
              <w:left w:val="double" w:sz="4" w:space="0" w:color="auto"/>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576DFA90" w14:textId="2184E374" w:rsidR="00A24423" w:rsidRPr="0023268C" w:rsidRDefault="00681293" w:rsidP="00A24423">
            <w:pPr>
              <w:spacing w:after="0" w:line="240" w:lineRule="auto"/>
              <w:rPr>
                <w:rFonts w:cstheme="minorHAnsi"/>
                <w:bCs/>
                <w:lang w:val="el-GR"/>
              </w:rPr>
            </w:pPr>
            <w:r>
              <w:rPr>
                <w:rFonts w:cstheme="minorHAnsi"/>
                <w:bCs/>
                <w:lang w:val="el-GR"/>
              </w:rPr>
              <w:t xml:space="preserve">Έργο Ελληνικού </w:t>
            </w:r>
            <w:r>
              <w:rPr>
                <w:rFonts w:cstheme="minorHAnsi"/>
                <w:bCs/>
              </w:rPr>
              <w:t>EBITDA</w:t>
            </w:r>
            <w:r w:rsidRPr="00360877">
              <w:rPr>
                <w:rFonts w:cstheme="minorHAnsi"/>
                <w:bCs/>
                <w:lang w:val="el-GR"/>
              </w:rPr>
              <w:t xml:space="preserve"> (</w:t>
            </w:r>
            <w:r>
              <w:rPr>
                <w:rFonts w:cstheme="minorHAnsi"/>
                <w:bCs/>
                <w:lang w:val="el-GR"/>
              </w:rPr>
              <w:t>Λ</w:t>
            </w:r>
            <w:r w:rsidR="00A24423" w:rsidRPr="0023268C">
              <w:rPr>
                <w:rFonts w:cstheme="minorHAnsi"/>
                <w:bCs/>
                <w:lang w:val="el-GR"/>
              </w:rPr>
              <w:t xml:space="preserve">ειτουργικά αποτελέσματα προ αποτιμήσεων </w:t>
            </w:r>
            <w:r>
              <w:rPr>
                <w:rFonts w:cstheme="minorHAnsi"/>
                <w:bCs/>
                <w:lang w:val="el-GR"/>
              </w:rPr>
              <w:t>&amp;</w:t>
            </w:r>
            <w:r w:rsidRPr="0023268C">
              <w:rPr>
                <w:rFonts w:cstheme="minorHAnsi"/>
                <w:bCs/>
                <w:lang w:val="el-GR"/>
              </w:rPr>
              <w:t xml:space="preserve"> </w:t>
            </w:r>
            <w:r w:rsidR="00A24423" w:rsidRPr="0023268C">
              <w:rPr>
                <w:rFonts w:cstheme="minorHAnsi"/>
                <w:bCs/>
                <w:lang w:val="el-GR"/>
              </w:rPr>
              <w:t>λοιπών αναπροσαρμογών</w:t>
            </w:r>
            <w:r w:rsidR="00B837C8" w:rsidRPr="00EC0B19">
              <w:rPr>
                <w:rFonts w:cstheme="minorHAnsi"/>
                <w:bCs/>
                <w:lang w:val="el-GR"/>
              </w:rPr>
              <w:t>)</w:t>
            </w:r>
          </w:p>
        </w:tc>
        <w:tc>
          <w:tcPr>
            <w:tcW w:w="879" w:type="dxa"/>
            <w:tcBorders>
              <w:top w:val="nil"/>
              <w:left w:val="nil"/>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31323ECE" w14:textId="5D2A8719" w:rsidR="00A24423" w:rsidRPr="00AF20FD" w:rsidRDefault="0041087E" w:rsidP="00AF20FD">
            <w:pPr>
              <w:spacing w:after="0" w:line="240" w:lineRule="auto"/>
              <w:ind w:right="113"/>
              <w:jc w:val="right"/>
              <w:rPr>
                <w:rFonts w:cstheme="minorHAnsi"/>
                <w:bCs/>
                <w:lang w:val="el-GR"/>
              </w:rPr>
            </w:pPr>
            <w:r w:rsidRPr="00AF20FD">
              <w:rPr>
                <w:rFonts w:cstheme="minorHAnsi"/>
                <w:bCs/>
                <w:lang w:val="el-GR"/>
              </w:rPr>
              <w:t>(</w:t>
            </w:r>
            <w:r w:rsidR="00C86BCB" w:rsidRPr="0023268C">
              <w:rPr>
                <w:rFonts w:cstheme="minorHAnsi"/>
                <w:bCs/>
                <w:lang w:val="el-GR"/>
              </w:rPr>
              <w:t>22</w:t>
            </w:r>
            <w:r w:rsidRPr="00AF20FD">
              <w:rPr>
                <w:rFonts w:cstheme="minorHAnsi"/>
                <w:bCs/>
                <w:lang w:val="el-GR"/>
              </w:rPr>
              <w:t>,</w:t>
            </w:r>
            <w:r w:rsidR="00C86BCB" w:rsidRPr="0023268C">
              <w:rPr>
                <w:rFonts w:cstheme="minorHAnsi"/>
                <w:bCs/>
                <w:lang w:val="el-GR"/>
              </w:rPr>
              <w:t>4</w:t>
            </w:r>
            <w:r w:rsidRPr="00AF20FD">
              <w:rPr>
                <w:rFonts w:cstheme="minorHAnsi"/>
                <w:bCs/>
                <w:lang w:val="el-GR"/>
              </w:rPr>
              <w:t>)</w:t>
            </w:r>
          </w:p>
        </w:tc>
        <w:tc>
          <w:tcPr>
            <w:tcW w:w="879" w:type="dxa"/>
            <w:tcBorders>
              <w:top w:val="nil"/>
              <w:left w:val="nil"/>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6FA02C2A" w14:textId="59BE7D21" w:rsidR="00A24423" w:rsidRPr="00AF20FD" w:rsidRDefault="0041087E" w:rsidP="00AF20FD">
            <w:pPr>
              <w:spacing w:after="0" w:line="240" w:lineRule="auto"/>
              <w:ind w:right="113"/>
              <w:jc w:val="right"/>
              <w:rPr>
                <w:rFonts w:cstheme="minorHAnsi"/>
                <w:bCs/>
                <w:lang w:val="el-GR"/>
              </w:rPr>
            </w:pPr>
            <w:r w:rsidRPr="00AF20FD">
              <w:rPr>
                <w:rFonts w:cstheme="minorHAnsi"/>
                <w:bCs/>
                <w:lang w:val="el-GR"/>
              </w:rPr>
              <w:t>(</w:t>
            </w:r>
            <w:r w:rsidR="00C86BCB" w:rsidRPr="0023268C">
              <w:rPr>
                <w:rFonts w:cstheme="minorHAnsi"/>
                <w:bCs/>
                <w:lang w:val="el-GR"/>
              </w:rPr>
              <w:t>36</w:t>
            </w:r>
            <w:r w:rsidRPr="00AF20FD">
              <w:rPr>
                <w:rFonts w:cstheme="minorHAnsi"/>
                <w:bCs/>
                <w:lang w:val="el-GR"/>
              </w:rPr>
              <w:t>,</w:t>
            </w:r>
            <w:r w:rsidR="00C86BCB" w:rsidRPr="0023268C">
              <w:rPr>
                <w:rFonts w:cstheme="minorHAnsi"/>
                <w:bCs/>
                <w:lang w:val="el-GR"/>
              </w:rPr>
              <w:t>2</w:t>
            </w:r>
            <w:r w:rsidRPr="00AF20FD">
              <w:rPr>
                <w:rFonts w:cstheme="minorHAnsi"/>
                <w:bCs/>
                <w:lang w:val="el-GR"/>
              </w:rPr>
              <w:t>)</w:t>
            </w:r>
          </w:p>
        </w:tc>
        <w:tc>
          <w:tcPr>
            <w:tcW w:w="800" w:type="dxa"/>
            <w:tcBorders>
              <w:top w:val="nil"/>
              <w:left w:val="nil"/>
              <w:bottom w:val="double" w:sz="4" w:space="0" w:color="auto"/>
              <w:right w:val="double" w:sz="4" w:space="0" w:color="auto"/>
            </w:tcBorders>
            <w:shd w:val="clear" w:color="auto" w:fill="FFFFFF" w:themeFill="background1"/>
            <w:tcMar>
              <w:top w:w="0" w:type="dxa"/>
              <w:left w:w="108" w:type="dxa"/>
              <w:bottom w:w="0" w:type="dxa"/>
              <w:right w:w="108" w:type="dxa"/>
            </w:tcMar>
            <w:vAlign w:val="center"/>
          </w:tcPr>
          <w:p w14:paraId="6ECB4476" w14:textId="48EFDACA" w:rsidR="00A24423" w:rsidRPr="0023268C" w:rsidRDefault="005551D1" w:rsidP="00A24423">
            <w:pPr>
              <w:spacing w:after="0" w:line="240" w:lineRule="auto"/>
              <w:jc w:val="right"/>
              <w:rPr>
                <w:rFonts w:cstheme="minorHAnsi"/>
                <w:bCs/>
                <w:lang w:val="el-GR"/>
              </w:rPr>
            </w:pPr>
            <w:r w:rsidRPr="0023268C">
              <w:rPr>
                <w:rFonts w:cstheme="minorHAnsi"/>
                <w:bCs/>
              </w:rPr>
              <w:t>--</w:t>
            </w:r>
          </w:p>
        </w:tc>
      </w:tr>
      <w:tr w:rsidR="00A24423" w:rsidRPr="00BD2327" w14:paraId="6A0AB9DD" w14:textId="77777777" w:rsidTr="009A62FA">
        <w:trPr>
          <w:trHeight w:val="624"/>
        </w:trPr>
        <w:tc>
          <w:tcPr>
            <w:tcW w:w="6463" w:type="dxa"/>
            <w:tcBorders>
              <w:top w:val="nil"/>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3C0812A" w14:textId="74928B3B" w:rsidR="00A24423" w:rsidRDefault="00A24423" w:rsidP="00A24423">
            <w:pPr>
              <w:spacing w:after="0" w:line="240" w:lineRule="auto"/>
              <w:rPr>
                <w:rFonts w:cstheme="minorHAnsi"/>
                <w:lang w:val="el-GR"/>
              </w:rPr>
            </w:pPr>
            <w:r w:rsidRPr="00CD6090">
              <w:rPr>
                <w:rFonts w:cstheme="minorHAnsi"/>
                <w:b/>
                <w:bCs/>
                <w:lang w:val="el-GR"/>
              </w:rPr>
              <w:t>Συνολικά ενοποιημένα λειτουργικά αποτελέσματα (</w:t>
            </w:r>
            <w:r w:rsidRPr="00CD6090">
              <w:rPr>
                <w:rFonts w:cstheme="minorHAnsi"/>
                <w:b/>
                <w:bCs/>
              </w:rPr>
              <w:t>EBITDA</w:t>
            </w:r>
            <w:r w:rsidRPr="00CD6090">
              <w:rPr>
                <w:rFonts w:cstheme="minorHAnsi"/>
                <w:b/>
                <w:bCs/>
                <w:lang w:val="el-GR"/>
              </w:rPr>
              <w:t>) προ αποτιμήσεων</w:t>
            </w:r>
            <w:r>
              <w:rPr>
                <w:rFonts w:cstheme="minorHAnsi"/>
                <w:b/>
                <w:bCs/>
                <w:lang w:val="el-GR"/>
              </w:rPr>
              <w:t xml:space="preserve"> &amp; λοιπών </w:t>
            </w:r>
            <w:r w:rsidRPr="00C91702">
              <w:rPr>
                <w:rFonts w:cstheme="minorHAnsi"/>
                <w:b/>
                <w:bCs/>
                <w:lang w:val="el-GR"/>
              </w:rPr>
              <w:t>αναπροσαρμογών</w:t>
            </w:r>
          </w:p>
        </w:tc>
        <w:tc>
          <w:tcPr>
            <w:tcW w:w="879"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3B280C5D" w14:textId="1264AD62" w:rsidR="00A24423" w:rsidRPr="00C86BCB" w:rsidRDefault="00C86BCB" w:rsidP="00AF20FD">
            <w:pPr>
              <w:spacing w:after="0" w:line="240" w:lineRule="auto"/>
              <w:ind w:right="113"/>
              <w:jc w:val="right"/>
              <w:rPr>
                <w:rFonts w:cstheme="minorHAnsi"/>
                <w:b/>
                <w:bCs/>
                <w:lang w:val="el-GR"/>
              </w:rPr>
            </w:pPr>
            <w:r>
              <w:rPr>
                <w:rFonts w:cstheme="minorHAnsi"/>
                <w:b/>
                <w:bCs/>
                <w:lang w:val="el-GR"/>
              </w:rPr>
              <w:t>35</w:t>
            </w:r>
            <w:r w:rsidR="00BB2666">
              <w:rPr>
                <w:rFonts w:cstheme="minorHAnsi"/>
                <w:b/>
                <w:bCs/>
              </w:rPr>
              <w:t>,</w:t>
            </w:r>
            <w:r>
              <w:rPr>
                <w:rFonts w:cstheme="minorHAnsi"/>
                <w:b/>
                <w:bCs/>
                <w:lang w:val="el-GR"/>
              </w:rPr>
              <w:t>3</w:t>
            </w:r>
          </w:p>
        </w:tc>
        <w:tc>
          <w:tcPr>
            <w:tcW w:w="879"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0A6F190A" w14:textId="433B0148" w:rsidR="00A24423" w:rsidRPr="000842FA" w:rsidRDefault="000842FA" w:rsidP="00AF20FD">
            <w:pPr>
              <w:spacing w:after="0" w:line="240" w:lineRule="auto"/>
              <w:ind w:right="113"/>
              <w:jc w:val="right"/>
              <w:rPr>
                <w:rFonts w:cstheme="minorHAnsi"/>
                <w:b/>
                <w:bCs/>
                <w:lang w:val="el-GR"/>
              </w:rPr>
            </w:pPr>
            <w:r>
              <w:rPr>
                <w:rFonts w:cstheme="minorHAnsi"/>
                <w:b/>
                <w:bCs/>
                <w:lang w:val="el-GR"/>
              </w:rPr>
              <w:t>2</w:t>
            </w:r>
            <w:r w:rsidR="00BB2666">
              <w:rPr>
                <w:rFonts w:cstheme="minorHAnsi"/>
                <w:b/>
                <w:bCs/>
              </w:rPr>
              <w:t>,</w:t>
            </w:r>
            <w:r>
              <w:rPr>
                <w:rFonts w:cstheme="minorHAnsi"/>
                <w:b/>
                <w:bCs/>
                <w:lang w:val="el-GR"/>
              </w:rPr>
              <w:t>9</w:t>
            </w:r>
          </w:p>
        </w:tc>
        <w:tc>
          <w:tcPr>
            <w:tcW w:w="800" w:type="dxa"/>
            <w:tcBorders>
              <w:top w:val="nil"/>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63205286" w14:textId="021D79CD" w:rsidR="00A24423" w:rsidRPr="00BB2666" w:rsidRDefault="00C86BCB" w:rsidP="00A24423">
            <w:pPr>
              <w:spacing w:after="0" w:line="240" w:lineRule="auto"/>
              <w:jc w:val="right"/>
              <w:rPr>
                <w:rFonts w:cstheme="minorHAnsi"/>
                <w:b/>
                <w:bCs/>
                <w:sz w:val="21"/>
                <w:szCs w:val="21"/>
              </w:rPr>
            </w:pPr>
            <w:r w:rsidRPr="00C86BCB">
              <w:rPr>
                <w:rFonts w:cstheme="minorHAnsi"/>
                <w:b/>
                <w:bCs/>
                <w:sz w:val="21"/>
                <w:szCs w:val="21"/>
              </w:rPr>
              <w:t>--</w:t>
            </w:r>
          </w:p>
        </w:tc>
      </w:tr>
      <w:tr w:rsidR="00044437" w:rsidRPr="00BD2327" w14:paraId="17F36DA1" w14:textId="77777777" w:rsidTr="0023268C">
        <w:trPr>
          <w:trHeight w:val="397"/>
        </w:trPr>
        <w:tc>
          <w:tcPr>
            <w:tcW w:w="6463" w:type="dxa"/>
            <w:tcBorders>
              <w:top w:val="nil"/>
              <w:left w:val="double" w:sz="4" w:space="0" w:color="auto"/>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15277CC5" w14:textId="2D892C80" w:rsidR="00044437" w:rsidRPr="00ED498F" w:rsidRDefault="00044437" w:rsidP="00044437">
            <w:pPr>
              <w:spacing w:after="0" w:line="240" w:lineRule="auto"/>
              <w:rPr>
                <w:rFonts w:cstheme="minorHAnsi"/>
                <w:lang w:val="el-GR"/>
              </w:rPr>
            </w:pPr>
            <w:r w:rsidRPr="00CD6090">
              <w:rPr>
                <w:rFonts w:cstheme="minorHAnsi"/>
                <w:lang w:val="el-GR"/>
              </w:rPr>
              <w:t xml:space="preserve">Κέρδος αποτίμησης Εμπορικών Κέντρων </w:t>
            </w:r>
            <w:r>
              <w:rPr>
                <w:rFonts w:cstheme="minorHAnsi"/>
                <w:lang w:val="el-GR"/>
              </w:rPr>
              <w:t>&amp;</w:t>
            </w:r>
            <w:r w:rsidRPr="00CD6090">
              <w:rPr>
                <w:rFonts w:cstheme="minorHAnsi"/>
                <w:lang w:val="el-GR"/>
              </w:rPr>
              <w:t xml:space="preserve"> λοιπών ακινήτων</w:t>
            </w:r>
            <w:r w:rsidRPr="00CD6090">
              <w:rPr>
                <w:rStyle w:val="FootnoteReference"/>
                <w:rFonts w:cstheme="minorHAnsi"/>
                <w:color w:val="000000" w:themeColor="text1"/>
                <w:sz w:val="24"/>
                <w:szCs w:val="24"/>
              </w:rPr>
              <w:footnoteReference w:id="4"/>
            </w:r>
          </w:p>
        </w:tc>
        <w:tc>
          <w:tcPr>
            <w:tcW w:w="879" w:type="dxa"/>
            <w:tcBorders>
              <w:top w:val="nil"/>
              <w:left w:val="nil"/>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26EA4558" w14:textId="13D94396" w:rsidR="00044437" w:rsidRPr="00C86BCB" w:rsidRDefault="00044437" w:rsidP="00AF20FD">
            <w:pPr>
              <w:spacing w:after="0" w:line="240" w:lineRule="auto"/>
              <w:ind w:right="113"/>
              <w:jc w:val="right"/>
              <w:rPr>
                <w:rFonts w:cstheme="minorHAnsi"/>
                <w:lang w:val="el-GR"/>
              </w:rPr>
            </w:pPr>
            <w:r>
              <w:rPr>
                <w:rFonts w:cstheme="minorHAnsi"/>
                <w:lang w:val="el-GR"/>
              </w:rPr>
              <w:t>19</w:t>
            </w:r>
            <w:r>
              <w:rPr>
                <w:rFonts w:cstheme="minorHAnsi"/>
              </w:rPr>
              <w:t>,</w:t>
            </w:r>
            <w:r>
              <w:rPr>
                <w:rFonts w:cstheme="minorHAnsi"/>
                <w:lang w:val="el-GR"/>
              </w:rPr>
              <w:t>9</w:t>
            </w:r>
          </w:p>
        </w:tc>
        <w:tc>
          <w:tcPr>
            <w:tcW w:w="879" w:type="dxa"/>
            <w:tcBorders>
              <w:top w:val="nil"/>
              <w:left w:val="nil"/>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04730828" w14:textId="11AECA49" w:rsidR="00044437" w:rsidRPr="00044437" w:rsidRDefault="004D0E9E" w:rsidP="00AF20FD">
            <w:pPr>
              <w:spacing w:after="0" w:line="240" w:lineRule="auto"/>
              <w:ind w:right="113"/>
              <w:jc w:val="right"/>
              <w:rPr>
                <w:rFonts w:cstheme="minorHAnsi"/>
                <w:lang w:val="el-GR"/>
              </w:rPr>
            </w:pPr>
            <w:r>
              <w:rPr>
                <w:rFonts w:cstheme="minorHAnsi"/>
                <w:lang w:val="el-GR"/>
              </w:rPr>
              <w:t>21,3</w:t>
            </w:r>
          </w:p>
        </w:tc>
        <w:tc>
          <w:tcPr>
            <w:tcW w:w="800" w:type="dxa"/>
            <w:tcBorders>
              <w:top w:val="nil"/>
              <w:left w:val="nil"/>
              <w:bottom w:val="double" w:sz="4" w:space="0" w:color="auto"/>
              <w:right w:val="double" w:sz="4" w:space="0" w:color="auto"/>
            </w:tcBorders>
            <w:shd w:val="clear" w:color="auto" w:fill="FFFFFF" w:themeFill="background1"/>
            <w:tcMar>
              <w:top w:w="0" w:type="dxa"/>
              <w:left w:w="108" w:type="dxa"/>
              <w:bottom w:w="0" w:type="dxa"/>
              <w:right w:w="108" w:type="dxa"/>
            </w:tcMar>
            <w:vAlign w:val="center"/>
          </w:tcPr>
          <w:p w14:paraId="4C0C8913" w14:textId="0B228265" w:rsidR="00044437" w:rsidRPr="00B34A6B" w:rsidRDefault="00481909" w:rsidP="00044437">
            <w:pPr>
              <w:spacing w:after="0" w:line="240" w:lineRule="auto"/>
              <w:jc w:val="right"/>
              <w:rPr>
                <w:rFonts w:cstheme="minorHAnsi"/>
              </w:rPr>
            </w:pPr>
            <w:r w:rsidRPr="00481909">
              <w:rPr>
                <w:rFonts w:cstheme="minorHAnsi"/>
              </w:rPr>
              <w:t>-6%</w:t>
            </w:r>
          </w:p>
        </w:tc>
      </w:tr>
      <w:tr w:rsidR="004064EB" w:rsidRPr="00BD2327" w14:paraId="2574E351" w14:textId="77777777" w:rsidTr="0023268C">
        <w:trPr>
          <w:trHeight w:val="397"/>
        </w:trPr>
        <w:tc>
          <w:tcPr>
            <w:tcW w:w="6463" w:type="dxa"/>
            <w:tcBorders>
              <w:top w:val="nil"/>
              <w:left w:val="double" w:sz="4" w:space="0" w:color="auto"/>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70C17727" w14:textId="5DC47B36" w:rsidR="004064EB" w:rsidRPr="00CD6090" w:rsidRDefault="004064EB" w:rsidP="004064EB">
            <w:pPr>
              <w:spacing w:after="0" w:line="240" w:lineRule="auto"/>
              <w:rPr>
                <w:rFonts w:cstheme="minorHAnsi"/>
                <w:lang w:val="el-GR"/>
              </w:rPr>
            </w:pPr>
            <w:r w:rsidRPr="00CD6090">
              <w:rPr>
                <w:rFonts w:cstheme="minorHAnsi"/>
                <w:lang w:val="el-GR"/>
              </w:rPr>
              <w:t>Κέρδος αποτίμησης επενδυτικών ακινήτων Ελληνικού</w:t>
            </w:r>
          </w:p>
        </w:tc>
        <w:tc>
          <w:tcPr>
            <w:tcW w:w="879" w:type="dxa"/>
            <w:tcBorders>
              <w:top w:val="nil"/>
              <w:left w:val="nil"/>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4904FFD0" w14:textId="43C13665" w:rsidR="004064EB" w:rsidRPr="004D0E9E" w:rsidRDefault="004064EB" w:rsidP="004064EB">
            <w:pPr>
              <w:spacing w:after="0" w:line="240" w:lineRule="auto"/>
              <w:ind w:right="113"/>
              <w:jc w:val="right"/>
              <w:rPr>
                <w:rFonts w:cstheme="minorHAnsi"/>
                <w:lang w:val="el-GR"/>
              </w:rPr>
            </w:pPr>
            <w:r w:rsidRPr="004D0E9E">
              <w:rPr>
                <w:rFonts w:cstheme="minorHAnsi"/>
              </w:rPr>
              <w:t>2</w:t>
            </w:r>
            <w:r w:rsidRPr="004D0E9E">
              <w:rPr>
                <w:rFonts w:cstheme="minorHAnsi"/>
                <w:lang w:val="el-GR"/>
              </w:rPr>
              <w:t>1</w:t>
            </w:r>
            <w:r w:rsidRPr="004D0E9E">
              <w:rPr>
                <w:rFonts w:cstheme="minorHAnsi"/>
              </w:rPr>
              <w:t>,</w:t>
            </w:r>
            <w:r w:rsidRPr="004D0E9E">
              <w:rPr>
                <w:rFonts w:cstheme="minorHAnsi"/>
                <w:lang w:val="el-GR"/>
              </w:rPr>
              <w:t>8</w:t>
            </w:r>
          </w:p>
        </w:tc>
        <w:tc>
          <w:tcPr>
            <w:tcW w:w="879" w:type="dxa"/>
            <w:tcBorders>
              <w:top w:val="nil"/>
              <w:left w:val="nil"/>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5FD6B716" w14:textId="0AFB3782" w:rsidR="004064EB" w:rsidRPr="004D0E9E" w:rsidRDefault="004064EB" w:rsidP="004064EB">
            <w:pPr>
              <w:spacing w:after="0" w:line="240" w:lineRule="auto"/>
              <w:ind w:right="113"/>
              <w:jc w:val="right"/>
              <w:rPr>
                <w:rFonts w:cstheme="minorHAnsi"/>
              </w:rPr>
            </w:pPr>
            <w:r w:rsidRPr="004D0E9E">
              <w:rPr>
                <w:rFonts w:cstheme="minorHAnsi"/>
                <w:lang w:val="el-GR"/>
              </w:rPr>
              <w:t>10,5</w:t>
            </w:r>
          </w:p>
        </w:tc>
        <w:tc>
          <w:tcPr>
            <w:tcW w:w="800" w:type="dxa"/>
            <w:tcBorders>
              <w:top w:val="nil"/>
              <w:left w:val="nil"/>
              <w:bottom w:val="double" w:sz="4" w:space="0" w:color="auto"/>
              <w:right w:val="double" w:sz="4" w:space="0" w:color="auto"/>
            </w:tcBorders>
            <w:shd w:val="clear" w:color="auto" w:fill="FFFFFF" w:themeFill="background1"/>
            <w:tcMar>
              <w:top w:w="0" w:type="dxa"/>
              <w:left w:w="108" w:type="dxa"/>
              <w:bottom w:w="0" w:type="dxa"/>
              <w:right w:w="108" w:type="dxa"/>
            </w:tcMar>
            <w:vAlign w:val="center"/>
          </w:tcPr>
          <w:p w14:paraId="4B3AAFBE" w14:textId="45F104A1" w:rsidR="004064EB" w:rsidRPr="004064EB" w:rsidRDefault="004064EB" w:rsidP="004064EB">
            <w:pPr>
              <w:spacing w:after="0" w:line="240" w:lineRule="auto"/>
              <w:jc w:val="right"/>
              <w:rPr>
                <w:rFonts w:cstheme="minorHAnsi"/>
                <w:sz w:val="21"/>
                <w:szCs w:val="21"/>
              </w:rPr>
            </w:pPr>
            <w:r w:rsidRPr="004064EB">
              <w:rPr>
                <w:rFonts w:cstheme="minorHAnsi"/>
                <w:sz w:val="21"/>
                <w:szCs w:val="21"/>
              </w:rPr>
              <w:t>+107%</w:t>
            </w:r>
          </w:p>
        </w:tc>
      </w:tr>
      <w:tr w:rsidR="004064EB" w:rsidRPr="00BD2327" w14:paraId="667790F1" w14:textId="77777777" w:rsidTr="009A62FA">
        <w:trPr>
          <w:trHeight w:val="624"/>
        </w:trPr>
        <w:tc>
          <w:tcPr>
            <w:tcW w:w="6463"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5AE6F6E9" w14:textId="2CF512F9" w:rsidR="004064EB" w:rsidRPr="00CD6090" w:rsidRDefault="004064EB" w:rsidP="004064EB">
            <w:pPr>
              <w:spacing w:after="0" w:line="240" w:lineRule="auto"/>
              <w:rPr>
                <w:rFonts w:cstheme="minorHAnsi"/>
                <w:b/>
                <w:lang w:val="el-GR"/>
              </w:rPr>
            </w:pPr>
            <w:r w:rsidRPr="00AA49E6">
              <w:rPr>
                <w:rFonts w:cstheme="minorHAnsi"/>
                <w:b/>
                <w:lang w:val="el-GR"/>
              </w:rPr>
              <w:t>Ενοποιημένο λειτουργικό αποτέλεσμα (EBITDA) Ομίλου</w:t>
            </w:r>
          </w:p>
        </w:tc>
        <w:tc>
          <w:tcPr>
            <w:tcW w:w="879"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99B25C7" w14:textId="1E62BA1C" w:rsidR="004064EB" w:rsidRPr="00044437" w:rsidRDefault="004064EB" w:rsidP="004064EB">
            <w:pPr>
              <w:spacing w:after="0" w:line="240" w:lineRule="auto"/>
              <w:ind w:right="113"/>
              <w:jc w:val="right"/>
              <w:rPr>
                <w:rFonts w:cstheme="minorHAnsi"/>
                <w:b/>
                <w:bCs/>
                <w:lang w:val="el-GR"/>
              </w:rPr>
            </w:pPr>
            <w:r>
              <w:rPr>
                <w:rFonts w:cstheme="minorHAnsi"/>
                <w:b/>
                <w:bCs/>
              </w:rPr>
              <w:t>7</w:t>
            </w:r>
            <w:r>
              <w:rPr>
                <w:rFonts w:cstheme="minorHAnsi"/>
                <w:b/>
                <w:bCs/>
                <w:lang w:val="el-GR"/>
              </w:rPr>
              <w:t>6</w:t>
            </w:r>
            <w:r>
              <w:rPr>
                <w:rFonts w:cstheme="minorHAnsi"/>
                <w:b/>
                <w:bCs/>
              </w:rPr>
              <w:t>,</w:t>
            </w:r>
            <w:r>
              <w:rPr>
                <w:rFonts w:cstheme="minorHAnsi"/>
                <w:b/>
                <w:bCs/>
                <w:lang w:val="el-GR"/>
              </w:rPr>
              <w:t>9</w:t>
            </w:r>
          </w:p>
        </w:tc>
        <w:tc>
          <w:tcPr>
            <w:tcW w:w="879"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00053B08" w14:textId="434597C7" w:rsidR="004064EB" w:rsidRPr="00044437" w:rsidRDefault="004064EB" w:rsidP="004064EB">
            <w:pPr>
              <w:spacing w:after="0" w:line="240" w:lineRule="auto"/>
              <w:ind w:right="113"/>
              <w:jc w:val="right"/>
              <w:rPr>
                <w:rFonts w:cstheme="minorHAnsi"/>
                <w:b/>
                <w:bCs/>
                <w:lang w:val="el-GR"/>
              </w:rPr>
            </w:pPr>
            <w:r>
              <w:rPr>
                <w:rFonts w:cstheme="minorHAnsi"/>
                <w:b/>
                <w:bCs/>
              </w:rPr>
              <w:t>3</w:t>
            </w:r>
            <w:r>
              <w:rPr>
                <w:rFonts w:cstheme="minorHAnsi"/>
                <w:b/>
                <w:bCs/>
                <w:lang w:val="el-GR"/>
              </w:rPr>
              <w:t>4</w:t>
            </w:r>
            <w:r>
              <w:rPr>
                <w:rFonts w:cstheme="minorHAnsi"/>
                <w:b/>
                <w:bCs/>
              </w:rPr>
              <w:t>,</w:t>
            </w:r>
            <w:r>
              <w:rPr>
                <w:rFonts w:cstheme="minorHAnsi"/>
                <w:b/>
                <w:bCs/>
                <w:lang w:val="el-GR"/>
              </w:rPr>
              <w:t>8</w:t>
            </w:r>
          </w:p>
        </w:tc>
        <w:tc>
          <w:tcPr>
            <w:tcW w:w="800" w:type="dxa"/>
            <w:tcBorders>
              <w:top w:val="double" w:sz="4" w:space="0" w:color="auto"/>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63B65F6C" w14:textId="08993A8B" w:rsidR="004064EB" w:rsidRPr="00044437" w:rsidRDefault="004064EB" w:rsidP="004064EB">
            <w:pPr>
              <w:spacing w:after="0" w:line="240" w:lineRule="auto"/>
              <w:jc w:val="right"/>
              <w:rPr>
                <w:rFonts w:cstheme="minorHAnsi"/>
                <w:b/>
                <w:bCs/>
                <w:sz w:val="21"/>
                <w:szCs w:val="21"/>
              </w:rPr>
            </w:pPr>
            <w:r w:rsidRPr="00044437">
              <w:rPr>
                <w:rFonts w:cstheme="minorHAnsi"/>
                <w:b/>
                <w:bCs/>
                <w:sz w:val="21"/>
                <w:szCs w:val="21"/>
              </w:rPr>
              <w:t>+</w:t>
            </w:r>
            <w:r w:rsidRPr="00044437">
              <w:rPr>
                <w:rFonts w:cstheme="minorHAnsi"/>
                <w:b/>
                <w:bCs/>
                <w:sz w:val="21"/>
                <w:szCs w:val="21"/>
                <w:lang w:val="el-GR"/>
              </w:rPr>
              <w:t>121</w:t>
            </w:r>
            <w:r w:rsidRPr="00044437">
              <w:rPr>
                <w:rFonts w:cstheme="minorHAnsi"/>
                <w:b/>
                <w:bCs/>
                <w:sz w:val="21"/>
                <w:szCs w:val="21"/>
              </w:rPr>
              <w:t>%</w:t>
            </w:r>
          </w:p>
        </w:tc>
      </w:tr>
      <w:tr w:rsidR="004064EB" w:rsidRPr="00BD2327" w14:paraId="27E61D9E" w14:textId="77777777" w:rsidTr="009A62FA">
        <w:trPr>
          <w:trHeight w:val="624"/>
        </w:trPr>
        <w:tc>
          <w:tcPr>
            <w:tcW w:w="6463"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F3D39C2" w14:textId="2B50F424" w:rsidR="004064EB" w:rsidRPr="00CD6090" w:rsidRDefault="004064EB" w:rsidP="004064EB">
            <w:pPr>
              <w:spacing w:after="0" w:line="240" w:lineRule="auto"/>
              <w:rPr>
                <w:rFonts w:cstheme="minorHAnsi"/>
                <w:b/>
                <w:i/>
                <w:iCs/>
                <w:lang w:val="el-GR"/>
              </w:rPr>
            </w:pPr>
            <w:r w:rsidRPr="00CD6090">
              <w:rPr>
                <w:rFonts w:cstheme="minorHAnsi"/>
                <w:b/>
                <w:lang w:val="el-GR"/>
              </w:rPr>
              <w:t>Καθαρά Αποτελέσματα</w:t>
            </w:r>
            <w:r w:rsidRPr="00CD6090">
              <w:rPr>
                <w:rFonts w:cstheme="minorHAnsi"/>
                <w:bCs/>
                <w:i/>
                <w:iCs/>
                <w:lang w:val="el-GR"/>
              </w:rPr>
              <w:t xml:space="preserve"> (μετά από τόκους, φόρους και δικαιώματα μειοψηφίας)</w:t>
            </w:r>
          </w:p>
        </w:tc>
        <w:tc>
          <w:tcPr>
            <w:tcW w:w="879"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ADDB2ED" w14:textId="4B2D8BAC" w:rsidR="004064EB" w:rsidRPr="00A67785" w:rsidRDefault="004064EB" w:rsidP="004064EB">
            <w:pPr>
              <w:spacing w:after="0" w:line="240" w:lineRule="auto"/>
              <w:ind w:right="113"/>
              <w:jc w:val="right"/>
              <w:rPr>
                <w:rFonts w:cstheme="minorHAnsi"/>
                <w:b/>
                <w:bCs/>
                <w:color w:val="000000" w:themeColor="text1"/>
              </w:rPr>
            </w:pPr>
            <w:r>
              <w:rPr>
                <w:rFonts w:cstheme="minorHAnsi"/>
                <w:b/>
                <w:bCs/>
              </w:rPr>
              <w:t>(</w:t>
            </w:r>
            <w:r>
              <w:rPr>
                <w:rFonts w:cstheme="minorHAnsi"/>
                <w:b/>
                <w:bCs/>
                <w:lang w:val="el-GR"/>
              </w:rPr>
              <w:t>6</w:t>
            </w:r>
            <w:r>
              <w:rPr>
                <w:rFonts w:cstheme="minorHAnsi"/>
                <w:b/>
                <w:bCs/>
              </w:rPr>
              <w:t>,</w:t>
            </w:r>
            <w:r>
              <w:rPr>
                <w:rFonts w:cstheme="minorHAnsi"/>
                <w:b/>
                <w:bCs/>
                <w:lang w:val="el-GR"/>
              </w:rPr>
              <w:t>1</w:t>
            </w:r>
            <w:r>
              <w:rPr>
                <w:rFonts w:cstheme="minorHAnsi"/>
                <w:b/>
                <w:bCs/>
              </w:rPr>
              <w:t>)</w:t>
            </w:r>
          </w:p>
        </w:tc>
        <w:tc>
          <w:tcPr>
            <w:tcW w:w="879"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4625F3DB" w14:textId="08826861" w:rsidR="004064EB" w:rsidRPr="00044437" w:rsidRDefault="004064EB" w:rsidP="004064EB">
            <w:pPr>
              <w:spacing w:after="0" w:line="240" w:lineRule="auto"/>
              <w:ind w:right="113"/>
              <w:jc w:val="right"/>
              <w:rPr>
                <w:rFonts w:cstheme="minorHAnsi"/>
                <w:b/>
                <w:bCs/>
                <w:lang w:val="el-GR"/>
              </w:rPr>
            </w:pPr>
            <w:r>
              <w:rPr>
                <w:rFonts w:cstheme="minorHAnsi"/>
                <w:b/>
                <w:bCs/>
              </w:rPr>
              <w:t>(</w:t>
            </w:r>
            <w:r>
              <w:rPr>
                <w:rFonts w:cstheme="minorHAnsi"/>
                <w:b/>
                <w:bCs/>
                <w:lang w:val="el-GR"/>
              </w:rPr>
              <w:t>55</w:t>
            </w:r>
            <w:r>
              <w:rPr>
                <w:rFonts w:cstheme="minorHAnsi"/>
                <w:b/>
                <w:bCs/>
              </w:rPr>
              <w:t>,</w:t>
            </w:r>
            <w:r>
              <w:rPr>
                <w:rFonts w:cstheme="minorHAnsi"/>
                <w:b/>
                <w:bCs/>
                <w:lang w:val="el-GR"/>
              </w:rPr>
              <w:t>2</w:t>
            </w:r>
            <w:r>
              <w:rPr>
                <w:rFonts w:cstheme="minorHAnsi"/>
                <w:b/>
                <w:bCs/>
              </w:rPr>
              <w:t>)</w:t>
            </w:r>
          </w:p>
        </w:tc>
        <w:tc>
          <w:tcPr>
            <w:tcW w:w="800" w:type="dxa"/>
            <w:tcBorders>
              <w:top w:val="double" w:sz="4" w:space="0" w:color="auto"/>
              <w:left w:val="nil"/>
              <w:bottom w:val="double" w:sz="4" w:space="0" w:color="auto"/>
              <w:right w:val="double" w:sz="4" w:space="0" w:color="auto"/>
            </w:tcBorders>
            <w:shd w:val="clear" w:color="auto" w:fill="F2F2F2" w:themeFill="background1" w:themeFillShade="F2"/>
            <w:tcMar>
              <w:top w:w="0" w:type="dxa"/>
              <w:left w:w="108" w:type="dxa"/>
              <w:bottom w:w="0" w:type="dxa"/>
              <w:right w:w="108" w:type="dxa"/>
            </w:tcMar>
            <w:vAlign w:val="center"/>
          </w:tcPr>
          <w:p w14:paraId="3908F685" w14:textId="532BF061" w:rsidR="004064EB" w:rsidRPr="00FE0AEF" w:rsidRDefault="004064EB" w:rsidP="004064EB">
            <w:pPr>
              <w:spacing w:after="0" w:line="240" w:lineRule="auto"/>
              <w:jc w:val="right"/>
              <w:rPr>
                <w:rFonts w:cstheme="minorHAnsi"/>
                <w:b/>
                <w:bCs/>
                <w:lang w:val="el-GR"/>
              </w:rPr>
            </w:pPr>
            <w:r w:rsidRPr="00434E5E">
              <w:rPr>
                <w:rFonts w:cstheme="minorHAnsi"/>
              </w:rPr>
              <w:t>--</w:t>
            </w:r>
          </w:p>
        </w:tc>
      </w:tr>
    </w:tbl>
    <w:p w14:paraId="7768402B" w14:textId="77777777" w:rsidR="00EE5F11" w:rsidRPr="00D810B2" w:rsidRDefault="00EE5F11" w:rsidP="001D66C1">
      <w:pPr>
        <w:spacing w:after="0" w:line="240" w:lineRule="auto"/>
        <w:jc w:val="both"/>
        <w:rPr>
          <w:rFonts w:cstheme="minorHAnsi"/>
          <w:bCs/>
          <w:color w:val="000000" w:themeColor="text1"/>
          <w:sz w:val="14"/>
          <w:szCs w:val="14"/>
          <w:lang w:val="el-GR"/>
        </w:rPr>
      </w:pPr>
    </w:p>
    <w:tbl>
      <w:tblPr>
        <w:tblW w:w="5009" w:type="pct"/>
        <w:tblLayout w:type="fixed"/>
        <w:tblCellMar>
          <w:left w:w="0" w:type="dxa"/>
          <w:right w:w="0" w:type="dxa"/>
        </w:tblCellMar>
        <w:tblLook w:val="0000" w:firstRow="0" w:lastRow="0" w:firstColumn="0" w:lastColumn="0" w:noHBand="0" w:noVBand="0"/>
      </w:tblPr>
      <w:tblGrid>
        <w:gridCol w:w="5098"/>
        <w:gridCol w:w="1959"/>
        <w:gridCol w:w="1960"/>
      </w:tblGrid>
      <w:tr w:rsidR="00EE5F11" w:rsidRPr="00553085" w14:paraId="64816F2C" w14:textId="77777777" w:rsidTr="0023268C">
        <w:trPr>
          <w:trHeight w:val="397"/>
        </w:trPr>
        <w:tc>
          <w:tcPr>
            <w:tcW w:w="9017" w:type="dxa"/>
            <w:gridSpan w:val="3"/>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79AFB360" w14:textId="1DC99778" w:rsidR="00EE5F11" w:rsidRPr="00CD6090" w:rsidRDefault="00C459B7" w:rsidP="00AF4E8F">
            <w:pPr>
              <w:spacing w:after="0" w:line="240" w:lineRule="auto"/>
              <w:jc w:val="center"/>
              <w:rPr>
                <w:rFonts w:cstheme="minorHAnsi"/>
                <w:b/>
                <w:bCs/>
                <w:sz w:val="24"/>
                <w:szCs w:val="24"/>
                <w:lang w:val="el-GR"/>
              </w:rPr>
            </w:pPr>
            <w:r w:rsidRPr="00CD6090">
              <w:rPr>
                <w:rFonts w:cstheme="minorHAnsi"/>
                <w:b/>
                <w:color w:val="000000" w:themeColor="text1"/>
                <w:sz w:val="24"/>
                <w:szCs w:val="24"/>
                <w:lang w:val="el-GR"/>
              </w:rPr>
              <w:t>ΣΥΝΟΠΤΙΚΗ ΠΑΡΟΥΣΙΑΣΗ</w:t>
            </w:r>
            <w:r w:rsidR="00EE5F11" w:rsidRPr="00CD6090">
              <w:rPr>
                <w:rFonts w:cstheme="minorHAnsi"/>
                <w:b/>
                <w:bCs/>
                <w:sz w:val="24"/>
                <w:szCs w:val="24"/>
                <w:lang w:val="el-GR"/>
              </w:rPr>
              <w:t xml:space="preserve"> ΚΑΤΑΣΤΑΣΗΣ ΧΡΗΜΑΤΟΟΙΚΟΝΟΜΙΚΗΣ ΘΕΣΗΣ</w:t>
            </w:r>
          </w:p>
        </w:tc>
      </w:tr>
      <w:tr w:rsidR="00A450D2" w:rsidRPr="00CD6090" w14:paraId="322F7A52" w14:textId="77777777" w:rsidTr="00710CD6">
        <w:trPr>
          <w:trHeight w:val="397"/>
        </w:trPr>
        <w:tc>
          <w:tcPr>
            <w:tcW w:w="5098"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492CA38" w14:textId="77777777" w:rsidR="00A450D2" w:rsidRPr="00CD6090" w:rsidRDefault="00A450D2" w:rsidP="00A450D2">
            <w:pPr>
              <w:spacing w:after="0" w:line="240" w:lineRule="auto"/>
              <w:rPr>
                <w:rFonts w:cstheme="minorHAnsi"/>
                <w:b/>
                <w:i/>
                <w:lang w:val="el-GR"/>
              </w:rPr>
            </w:pPr>
            <w:r w:rsidRPr="00CD6090">
              <w:rPr>
                <w:rFonts w:cstheme="minorHAnsi"/>
                <w:b/>
                <w:i/>
              </w:rPr>
              <w:t>(ποσά σε € εκ)</w:t>
            </w:r>
          </w:p>
        </w:tc>
        <w:tc>
          <w:tcPr>
            <w:tcW w:w="195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E649B04" w14:textId="449D4636" w:rsidR="00A450D2" w:rsidRPr="00CD6090" w:rsidRDefault="00A450D2" w:rsidP="00AB2883">
            <w:pPr>
              <w:spacing w:after="0" w:line="240" w:lineRule="auto"/>
              <w:jc w:val="right"/>
              <w:rPr>
                <w:rFonts w:cstheme="minorHAnsi"/>
                <w:b/>
              </w:rPr>
            </w:pPr>
            <w:r w:rsidRPr="00CD6090">
              <w:rPr>
                <w:rFonts w:cstheme="minorHAnsi"/>
                <w:b/>
                <w:bCs/>
                <w:lang w:val="el-GR"/>
              </w:rPr>
              <w:t>3</w:t>
            </w:r>
            <w:r w:rsidR="004B1157">
              <w:rPr>
                <w:rFonts w:cstheme="minorHAnsi"/>
                <w:b/>
                <w:bCs/>
                <w:lang w:val="el-GR"/>
              </w:rPr>
              <w:t>0</w:t>
            </w:r>
            <w:r w:rsidRPr="00CD6090">
              <w:rPr>
                <w:rFonts w:cstheme="minorHAnsi"/>
                <w:b/>
                <w:bCs/>
                <w:lang w:val="el-GR"/>
              </w:rPr>
              <w:t>.</w:t>
            </w:r>
            <w:r>
              <w:rPr>
                <w:rFonts w:cstheme="minorHAnsi"/>
                <w:b/>
                <w:bCs/>
              </w:rPr>
              <w:t>0</w:t>
            </w:r>
            <w:r w:rsidR="002F223D">
              <w:rPr>
                <w:rFonts w:cstheme="minorHAnsi"/>
                <w:b/>
                <w:bCs/>
                <w:lang w:val="el-GR"/>
              </w:rPr>
              <w:t>9</w:t>
            </w:r>
            <w:r w:rsidRPr="00CD6090">
              <w:rPr>
                <w:rFonts w:cstheme="minorHAnsi"/>
                <w:b/>
                <w:bCs/>
                <w:lang w:val="el-GR"/>
              </w:rPr>
              <w:t>.202</w:t>
            </w:r>
            <w:r>
              <w:rPr>
                <w:rFonts w:cstheme="minorHAnsi"/>
                <w:b/>
                <w:bCs/>
              </w:rPr>
              <w:t>3</w:t>
            </w:r>
          </w:p>
        </w:tc>
        <w:tc>
          <w:tcPr>
            <w:tcW w:w="196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49BA5AC" w14:textId="37EDE2F1" w:rsidR="00A450D2" w:rsidRPr="00CD6090" w:rsidRDefault="00A450D2" w:rsidP="00AB2883">
            <w:pPr>
              <w:spacing w:after="0" w:line="240" w:lineRule="auto"/>
              <w:jc w:val="right"/>
              <w:rPr>
                <w:rFonts w:cstheme="minorHAnsi"/>
                <w:b/>
              </w:rPr>
            </w:pPr>
            <w:r w:rsidRPr="00CD6090">
              <w:rPr>
                <w:rFonts w:cstheme="minorHAnsi"/>
                <w:b/>
                <w:bCs/>
                <w:lang w:val="el-GR"/>
              </w:rPr>
              <w:t>3</w:t>
            </w:r>
            <w:r>
              <w:rPr>
                <w:rFonts w:cstheme="minorHAnsi"/>
                <w:b/>
                <w:bCs/>
                <w:lang w:val="el-GR"/>
              </w:rPr>
              <w:t>1</w:t>
            </w:r>
            <w:r w:rsidRPr="00CD6090">
              <w:rPr>
                <w:rFonts w:cstheme="minorHAnsi"/>
                <w:b/>
                <w:bCs/>
                <w:lang w:val="el-GR"/>
              </w:rPr>
              <w:t>.</w:t>
            </w:r>
            <w:r>
              <w:rPr>
                <w:rFonts w:cstheme="minorHAnsi"/>
                <w:b/>
                <w:bCs/>
                <w:lang w:val="el-GR"/>
              </w:rPr>
              <w:t>12</w:t>
            </w:r>
            <w:r w:rsidRPr="00CD6090">
              <w:rPr>
                <w:rFonts w:cstheme="minorHAnsi"/>
                <w:b/>
                <w:bCs/>
                <w:lang w:val="el-GR"/>
              </w:rPr>
              <w:t>.202</w:t>
            </w:r>
            <w:r w:rsidRPr="00CD6090">
              <w:rPr>
                <w:rFonts w:cstheme="minorHAnsi"/>
                <w:b/>
                <w:bCs/>
              </w:rPr>
              <w:t>2</w:t>
            </w:r>
          </w:p>
        </w:tc>
      </w:tr>
      <w:tr w:rsidR="004C268F" w:rsidRPr="00CD6090" w14:paraId="65A0122D"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2747687" w14:textId="51E2E84D" w:rsidR="004C268F" w:rsidRPr="00CD6090" w:rsidRDefault="004C268F" w:rsidP="004C268F">
            <w:pPr>
              <w:spacing w:after="0" w:line="240" w:lineRule="auto"/>
              <w:ind w:left="170"/>
              <w:rPr>
                <w:rFonts w:cstheme="minorHAnsi"/>
                <w:bCs/>
                <w:lang w:val="el-GR"/>
              </w:rPr>
            </w:pPr>
            <w:r w:rsidRPr="004C268F">
              <w:rPr>
                <w:rFonts w:cstheme="minorHAnsi"/>
                <w:bCs/>
                <w:lang w:val="el-GR"/>
              </w:rPr>
              <w:t>Ελεύθερα Ταμειακά Διαθέσιμα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8F3F19C" w14:textId="285F0AF6" w:rsidR="004C268F" w:rsidRPr="004C268F" w:rsidRDefault="004C268F" w:rsidP="004C268F">
            <w:pPr>
              <w:spacing w:after="0" w:line="240" w:lineRule="auto"/>
              <w:ind w:right="113"/>
              <w:jc w:val="right"/>
              <w:rPr>
                <w:rFonts w:cstheme="minorHAnsi"/>
                <w:bCs/>
              </w:rPr>
            </w:pPr>
            <w:r w:rsidRPr="004C268F">
              <w:rPr>
                <w:rFonts w:cstheme="minorHAnsi"/>
                <w:bCs/>
              </w:rPr>
              <w:t>377</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188BBF9" w14:textId="2FF5FBF0" w:rsidR="004C268F" w:rsidRPr="004C268F" w:rsidRDefault="004C268F" w:rsidP="004C268F">
            <w:pPr>
              <w:spacing w:after="0" w:line="240" w:lineRule="auto"/>
              <w:ind w:right="113"/>
              <w:jc w:val="right"/>
              <w:rPr>
                <w:rFonts w:cstheme="minorHAnsi"/>
                <w:bCs/>
              </w:rPr>
            </w:pPr>
            <w:r w:rsidRPr="004C268F">
              <w:rPr>
                <w:rFonts w:cstheme="minorHAnsi"/>
                <w:bCs/>
              </w:rPr>
              <w:t>516</w:t>
            </w:r>
          </w:p>
        </w:tc>
      </w:tr>
      <w:tr w:rsidR="00BE7D79" w:rsidRPr="00CD6090" w14:paraId="7C069DB0"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8E63691" w14:textId="77777777" w:rsidR="00BE7D79" w:rsidRPr="00CD6090" w:rsidRDefault="00BE7D79" w:rsidP="00BE7D79">
            <w:pPr>
              <w:spacing w:after="0" w:line="240" w:lineRule="auto"/>
              <w:ind w:left="170"/>
              <w:rPr>
                <w:rFonts w:cstheme="minorHAnsi"/>
                <w:bCs/>
              </w:rPr>
            </w:pPr>
            <w:r w:rsidRPr="00CD6090">
              <w:rPr>
                <w:rFonts w:cstheme="minorHAnsi"/>
                <w:bCs/>
                <w:lang w:val="el-GR"/>
              </w:rPr>
              <w:t>Δεσμευμένα Ταμειακά Διαθέσιμα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2C839EF" w14:textId="013AE478" w:rsidR="00BE7D79" w:rsidRPr="007A476F" w:rsidRDefault="007A476F" w:rsidP="00BE7D79">
            <w:pPr>
              <w:spacing w:after="0" w:line="240" w:lineRule="auto"/>
              <w:ind w:right="113"/>
              <w:jc w:val="right"/>
              <w:rPr>
                <w:rFonts w:cstheme="minorHAnsi"/>
                <w:bCs/>
              </w:rPr>
            </w:pPr>
            <w:r>
              <w:rPr>
                <w:rFonts w:cstheme="minorHAnsi"/>
                <w:bCs/>
              </w:rPr>
              <w:t>1</w:t>
            </w:r>
            <w:r w:rsidR="002F223D">
              <w:rPr>
                <w:rFonts w:cstheme="minorHAnsi"/>
                <w:bCs/>
                <w:lang w:val="el-GR"/>
              </w:rPr>
              <w:t>47</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66356D3" w14:textId="11F68D3F" w:rsidR="00BE7D79" w:rsidRPr="00CD6090" w:rsidRDefault="00BE7D79" w:rsidP="00BE7D79">
            <w:pPr>
              <w:spacing w:after="0" w:line="240" w:lineRule="auto"/>
              <w:ind w:right="113"/>
              <w:jc w:val="right"/>
              <w:rPr>
                <w:rFonts w:cstheme="minorHAnsi"/>
                <w:bCs/>
                <w:lang w:val="el-GR"/>
              </w:rPr>
            </w:pPr>
            <w:r>
              <w:rPr>
                <w:rFonts w:cstheme="minorHAnsi"/>
                <w:bCs/>
                <w:lang w:val="el-GR"/>
              </w:rPr>
              <w:t>178</w:t>
            </w:r>
          </w:p>
        </w:tc>
      </w:tr>
      <w:tr w:rsidR="004C268F" w:rsidRPr="00CD6090" w14:paraId="464D8A1F"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D8FD8DB" w14:textId="42645802" w:rsidR="004C268F" w:rsidRPr="00CD6090" w:rsidRDefault="004C268F" w:rsidP="004C268F">
            <w:pPr>
              <w:spacing w:after="0" w:line="240" w:lineRule="auto"/>
              <w:rPr>
                <w:rFonts w:cstheme="minorHAnsi"/>
                <w:b/>
                <w:lang w:val="el-GR"/>
              </w:rPr>
            </w:pPr>
            <w:r w:rsidRPr="004C268F">
              <w:rPr>
                <w:rFonts w:cstheme="minorHAnsi"/>
                <w:b/>
                <w:lang w:val="el-GR"/>
              </w:rPr>
              <w:t>Ταμειακά Διαθέσιμα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27F3694" w14:textId="1E9111E8" w:rsidR="004C268F" w:rsidRDefault="004C268F" w:rsidP="004C268F">
            <w:pPr>
              <w:spacing w:after="0" w:line="240" w:lineRule="auto"/>
              <w:ind w:right="113"/>
              <w:jc w:val="right"/>
              <w:rPr>
                <w:rFonts w:cstheme="minorHAnsi"/>
                <w:b/>
                <w:bCs/>
                <w:lang w:val="el-GR"/>
              </w:rPr>
            </w:pPr>
            <w:r w:rsidRPr="004C268F">
              <w:rPr>
                <w:rFonts w:cstheme="minorHAnsi"/>
                <w:b/>
                <w:bCs/>
                <w:lang w:val="el-GR"/>
              </w:rPr>
              <w:t>523</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55DB09F" w14:textId="3E68A834" w:rsidR="004C268F" w:rsidRDefault="004C268F" w:rsidP="004C268F">
            <w:pPr>
              <w:spacing w:after="0" w:line="240" w:lineRule="auto"/>
              <w:ind w:right="113"/>
              <w:jc w:val="right"/>
              <w:rPr>
                <w:rFonts w:cstheme="minorHAnsi"/>
                <w:b/>
                <w:bCs/>
                <w:lang w:val="el-GR"/>
              </w:rPr>
            </w:pPr>
            <w:r w:rsidRPr="004C268F">
              <w:rPr>
                <w:rFonts w:cstheme="minorHAnsi"/>
                <w:b/>
                <w:bCs/>
                <w:lang w:val="el-GR"/>
              </w:rPr>
              <w:t>694</w:t>
            </w:r>
          </w:p>
        </w:tc>
      </w:tr>
      <w:tr w:rsidR="00063844" w:rsidRPr="00CD6090" w14:paraId="2D37D1EF" w14:textId="77777777" w:rsidTr="00A50101">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C014D50" w14:textId="77777777" w:rsidR="00063844" w:rsidRPr="00CD6090" w:rsidRDefault="00063844" w:rsidP="00A50101">
            <w:pPr>
              <w:spacing w:after="0" w:line="240" w:lineRule="auto"/>
              <w:rPr>
                <w:rFonts w:cstheme="minorHAnsi"/>
                <w:b/>
                <w:color w:val="000000" w:themeColor="text1"/>
                <w:lang w:val="el-GR"/>
              </w:rPr>
            </w:pPr>
            <w:r w:rsidRPr="00C10210">
              <w:rPr>
                <w:rFonts w:cstheme="minorHAnsi"/>
                <w:b/>
                <w:lang w:val="el-GR"/>
              </w:rPr>
              <w:t>Συνολικό Επενδυτικό Χαρτοφυλάκιο</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8FFCC02" w14:textId="77777777" w:rsidR="00063844" w:rsidRPr="00500F84" w:rsidRDefault="00063844" w:rsidP="00A50101">
            <w:pPr>
              <w:spacing w:after="0" w:line="240" w:lineRule="auto"/>
              <w:ind w:right="113"/>
              <w:jc w:val="right"/>
              <w:rPr>
                <w:rFonts w:cstheme="minorHAnsi"/>
                <w:b/>
                <w:bCs/>
                <w:lang w:val="el-GR"/>
              </w:rPr>
            </w:pPr>
            <w:r>
              <w:rPr>
                <w:rFonts w:cstheme="minorHAnsi"/>
                <w:b/>
                <w:bCs/>
              </w:rPr>
              <w:t>3.4</w:t>
            </w:r>
            <w:r>
              <w:rPr>
                <w:rFonts w:cstheme="minorHAnsi"/>
                <w:b/>
                <w:bCs/>
                <w:lang w:val="el-GR"/>
              </w:rPr>
              <w:t>47</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8422951" w14:textId="77777777" w:rsidR="00063844" w:rsidRPr="00CA31F5" w:rsidRDefault="00063844" w:rsidP="00A50101">
            <w:pPr>
              <w:spacing w:after="0" w:line="240" w:lineRule="auto"/>
              <w:ind w:right="113"/>
              <w:jc w:val="right"/>
              <w:rPr>
                <w:rFonts w:cstheme="minorHAnsi"/>
                <w:b/>
                <w:bCs/>
              </w:rPr>
            </w:pPr>
            <w:r>
              <w:rPr>
                <w:rFonts w:cstheme="minorHAnsi"/>
                <w:b/>
                <w:bCs/>
              </w:rPr>
              <w:t>3.331</w:t>
            </w:r>
          </w:p>
        </w:tc>
      </w:tr>
      <w:tr w:rsidR="00710CD6" w:rsidRPr="00CD6090" w14:paraId="7695007A"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AFFA9AA" w14:textId="77777777" w:rsidR="00710CD6" w:rsidRPr="00CD6090" w:rsidRDefault="00710CD6" w:rsidP="00A50101">
            <w:pPr>
              <w:spacing w:after="0" w:line="240" w:lineRule="auto"/>
              <w:rPr>
                <w:rFonts w:cstheme="minorHAnsi"/>
                <w:b/>
                <w:lang w:val="el-GR"/>
              </w:rPr>
            </w:pPr>
            <w:r w:rsidRPr="00CD6090">
              <w:rPr>
                <w:rFonts w:cstheme="minorHAnsi"/>
                <w:b/>
                <w:lang w:val="el-GR"/>
              </w:rPr>
              <w:t>Σύνολο Ενεργητικού</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D1CBC57" w14:textId="77777777" w:rsidR="00710CD6" w:rsidRPr="00500F84" w:rsidRDefault="00710CD6" w:rsidP="00A50101">
            <w:pPr>
              <w:spacing w:after="0" w:line="240" w:lineRule="auto"/>
              <w:ind w:right="113"/>
              <w:jc w:val="right"/>
              <w:rPr>
                <w:rFonts w:cstheme="minorHAnsi"/>
                <w:b/>
                <w:bCs/>
                <w:lang w:val="el-GR"/>
              </w:rPr>
            </w:pPr>
            <w:r>
              <w:rPr>
                <w:rFonts w:cstheme="minorHAnsi"/>
                <w:b/>
                <w:bCs/>
              </w:rPr>
              <w:t>4.</w:t>
            </w:r>
            <w:r>
              <w:rPr>
                <w:rFonts w:cstheme="minorHAnsi"/>
                <w:b/>
                <w:bCs/>
                <w:lang w:val="el-GR"/>
              </w:rPr>
              <w:t>190</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27250DE" w14:textId="77777777" w:rsidR="00710CD6" w:rsidRPr="00CD6090" w:rsidRDefault="00710CD6" w:rsidP="00A50101">
            <w:pPr>
              <w:spacing w:after="0" w:line="240" w:lineRule="auto"/>
              <w:ind w:right="113"/>
              <w:jc w:val="right"/>
              <w:rPr>
                <w:rFonts w:cstheme="minorHAnsi"/>
                <w:b/>
                <w:bCs/>
                <w:lang w:val="el-GR"/>
              </w:rPr>
            </w:pPr>
            <w:r>
              <w:rPr>
                <w:rFonts w:cstheme="minorHAnsi"/>
                <w:b/>
                <w:bCs/>
                <w:lang w:val="el-GR"/>
              </w:rPr>
              <w:t>4.1</w:t>
            </w:r>
            <w:r>
              <w:rPr>
                <w:rFonts w:cstheme="minorHAnsi"/>
                <w:b/>
                <w:bCs/>
              </w:rPr>
              <w:t>83</w:t>
            </w:r>
          </w:p>
        </w:tc>
      </w:tr>
      <w:tr w:rsidR="00710CD6" w:rsidRPr="00CD6090" w14:paraId="02E66783"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D40527D" w14:textId="77777777" w:rsidR="00710CD6" w:rsidRPr="00CD6090" w:rsidRDefault="00710CD6" w:rsidP="00A50101">
            <w:pPr>
              <w:spacing w:after="0" w:line="240" w:lineRule="auto"/>
              <w:rPr>
                <w:rFonts w:cstheme="minorHAnsi"/>
                <w:b/>
                <w:lang w:val="el-GR"/>
              </w:rPr>
            </w:pPr>
            <w:r w:rsidRPr="00CD6090">
              <w:rPr>
                <w:rFonts w:cstheme="minorHAnsi"/>
                <w:b/>
                <w:lang w:val="el-GR"/>
              </w:rPr>
              <w:t>Σύνολο Ιδίων Κεφαλαίων</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7A9743B" w14:textId="77777777" w:rsidR="00710CD6" w:rsidRPr="00CD323C" w:rsidRDefault="00710CD6" w:rsidP="00A50101">
            <w:pPr>
              <w:spacing w:after="0" w:line="240" w:lineRule="auto"/>
              <w:ind w:right="113"/>
              <w:jc w:val="right"/>
              <w:rPr>
                <w:rFonts w:cstheme="minorHAnsi"/>
                <w:b/>
                <w:bCs/>
                <w:lang w:val="el-GR"/>
              </w:rPr>
            </w:pPr>
            <w:r>
              <w:rPr>
                <w:rFonts w:cstheme="minorHAnsi"/>
                <w:b/>
                <w:bCs/>
              </w:rPr>
              <w:t>1.1</w:t>
            </w:r>
            <w:r>
              <w:rPr>
                <w:rFonts w:cstheme="minorHAnsi"/>
                <w:b/>
                <w:bCs/>
                <w:lang w:val="el-GR"/>
              </w:rPr>
              <w:t>57</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ADCC7B5" w14:textId="77777777" w:rsidR="00710CD6" w:rsidRPr="00CD6090" w:rsidRDefault="00710CD6" w:rsidP="00A50101">
            <w:pPr>
              <w:spacing w:after="0" w:line="240" w:lineRule="auto"/>
              <w:ind w:right="113"/>
              <w:jc w:val="right"/>
              <w:rPr>
                <w:rFonts w:cstheme="minorHAnsi"/>
                <w:b/>
                <w:bCs/>
                <w:lang w:val="el-GR"/>
              </w:rPr>
            </w:pPr>
            <w:r>
              <w:rPr>
                <w:rFonts w:cstheme="minorHAnsi"/>
                <w:b/>
                <w:bCs/>
                <w:lang w:val="el-GR"/>
              </w:rPr>
              <w:t>1.1</w:t>
            </w:r>
            <w:r>
              <w:rPr>
                <w:rFonts w:cstheme="minorHAnsi"/>
                <w:b/>
                <w:bCs/>
              </w:rPr>
              <w:t>68</w:t>
            </w:r>
          </w:p>
        </w:tc>
      </w:tr>
      <w:tr w:rsidR="004C268F" w:rsidRPr="00CD6090" w14:paraId="0D67177D"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FD43846" w14:textId="77777777" w:rsidR="004C268F" w:rsidRPr="00CD6090" w:rsidRDefault="004C268F" w:rsidP="004C268F">
            <w:pPr>
              <w:spacing w:after="0" w:line="240" w:lineRule="auto"/>
              <w:rPr>
                <w:rFonts w:cstheme="minorHAnsi"/>
                <w:b/>
              </w:rPr>
            </w:pPr>
            <w:r w:rsidRPr="00CD6090">
              <w:rPr>
                <w:rFonts w:cstheme="minorHAnsi"/>
                <w:b/>
                <w:lang w:val="el-GR"/>
              </w:rPr>
              <w:t>Δάνεια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B7FC646" w14:textId="483758B5" w:rsidR="004C268F" w:rsidRPr="00CD323C" w:rsidRDefault="004C268F" w:rsidP="004C268F">
            <w:pPr>
              <w:spacing w:after="0" w:line="240" w:lineRule="auto"/>
              <w:ind w:right="113"/>
              <w:jc w:val="right"/>
              <w:rPr>
                <w:rFonts w:cstheme="minorHAnsi"/>
                <w:b/>
                <w:bCs/>
                <w:lang w:val="el-GR"/>
              </w:rPr>
            </w:pPr>
            <w:r>
              <w:rPr>
                <w:rFonts w:cstheme="minorHAnsi"/>
                <w:b/>
                <w:bCs/>
              </w:rPr>
              <w:t>1.18</w:t>
            </w:r>
            <w:r>
              <w:rPr>
                <w:rFonts w:cstheme="minorHAnsi"/>
                <w:b/>
                <w:bCs/>
                <w:lang w:val="el-GR"/>
              </w:rPr>
              <w:t>3</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FE6340A" w14:textId="3E9B4303" w:rsidR="004C268F" w:rsidRPr="00CD6090" w:rsidRDefault="004C268F" w:rsidP="004C268F">
            <w:pPr>
              <w:spacing w:after="0" w:line="240" w:lineRule="auto"/>
              <w:ind w:right="113"/>
              <w:jc w:val="right"/>
              <w:rPr>
                <w:rFonts w:cstheme="minorHAnsi"/>
                <w:b/>
                <w:bCs/>
                <w:lang w:val="el-GR"/>
              </w:rPr>
            </w:pPr>
            <w:r>
              <w:rPr>
                <w:rFonts w:cstheme="minorHAnsi"/>
                <w:b/>
                <w:bCs/>
                <w:lang w:val="el-GR"/>
              </w:rPr>
              <w:t>1.16</w:t>
            </w:r>
            <w:r>
              <w:rPr>
                <w:rFonts w:cstheme="minorHAnsi"/>
                <w:b/>
                <w:bCs/>
              </w:rPr>
              <w:t>3</w:t>
            </w:r>
          </w:p>
        </w:tc>
      </w:tr>
      <w:tr w:rsidR="004C268F" w:rsidRPr="00CD6090" w14:paraId="3E6EA567" w14:textId="77777777" w:rsidTr="00710CD6">
        <w:trPr>
          <w:trHeight w:val="369"/>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6FCBE32" w14:textId="77777777" w:rsidR="004C268F" w:rsidRPr="00CD6090" w:rsidRDefault="004C268F" w:rsidP="004C268F">
            <w:pPr>
              <w:spacing w:after="0" w:line="240" w:lineRule="auto"/>
              <w:rPr>
                <w:rFonts w:cstheme="minorHAnsi"/>
                <w:b/>
                <w:lang w:val="el-GR"/>
              </w:rPr>
            </w:pPr>
            <w:r w:rsidRPr="00CD6090">
              <w:rPr>
                <w:rFonts w:cstheme="minorHAnsi"/>
                <w:b/>
                <w:lang w:val="el-GR"/>
              </w:rPr>
              <w:t>Σύνολο Υποχρεώσεων</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9196F4F" w14:textId="01D348A9" w:rsidR="004C268F" w:rsidRPr="00CD323C" w:rsidRDefault="004C268F" w:rsidP="004C268F">
            <w:pPr>
              <w:spacing w:after="0" w:line="240" w:lineRule="auto"/>
              <w:ind w:right="113"/>
              <w:jc w:val="right"/>
              <w:rPr>
                <w:rFonts w:cstheme="minorHAnsi"/>
                <w:b/>
                <w:bCs/>
                <w:lang w:val="el-GR"/>
              </w:rPr>
            </w:pPr>
            <w:r>
              <w:rPr>
                <w:rFonts w:cstheme="minorHAnsi"/>
                <w:b/>
                <w:bCs/>
              </w:rPr>
              <w:t>3.0</w:t>
            </w:r>
            <w:r>
              <w:rPr>
                <w:rFonts w:cstheme="minorHAnsi"/>
                <w:b/>
                <w:bCs/>
                <w:lang w:val="el-GR"/>
              </w:rPr>
              <w:t>32</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FD0202A" w14:textId="636EEAAC" w:rsidR="004C268F" w:rsidRPr="00CD6090" w:rsidRDefault="004C268F" w:rsidP="004C268F">
            <w:pPr>
              <w:spacing w:after="0" w:line="240" w:lineRule="auto"/>
              <w:ind w:right="113"/>
              <w:jc w:val="right"/>
              <w:rPr>
                <w:rFonts w:cstheme="minorHAnsi"/>
                <w:b/>
                <w:bCs/>
                <w:lang w:val="el-GR"/>
              </w:rPr>
            </w:pPr>
            <w:r>
              <w:rPr>
                <w:rFonts w:cstheme="minorHAnsi"/>
                <w:b/>
                <w:bCs/>
                <w:lang w:val="el-GR"/>
              </w:rPr>
              <w:t>3.01</w:t>
            </w:r>
            <w:r>
              <w:rPr>
                <w:rFonts w:cstheme="minorHAnsi"/>
                <w:b/>
                <w:bCs/>
              </w:rPr>
              <w:t>6</w:t>
            </w:r>
          </w:p>
        </w:tc>
      </w:tr>
    </w:tbl>
    <w:p w14:paraId="6077A725" w14:textId="77777777" w:rsidR="00E37A58" w:rsidRDefault="00E37A58" w:rsidP="00E37A58">
      <w:pPr>
        <w:spacing w:after="0" w:line="240" w:lineRule="auto"/>
        <w:jc w:val="both"/>
        <w:rPr>
          <w:rFonts w:cstheme="minorHAnsi"/>
          <w:bCs/>
          <w:color w:val="000000" w:themeColor="text1"/>
          <w:sz w:val="14"/>
          <w:szCs w:val="14"/>
          <w:lang w:val="el-GR"/>
        </w:rPr>
      </w:pPr>
    </w:p>
    <w:tbl>
      <w:tblPr>
        <w:tblW w:w="5009" w:type="pct"/>
        <w:tblLayout w:type="fixed"/>
        <w:tblCellMar>
          <w:left w:w="0" w:type="dxa"/>
          <w:right w:w="0" w:type="dxa"/>
        </w:tblCellMar>
        <w:tblLook w:val="0000" w:firstRow="0" w:lastRow="0" w:firstColumn="0" w:lastColumn="0" w:noHBand="0" w:noVBand="0"/>
      </w:tblPr>
      <w:tblGrid>
        <w:gridCol w:w="5098"/>
        <w:gridCol w:w="1959"/>
        <w:gridCol w:w="1960"/>
      </w:tblGrid>
      <w:tr w:rsidR="00786227" w:rsidRPr="005252C9" w14:paraId="6B047F92" w14:textId="77777777" w:rsidTr="0023268C">
        <w:trPr>
          <w:trHeight w:val="397"/>
        </w:trPr>
        <w:tc>
          <w:tcPr>
            <w:tcW w:w="9017" w:type="dxa"/>
            <w:gridSpan w:val="3"/>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014FBCA4" w14:textId="0746E6E9" w:rsidR="00786227" w:rsidRPr="00CD6090" w:rsidRDefault="00786227" w:rsidP="00786227">
            <w:pPr>
              <w:spacing w:after="0" w:line="240" w:lineRule="auto"/>
              <w:jc w:val="center"/>
              <w:rPr>
                <w:rFonts w:cstheme="minorHAnsi"/>
                <w:b/>
                <w:bCs/>
                <w:sz w:val="24"/>
                <w:szCs w:val="24"/>
                <w:lang w:val="el-GR"/>
              </w:rPr>
            </w:pPr>
            <w:r w:rsidRPr="00CD6090">
              <w:rPr>
                <w:rFonts w:cstheme="minorHAnsi"/>
                <w:b/>
                <w:bCs/>
                <w:sz w:val="24"/>
                <w:szCs w:val="24"/>
              </w:rPr>
              <w:t>ΚΑΘΑΡΗ ΑΞΙΑ ΕΝΕΡΓΗΤΙΚΟΥ (NAV)</w:t>
            </w:r>
          </w:p>
        </w:tc>
      </w:tr>
      <w:tr w:rsidR="004B1157" w:rsidRPr="00CD6090" w14:paraId="29FBF65A" w14:textId="77777777" w:rsidTr="009E15FC">
        <w:trPr>
          <w:trHeight w:val="454"/>
        </w:trPr>
        <w:tc>
          <w:tcPr>
            <w:tcW w:w="5098"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269EF363" w14:textId="77777777" w:rsidR="004B1157" w:rsidRPr="00CD6090" w:rsidRDefault="004B1157" w:rsidP="004B1157">
            <w:pPr>
              <w:spacing w:after="0" w:line="240" w:lineRule="auto"/>
              <w:rPr>
                <w:rFonts w:cstheme="minorHAnsi"/>
                <w:b/>
                <w:i/>
                <w:lang w:val="el-GR"/>
              </w:rPr>
            </w:pPr>
            <w:r w:rsidRPr="00CD6090">
              <w:rPr>
                <w:rFonts w:cstheme="minorHAnsi"/>
                <w:b/>
                <w:i/>
              </w:rPr>
              <w:t>(ποσά σε € εκ)</w:t>
            </w:r>
          </w:p>
        </w:tc>
        <w:tc>
          <w:tcPr>
            <w:tcW w:w="195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EBD8D5" w14:textId="451C9F2D" w:rsidR="004B1157" w:rsidRPr="00CD6090" w:rsidRDefault="004B1157" w:rsidP="00AB2883">
            <w:pPr>
              <w:spacing w:after="0" w:line="240" w:lineRule="auto"/>
              <w:jc w:val="right"/>
              <w:rPr>
                <w:rFonts w:cstheme="minorHAnsi"/>
                <w:b/>
              </w:rPr>
            </w:pPr>
            <w:r w:rsidRPr="00CD6090">
              <w:rPr>
                <w:rFonts w:cstheme="minorHAnsi"/>
                <w:b/>
                <w:bCs/>
                <w:lang w:val="el-GR"/>
              </w:rPr>
              <w:t>3</w:t>
            </w:r>
            <w:r>
              <w:rPr>
                <w:rFonts w:cstheme="minorHAnsi"/>
                <w:b/>
                <w:bCs/>
                <w:lang w:val="el-GR"/>
              </w:rPr>
              <w:t>0</w:t>
            </w:r>
            <w:r w:rsidRPr="00CD6090">
              <w:rPr>
                <w:rFonts w:cstheme="minorHAnsi"/>
                <w:b/>
                <w:bCs/>
                <w:lang w:val="el-GR"/>
              </w:rPr>
              <w:t>.</w:t>
            </w:r>
            <w:r>
              <w:rPr>
                <w:rFonts w:cstheme="minorHAnsi"/>
                <w:b/>
                <w:bCs/>
              </w:rPr>
              <w:t>0</w:t>
            </w:r>
            <w:r w:rsidR="00CD323C">
              <w:rPr>
                <w:rFonts w:cstheme="minorHAnsi"/>
                <w:b/>
                <w:bCs/>
                <w:lang w:val="el-GR"/>
              </w:rPr>
              <w:t>9</w:t>
            </w:r>
            <w:r w:rsidRPr="00CD6090">
              <w:rPr>
                <w:rFonts w:cstheme="minorHAnsi"/>
                <w:b/>
                <w:bCs/>
                <w:lang w:val="el-GR"/>
              </w:rPr>
              <w:t>.202</w:t>
            </w:r>
            <w:r>
              <w:rPr>
                <w:rFonts w:cstheme="minorHAnsi"/>
                <w:b/>
                <w:bCs/>
              </w:rPr>
              <w:t>3</w:t>
            </w:r>
          </w:p>
        </w:tc>
        <w:tc>
          <w:tcPr>
            <w:tcW w:w="196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EA423E" w14:textId="2CDF4EE4" w:rsidR="004B1157" w:rsidRPr="00CD6090" w:rsidRDefault="004B1157" w:rsidP="00AB2883">
            <w:pPr>
              <w:spacing w:after="0" w:line="240" w:lineRule="auto"/>
              <w:jc w:val="right"/>
              <w:rPr>
                <w:rFonts w:cstheme="minorHAnsi"/>
                <w:b/>
              </w:rPr>
            </w:pPr>
            <w:r w:rsidRPr="00CD6090">
              <w:rPr>
                <w:rFonts w:cstheme="minorHAnsi"/>
                <w:b/>
                <w:bCs/>
                <w:lang w:val="el-GR"/>
              </w:rPr>
              <w:t>3</w:t>
            </w:r>
            <w:r>
              <w:rPr>
                <w:rFonts w:cstheme="minorHAnsi"/>
                <w:b/>
                <w:bCs/>
                <w:lang w:val="el-GR"/>
              </w:rPr>
              <w:t>1</w:t>
            </w:r>
            <w:r w:rsidRPr="00CD6090">
              <w:rPr>
                <w:rFonts w:cstheme="minorHAnsi"/>
                <w:b/>
                <w:bCs/>
                <w:lang w:val="el-GR"/>
              </w:rPr>
              <w:t>.</w:t>
            </w:r>
            <w:r>
              <w:rPr>
                <w:rFonts w:cstheme="minorHAnsi"/>
                <w:b/>
                <w:bCs/>
                <w:lang w:val="el-GR"/>
              </w:rPr>
              <w:t>12</w:t>
            </w:r>
            <w:r w:rsidRPr="00CD6090">
              <w:rPr>
                <w:rFonts w:cstheme="minorHAnsi"/>
                <w:b/>
                <w:bCs/>
                <w:lang w:val="el-GR"/>
              </w:rPr>
              <w:t>.202</w:t>
            </w:r>
            <w:r w:rsidRPr="00CD6090">
              <w:rPr>
                <w:rFonts w:cstheme="minorHAnsi"/>
                <w:b/>
                <w:bCs/>
              </w:rPr>
              <w:t>2</w:t>
            </w:r>
          </w:p>
        </w:tc>
      </w:tr>
      <w:tr w:rsidR="00A450D2" w:rsidRPr="00CD6090" w14:paraId="4E076D7B" w14:textId="77777777" w:rsidTr="0023268C">
        <w:trPr>
          <w:trHeight w:val="397"/>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3F9C9DA4" w14:textId="768224F0" w:rsidR="00A450D2" w:rsidRPr="00786227" w:rsidRDefault="00A450D2" w:rsidP="00A450D2">
            <w:pPr>
              <w:spacing w:after="0" w:line="240" w:lineRule="auto"/>
              <w:rPr>
                <w:rFonts w:cstheme="minorHAnsi"/>
                <w:b/>
                <w:lang w:val="el-GR"/>
              </w:rPr>
            </w:pPr>
            <w:r w:rsidRPr="00CD6090">
              <w:rPr>
                <w:rFonts w:cstheme="minorHAnsi"/>
                <w:b/>
                <w:lang w:val="el-GR"/>
              </w:rPr>
              <w:t>Καθαρή Αξία Ενεργητικού (NAV)</w:t>
            </w:r>
            <w:r w:rsidRPr="00CD6090">
              <w:rPr>
                <w:rStyle w:val="FootnoteReference"/>
                <w:rFonts w:cstheme="minorHAnsi"/>
                <w:color w:val="000000" w:themeColor="text1"/>
                <w:sz w:val="24"/>
                <w:szCs w:val="24"/>
              </w:rPr>
              <w:footnoteReference w:id="5"/>
            </w:r>
            <w:r w:rsidRPr="00CD6090">
              <w:rPr>
                <w:rFonts w:cstheme="minorHAnsi"/>
                <w:b/>
                <w:lang w:val="el-GR"/>
              </w:rPr>
              <w:t xml:space="preserve"> </w:t>
            </w:r>
            <w:r w:rsidRPr="00CD6090">
              <w:rPr>
                <w:rFonts w:cstheme="minorHAnsi"/>
                <w:bCs/>
                <w:lang w:val="el-GR"/>
              </w:rPr>
              <w:t>(</w:t>
            </w:r>
            <w:r w:rsidRPr="00CD6090">
              <w:rPr>
                <w:rFonts w:cstheme="minorHAnsi"/>
                <w:bCs/>
                <w:i/>
                <w:lang w:val="el-GR"/>
              </w:rPr>
              <w:t>€ εκ)</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6588314" w14:textId="1B55B045" w:rsidR="00A450D2" w:rsidRPr="00994944" w:rsidRDefault="00EF1636" w:rsidP="00A450D2">
            <w:pPr>
              <w:spacing w:after="0" w:line="240" w:lineRule="auto"/>
              <w:ind w:right="113"/>
              <w:jc w:val="right"/>
              <w:rPr>
                <w:rFonts w:cstheme="minorHAnsi"/>
                <w:b/>
                <w:bCs/>
              </w:rPr>
            </w:pPr>
            <w:r>
              <w:rPr>
                <w:rFonts w:cstheme="minorHAnsi"/>
                <w:b/>
                <w:bCs/>
              </w:rPr>
              <w:t>1.3</w:t>
            </w:r>
            <w:r w:rsidR="00CC241D">
              <w:rPr>
                <w:rFonts w:cstheme="minorHAnsi"/>
                <w:b/>
                <w:bCs/>
                <w:lang w:val="el-GR"/>
              </w:rPr>
              <w:t>2</w:t>
            </w:r>
            <w:r w:rsidR="00994944">
              <w:rPr>
                <w:rFonts w:cstheme="minorHAnsi"/>
                <w:b/>
                <w:bCs/>
              </w:rPr>
              <w:t>1</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CA982B0" w14:textId="3BBDD1D5" w:rsidR="00A450D2" w:rsidRPr="00CD6090" w:rsidRDefault="00A450D2" w:rsidP="00A450D2">
            <w:pPr>
              <w:spacing w:after="0" w:line="240" w:lineRule="auto"/>
              <w:ind w:right="113"/>
              <w:jc w:val="right"/>
              <w:rPr>
                <w:rFonts w:cstheme="minorHAnsi"/>
                <w:b/>
                <w:bCs/>
                <w:lang w:val="el-GR"/>
              </w:rPr>
            </w:pPr>
            <w:r>
              <w:rPr>
                <w:rFonts w:cstheme="minorHAnsi"/>
                <w:b/>
                <w:bCs/>
                <w:lang w:val="el-GR"/>
              </w:rPr>
              <w:t>1.3</w:t>
            </w:r>
            <w:r>
              <w:rPr>
                <w:rFonts w:cstheme="minorHAnsi"/>
                <w:b/>
                <w:bCs/>
              </w:rPr>
              <w:t>57</w:t>
            </w:r>
          </w:p>
        </w:tc>
      </w:tr>
      <w:tr w:rsidR="00A450D2" w:rsidRPr="00CD6090" w14:paraId="2B983A2B" w14:textId="77777777" w:rsidTr="0023268C">
        <w:trPr>
          <w:trHeight w:val="397"/>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DFFF5D5" w14:textId="3EF96D5F" w:rsidR="00A450D2" w:rsidRPr="00CD6090" w:rsidRDefault="00A450D2" w:rsidP="00A450D2">
            <w:pPr>
              <w:spacing w:after="0" w:line="240" w:lineRule="auto"/>
              <w:rPr>
                <w:rFonts w:cstheme="minorHAnsi"/>
                <w:b/>
                <w:lang w:val="el-GR"/>
              </w:rPr>
            </w:pPr>
            <w:r w:rsidRPr="00CD6090">
              <w:rPr>
                <w:rFonts w:cstheme="minorHAnsi"/>
                <w:b/>
                <w:lang w:val="el-GR"/>
              </w:rPr>
              <w:t xml:space="preserve">Καθαρή Αξία Ενεργητικού (NAV) </w:t>
            </w:r>
            <w:r w:rsidRPr="00CD6090">
              <w:rPr>
                <w:rFonts w:cstheme="minorHAnsi"/>
                <w:bCs/>
                <w:i/>
                <w:iCs/>
                <w:lang w:val="el-GR"/>
              </w:rPr>
              <w:t>(€ ανά μετοχή)</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F86A04E" w14:textId="1119EF9E" w:rsidR="00A450D2" w:rsidRPr="008D0842" w:rsidRDefault="00EF1636" w:rsidP="00A450D2">
            <w:pPr>
              <w:spacing w:after="0" w:line="240" w:lineRule="auto"/>
              <w:ind w:right="113"/>
              <w:jc w:val="right"/>
              <w:rPr>
                <w:rFonts w:cstheme="minorHAnsi"/>
                <w:b/>
                <w:bCs/>
              </w:rPr>
            </w:pPr>
            <w:r>
              <w:rPr>
                <w:rFonts w:cstheme="minorHAnsi"/>
                <w:b/>
                <w:bCs/>
              </w:rPr>
              <w:t>7</w:t>
            </w:r>
            <w:r w:rsidR="00A450D2" w:rsidRPr="008D0842">
              <w:rPr>
                <w:rFonts w:cstheme="minorHAnsi"/>
                <w:b/>
                <w:bCs/>
              </w:rPr>
              <w:t>,</w:t>
            </w:r>
            <w:r w:rsidR="00994944">
              <w:rPr>
                <w:rFonts w:cstheme="minorHAnsi"/>
                <w:b/>
                <w:bCs/>
              </w:rPr>
              <w:t>6</w:t>
            </w:r>
            <w:r w:rsidR="004D0E9E">
              <w:rPr>
                <w:rFonts w:cstheme="minorHAnsi"/>
                <w:b/>
                <w:bCs/>
                <w:lang w:val="el-GR"/>
              </w:rPr>
              <w:t>1</w:t>
            </w:r>
            <w:r w:rsidR="00A450D2" w:rsidRPr="008D0842">
              <w:rPr>
                <w:rStyle w:val="FootnoteReference"/>
                <w:rFonts w:cstheme="minorHAnsi"/>
                <w:color w:val="000000" w:themeColor="text1"/>
                <w:sz w:val="24"/>
                <w:szCs w:val="24"/>
              </w:rPr>
              <w:footnoteReference w:id="6"/>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5AC0A574" w14:textId="1B4010C2" w:rsidR="00A450D2" w:rsidRPr="00CD6090" w:rsidRDefault="00A450D2" w:rsidP="00A450D2">
            <w:pPr>
              <w:spacing w:after="0" w:line="240" w:lineRule="auto"/>
              <w:ind w:right="113"/>
              <w:jc w:val="right"/>
              <w:rPr>
                <w:rFonts w:cstheme="minorHAnsi"/>
                <w:b/>
                <w:bCs/>
                <w:lang w:val="el-GR"/>
              </w:rPr>
            </w:pPr>
            <w:r>
              <w:rPr>
                <w:rFonts w:cstheme="minorHAnsi"/>
                <w:b/>
                <w:bCs/>
              </w:rPr>
              <w:t>7</w:t>
            </w:r>
            <w:r w:rsidRPr="00CD6090">
              <w:rPr>
                <w:rFonts w:cstheme="minorHAnsi"/>
                <w:b/>
                <w:bCs/>
              </w:rPr>
              <w:t>,</w:t>
            </w:r>
            <w:r>
              <w:rPr>
                <w:rFonts w:cstheme="minorHAnsi"/>
                <w:b/>
                <w:bCs/>
              </w:rPr>
              <w:t>78</w:t>
            </w:r>
            <w:r w:rsidRPr="00CD6090">
              <w:rPr>
                <w:rStyle w:val="FootnoteReference"/>
                <w:rFonts w:cstheme="minorHAnsi"/>
                <w:color w:val="000000" w:themeColor="text1"/>
                <w:sz w:val="24"/>
                <w:szCs w:val="24"/>
              </w:rPr>
              <w:footnoteReference w:id="7"/>
            </w:r>
          </w:p>
        </w:tc>
      </w:tr>
    </w:tbl>
    <w:p w14:paraId="736B763D" w14:textId="77777777" w:rsidR="0023268C" w:rsidRDefault="0023268C">
      <w:pPr>
        <w:rPr>
          <w:rFonts w:cstheme="minorHAnsi"/>
          <w:bCs/>
          <w:color w:val="000000" w:themeColor="text1"/>
          <w:sz w:val="14"/>
          <w:szCs w:val="14"/>
          <w:lang w:val="el-GR"/>
        </w:rPr>
      </w:pPr>
      <w:r>
        <w:rPr>
          <w:rFonts w:cstheme="minorHAnsi"/>
          <w:bCs/>
          <w:color w:val="000000" w:themeColor="text1"/>
          <w:sz w:val="14"/>
          <w:szCs w:val="14"/>
          <w:lang w:val="el-GR"/>
        </w:rPr>
        <w:br w:type="page"/>
      </w:r>
    </w:p>
    <w:tbl>
      <w:tblPr>
        <w:tblW w:w="5009" w:type="pct"/>
        <w:tblLayout w:type="fixed"/>
        <w:tblCellMar>
          <w:left w:w="0" w:type="dxa"/>
          <w:right w:w="0" w:type="dxa"/>
        </w:tblCellMar>
        <w:tblLook w:val="0000" w:firstRow="0" w:lastRow="0" w:firstColumn="0" w:lastColumn="0" w:noHBand="0" w:noVBand="0"/>
      </w:tblPr>
      <w:tblGrid>
        <w:gridCol w:w="9017"/>
      </w:tblGrid>
      <w:tr w:rsidR="006E70DB" w:rsidRPr="00EA7ABD" w14:paraId="4681DABB" w14:textId="77777777" w:rsidTr="00943442">
        <w:trPr>
          <w:trHeight w:val="397"/>
        </w:trPr>
        <w:tc>
          <w:tcPr>
            <w:tcW w:w="9017" w:type="dxa"/>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418FD8ED" w14:textId="77777777" w:rsidR="006E70DB" w:rsidRPr="00CD6090" w:rsidRDefault="006E70DB" w:rsidP="00CD0C5D">
            <w:pPr>
              <w:spacing w:after="0" w:line="240" w:lineRule="auto"/>
              <w:jc w:val="center"/>
              <w:rPr>
                <w:rFonts w:cstheme="minorHAnsi"/>
                <w:b/>
                <w:bCs/>
                <w:sz w:val="24"/>
                <w:szCs w:val="24"/>
                <w:lang w:val="el-GR"/>
              </w:rPr>
            </w:pPr>
            <w:r>
              <w:rPr>
                <w:rFonts w:cstheme="minorHAnsi"/>
                <w:b/>
                <w:bCs/>
                <w:sz w:val="24"/>
                <w:szCs w:val="24"/>
                <w:lang w:val="el-GR"/>
              </w:rPr>
              <w:lastRenderedPageBreak/>
              <w:t>ΕΝΟΠΟΙΗΜΕΝΑ ΟΙΚΟΝΟΜΙΚΑ ΑΠΟΤΕΛΕΣΜΑΤΑ</w:t>
            </w:r>
          </w:p>
        </w:tc>
      </w:tr>
    </w:tbl>
    <w:p w14:paraId="7EB12194" w14:textId="03ED484A" w:rsidR="006E70DB" w:rsidRDefault="006E70DB" w:rsidP="006E70DB">
      <w:pPr>
        <w:spacing w:before="80" w:after="80" w:line="276" w:lineRule="auto"/>
        <w:jc w:val="both"/>
        <w:rPr>
          <w:rFonts w:cstheme="minorHAnsi"/>
          <w:bCs/>
          <w:sz w:val="24"/>
          <w:szCs w:val="24"/>
          <w:lang w:val="el-GR"/>
        </w:rPr>
      </w:pPr>
      <w:r>
        <w:rPr>
          <w:rFonts w:cstheme="minorHAnsi"/>
          <w:bCs/>
          <w:sz w:val="24"/>
          <w:szCs w:val="24"/>
          <w:lang w:val="el-GR"/>
        </w:rPr>
        <w:t>Τ</w:t>
      </w:r>
      <w:r w:rsidRPr="00EF7C9F">
        <w:rPr>
          <w:rFonts w:cstheme="minorHAnsi"/>
          <w:bCs/>
          <w:sz w:val="24"/>
          <w:szCs w:val="24"/>
          <w:lang w:val="el-GR"/>
        </w:rPr>
        <w:t xml:space="preserve">α </w:t>
      </w:r>
      <w:r w:rsidRPr="00EF7C9F">
        <w:rPr>
          <w:rFonts w:cstheme="minorHAnsi"/>
          <w:b/>
          <w:sz w:val="24"/>
          <w:szCs w:val="24"/>
          <w:lang w:val="el-GR"/>
        </w:rPr>
        <w:t>συνολικά ενοποιημένα λειτουργικά κέρδη (</w:t>
      </w:r>
      <w:r w:rsidRPr="00EF7C9F">
        <w:rPr>
          <w:rFonts w:cstheme="minorHAnsi"/>
          <w:b/>
          <w:sz w:val="24"/>
          <w:szCs w:val="24"/>
        </w:rPr>
        <w:t>EBITDA</w:t>
      </w:r>
      <w:r w:rsidRPr="00EF7C9F">
        <w:rPr>
          <w:rFonts w:cstheme="minorHAnsi"/>
          <w:b/>
          <w:sz w:val="24"/>
          <w:szCs w:val="24"/>
          <w:lang w:val="el-GR"/>
        </w:rPr>
        <w:t xml:space="preserve">), προ αποτιμήσεων του επενδυτικού χαρτοφυλακίου και λοιπών </w:t>
      </w:r>
      <w:r>
        <w:rPr>
          <w:rFonts w:cstheme="minorHAnsi"/>
          <w:b/>
          <w:sz w:val="24"/>
          <w:szCs w:val="24"/>
          <w:lang w:val="el-GR"/>
        </w:rPr>
        <w:t>ανα</w:t>
      </w:r>
      <w:r w:rsidRPr="00EF7C9F">
        <w:rPr>
          <w:rFonts w:cstheme="minorHAnsi"/>
          <w:b/>
          <w:sz w:val="24"/>
          <w:szCs w:val="24"/>
          <w:lang w:val="el-GR"/>
        </w:rPr>
        <w:t xml:space="preserve">προσαρμογών </w:t>
      </w:r>
      <w:r w:rsidR="0076103C">
        <w:rPr>
          <w:rFonts w:cstheme="minorHAnsi"/>
          <w:b/>
          <w:sz w:val="24"/>
          <w:szCs w:val="24"/>
          <w:lang w:val="el-GR"/>
        </w:rPr>
        <w:t xml:space="preserve">του Ομίλου </w:t>
      </w:r>
      <w:r>
        <w:rPr>
          <w:rFonts w:cstheme="minorHAnsi"/>
          <w:bCs/>
          <w:sz w:val="24"/>
          <w:szCs w:val="24"/>
          <w:lang w:val="el-GR"/>
        </w:rPr>
        <w:t xml:space="preserve">για το </w:t>
      </w:r>
      <w:r w:rsidR="004B21FA">
        <w:rPr>
          <w:rFonts w:cstheme="minorHAnsi"/>
          <w:bCs/>
          <w:sz w:val="24"/>
          <w:szCs w:val="24"/>
          <w:lang w:val="el-GR"/>
        </w:rPr>
        <w:t>Εννεάμηνο</w:t>
      </w:r>
      <w:r w:rsidR="00825383">
        <w:rPr>
          <w:rFonts w:cstheme="minorHAnsi"/>
          <w:bCs/>
          <w:sz w:val="24"/>
          <w:szCs w:val="24"/>
          <w:lang w:val="el-GR"/>
        </w:rPr>
        <w:t xml:space="preserve"> </w:t>
      </w:r>
      <w:r>
        <w:rPr>
          <w:rFonts w:cstheme="minorHAnsi"/>
          <w:bCs/>
          <w:sz w:val="24"/>
          <w:szCs w:val="24"/>
          <w:lang w:val="el-GR"/>
        </w:rPr>
        <w:t xml:space="preserve">2023 παρουσίασαν </w:t>
      </w:r>
      <w:r w:rsidRPr="000C4BB6">
        <w:rPr>
          <w:rFonts w:cstheme="minorHAnsi"/>
          <w:b/>
          <w:sz w:val="24"/>
          <w:szCs w:val="24"/>
          <w:lang w:val="el-GR"/>
        </w:rPr>
        <w:t>κέρδη €</w:t>
      </w:r>
      <w:r w:rsidR="00D21B96">
        <w:rPr>
          <w:rFonts w:cstheme="minorHAnsi"/>
          <w:b/>
          <w:sz w:val="24"/>
          <w:szCs w:val="24"/>
          <w:lang w:val="el-GR"/>
        </w:rPr>
        <w:t>35,3</w:t>
      </w:r>
      <w:r w:rsidRPr="000C4BB6">
        <w:rPr>
          <w:rFonts w:cstheme="minorHAnsi"/>
          <w:b/>
          <w:sz w:val="24"/>
          <w:szCs w:val="24"/>
          <w:lang w:val="el-GR"/>
        </w:rPr>
        <w:t>εκ</w:t>
      </w:r>
      <w:r>
        <w:rPr>
          <w:rFonts w:cstheme="minorHAnsi"/>
          <w:bCs/>
          <w:sz w:val="24"/>
          <w:szCs w:val="24"/>
          <w:lang w:val="el-GR"/>
        </w:rPr>
        <w:t xml:space="preserve"> </w:t>
      </w:r>
      <w:r w:rsidR="00C57A32">
        <w:rPr>
          <w:rFonts w:cstheme="minorHAnsi"/>
          <w:bCs/>
          <w:sz w:val="24"/>
          <w:szCs w:val="24"/>
          <w:lang w:val="el-GR"/>
        </w:rPr>
        <w:t xml:space="preserve">έναντι κερδών </w:t>
      </w:r>
      <w:r>
        <w:rPr>
          <w:rFonts w:cstheme="minorHAnsi"/>
          <w:bCs/>
          <w:sz w:val="24"/>
          <w:szCs w:val="24"/>
          <w:lang w:val="el-GR"/>
        </w:rPr>
        <w:t>€</w:t>
      </w:r>
      <w:r w:rsidR="0093241B">
        <w:rPr>
          <w:rFonts w:cstheme="minorHAnsi"/>
          <w:bCs/>
          <w:sz w:val="24"/>
          <w:szCs w:val="24"/>
          <w:lang w:val="el-GR"/>
        </w:rPr>
        <w:t>2</w:t>
      </w:r>
      <w:r w:rsidR="00D21B96">
        <w:rPr>
          <w:rFonts w:cstheme="minorHAnsi"/>
          <w:bCs/>
          <w:sz w:val="24"/>
          <w:szCs w:val="24"/>
          <w:lang w:val="el-GR"/>
        </w:rPr>
        <w:t>,</w:t>
      </w:r>
      <w:r w:rsidR="0093241B">
        <w:rPr>
          <w:rFonts w:cstheme="minorHAnsi"/>
          <w:bCs/>
          <w:sz w:val="24"/>
          <w:szCs w:val="24"/>
          <w:lang w:val="el-GR"/>
        </w:rPr>
        <w:t>9</w:t>
      </w:r>
      <w:r>
        <w:rPr>
          <w:rFonts w:cstheme="minorHAnsi"/>
          <w:bCs/>
          <w:sz w:val="24"/>
          <w:szCs w:val="24"/>
          <w:lang w:val="el-GR"/>
        </w:rPr>
        <w:t xml:space="preserve">εκ το </w:t>
      </w:r>
      <w:r w:rsidR="004B21FA">
        <w:rPr>
          <w:rFonts w:cstheme="minorHAnsi"/>
          <w:bCs/>
          <w:sz w:val="24"/>
          <w:szCs w:val="24"/>
          <w:lang w:val="el-GR"/>
        </w:rPr>
        <w:t xml:space="preserve">Εννεάμηνο </w:t>
      </w:r>
      <w:r w:rsidRPr="00823E2D">
        <w:rPr>
          <w:rFonts w:cstheme="minorHAnsi"/>
          <w:bCs/>
          <w:sz w:val="24"/>
          <w:szCs w:val="24"/>
          <w:lang w:val="el-GR"/>
        </w:rPr>
        <w:t>202</w:t>
      </w:r>
      <w:r>
        <w:rPr>
          <w:rFonts w:cstheme="minorHAnsi"/>
          <w:bCs/>
          <w:sz w:val="24"/>
          <w:szCs w:val="24"/>
          <w:lang w:val="el-GR"/>
        </w:rPr>
        <w:t>2. Επισημαίνονται οι κυριότεροι παράγοντες που διαμόρφωσαν το αποτέλεσμα το 202</w:t>
      </w:r>
      <w:r w:rsidRPr="00B0631A">
        <w:rPr>
          <w:rFonts w:cstheme="minorHAnsi"/>
          <w:bCs/>
          <w:sz w:val="24"/>
          <w:szCs w:val="24"/>
          <w:lang w:val="el-GR"/>
        </w:rPr>
        <w:t>3</w:t>
      </w:r>
      <w:r>
        <w:rPr>
          <w:rFonts w:cstheme="minorHAnsi"/>
          <w:bCs/>
          <w:sz w:val="24"/>
          <w:szCs w:val="24"/>
          <w:lang w:val="el-GR"/>
        </w:rPr>
        <w:t>:</w:t>
      </w:r>
    </w:p>
    <w:p w14:paraId="6C622F50" w14:textId="0B74F3CF" w:rsidR="006E70DB" w:rsidRDefault="006E70DB" w:rsidP="006E70DB">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6A0858">
        <w:rPr>
          <w:rFonts w:asciiTheme="minorHAnsi" w:hAnsiTheme="minorHAnsi" w:cstheme="minorHAnsi"/>
          <w:b/>
          <w:bCs/>
          <w:color w:val="000000" w:themeColor="text1"/>
        </w:rPr>
        <w:t>Εμπορικά Κέντρα:</w:t>
      </w:r>
      <w:r>
        <w:rPr>
          <w:rFonts w:asciiTheme="minorHAnsi" w:hAnsiTheme="minorHAnsi" w:cstheme="minorHAnsi"/>
          <w:color w:val="000000" w:themeColor="text1"/>
        </w:rPr>
        <w:t xml:space="preserve"> </w:t>
      </w:r>
      <w:r w:rsidR="006E5B73">
        <w:rPr>
          <w:rFonts w:asciiTheme="minorHAnsi" w:hAnsiTheme="minorHAnsi" w:cstheme="minorHAnsi"/>
          <w:color w:val="000000" w:themeColor="text1"/>
        </w:rPr>
        <w:t xml:space="preserve">ο συνεχιζόμενος ισχυρός ρυθμός </w:t>
      </w:r>
      <w:r w:rsidR="008658CC">
        <w:rPr>
          <w:rFonts w:asciiTheme="minorHAnsi" w:hAnsiTheme="minorHAnsi" w:cstheme="minorHAnsi"/>
          <w:color w:val="000000" w:themeColor="text1"/>
        </w:rPr>
        <w:t>αύξηση</w:t>
      </w:r>
      <w:r w:rsidR="006E5B73">
        <w:rPr>
          <w:rFonts w:asciiTheme="minorHAnsi" w:hAnsiTheme="minorHAnsi" w:cstheme="minorHAnsi"/>
          <w:color w:val="000000" w:themeColor="text1"/>
        </w:rPr>
        <w:t xml:space="preserve">ς της λειτουργικής κερδοφορίας </w:t>
      </w:r>
      <w:r w:rsidR="006E5B73" w:rsidRPr="00E930A1">
        <w:rPr>
          <w:rFonts w:asciiTheme="minorHAnsi" w:hAnsiTheme="minorHAnsi" w:cstheme="minorHAnsi"/>
          <w:color w:val="000000" w:themeColor="text1"/>
        </w:rPr>
        <w:t>EBITDA</w:t>
      </w:r>
      <w:r w:rsidR="00AA5FFF">
        <w:rPr>
          <w:rFonts w:asciiTheme="minorHAnsi" w:hAnsiTheme="minorHAnsi" w:cstheme="minorHAnsi"/>
          <w:color w:val="000000" w:themeColor="text1"/>
        </w:rPr>
        <w:t xml:space="preserve"> οφείλεται κυρίως στην αύξηση </w:t>
      </w:r>
      <w:r w:rsidR="008658CC">
        <w:rPr>
          <w:rFonts w:asciiTheme="minorHAnsi" w:hAnsiTheme="minorHAnsi" w:cstheme="minorHAnsi"/>
          <w:color w:val="000000" w:themeColor="text1"/>
        </w:rPr>
        <w:t>των εσόδων από μισθώματα (</w:t>
      </w:r>
      <w:r w:rsidR="00F41F16">
        <w:rPr>
          <w:rFonts w:asciiTheme="minorHAnsi" w:hAnsiTheme="minorHAnsi" w:cstheme="minorHAnsi"/>
          <w:color w:val="000000" w:themeColor="text1"/>
        </w:rPr>
        <w:t xml:space="preserve">14% σε συγκρίσιμη βάση </w:t>
      </w:r>
      <w:r w:rsidR="005D757E">
        <w:rPr>
          <w:rFonts w:asciiTheme="minorHAnsi" w:hAnsiTheme="minorHAnsi" w:cstheme="minorHAnsi"/>
          <w:color w:val="000000" w:themeColor="text1"/>
        </w:rPr>
        <w:t xml:space="preserve">έναντι του 2022 </w:t>
      </w:r>
      <w:r w:rsidR="00B52BD6">
        <w:rPr>
          <w:rFonts w:asciiTheme="minorHAnsi" w:hAnsiTheme="minorHAnsi" w:cstheme="minorHAnsi"/>
          <w:color w:val="000000" w:themeColor="text1"/>
        </w:rPr>
        <w:t>για τα 3 Εμπορικά Κέντρα</w:t>
      </w:r>
      <w:r w:rsidR="00F41F16">
        <w:rPr>
          <w:rFonts w:asciiTheme="minorHAnsi" w:hAnsiTheme="minorHAnsi" w:cstheme="minorHAnsi"/>
          <w:color w:val="000000" w:themeColor="text1"/>
        </w:rPr>
        <w:t>)</w:t>
      </w:r>
      <w:r w:rsidR="00B52BD6">
        <w:rPr>
          <w:rFonts w:asciiTheme="minorHAnsi" w:hAnsiTheme="minorHAnsi" w:cstheme="minorHAnsi"/>
          <w:color w:val="000000" w:themeColor="text1"/>
        </w:rPr>
        <w:t xml:space="preserve"> και των εσόδων</w:t>
      </w:r>
      <w:r w:rsidR="00261B0D">
        <w:rPr>
          <w:rFonts w:asciiTheme="minorHAnsi" w:hAnsiTheme="minorHAnsi" w:cstheme="minorHAnsi"/>
          <w:color w:val="000000" w:themeColor="text1"/>
        </w:rPr>
        <w:t xml:space="preserve"> </w:t>
      </w:r>
      <w:r w:rsidR="000818BD">
        <w:rPr>
          <w:rFonts w:asciiTheme="minorHAnsi" w:hAnsiTheme="minorHAnsi" w:cstheme="minorHAnsi"/>
          <w:color w:val="000000" w:themeColor="text1"/>
        </w:rPr>
        <w:t>στάθμευση</w:t>
      </w:r>
      <w:r w:rsidR="008E7A7A">
        <w:rPr>
          <w:rFonts w:asciiTheme="minorHAnsi" w:hAnsiTheme="minorHAnsi" w:cstheme="minorHAnsi"/>
          <w:color w:val="000000" w:themeColor="text1"/>
        </w:rPr>
        <w:t>ς</w:t>
      </w:r>
      <w:r w:rsidR="00261B0D">
        <w:rPr>
          <w:rFonts w:asciiTheme="minorHAnsi" w:hAnsiTheme="minorHAnsi" w:cstheme="minorHAnsi"/>
          <w:color w:val="000000" w:themeColor="text1"/>
        </w:rPr>
        <w:t xml:space="preserve"> (21% σε συγκρίσιμη βάση </w:t>
      </w:r>
      <w:r w:rsidR="005D757E">
        <w:rPr>
          <w:rFonts w:asciiTheme="minorHAnsi" w:hAnsiTheme="minorHAnsi" w:cstheme="minorHAnsi"/>
          <w:color w:val="000000" w:themeColor="text1"/>
        </w:rPr>
        <w:t xml:space="preserve">έναντι του 2022 </w:t>
      </w:r>
      <w:r w:rsidR="00261B0D">
        <w:rPr>
          <w:rFonts w:asciiTheme="minorHAnsi" w:hAnsiTheme="minorHAnsi" w:cstheme="minorHAnsi"/>
          <w:color w:val="000000" w:themeColor="text1"/>
        </w:rPr>
        <w:t>για τα 3 Εμπορικά Κέντρα</w:t>
      </w:r>
      <w:r w:rsidR="005C3B47">
        <w:rPr>
          <w:rFonts w:asciiTheme="minorHAnsi" w:hAnsiTheme="minorHAnsi" w:cstheme="minorHAnsi"/>
          <w:color w:val="000000" w:themeColor="text1"/>
        </w:rPr>
        <w:t xml:space="preserve"> λόγω της </w:t>
      </w:r>
      <w:r w:rsidR="00C91BD8" w:rsidRPr="00D12417">
        <w:rPr>
          <w:rFonts w:asciiTheme="minorHAnsi" w:hAnsiTheme="minorHAnsi" w:cstheme="minorHAnsi"/>
          <w:color w:val="000000" w:themeColor="text1"/>
        </w:rPr>
        <w:t>σημαντικής αύξησης της επισκεψιμότητας</w:t>
      </w:r>
      <w:r w:rsidR="00261B0D">
        <w:rPr>
          <w:rFonts w:asciiTheme="minorHAnsi" w:hAnsiTheme="minorHAnsi" w:cstheme="minorHAnsi"/>
          <w:color w:val="000000" w:themeColor="text1"/>
        </w:rPr>
        <w:t>)</w:t>
      </w:r>
      <w:r w:rsidR="00E06407">
        <w:rPr>
          <w:rFonts w:asciiTheme="minorHAnsi" w:hAnsiTheme="minorHAnsi" w:cstheme="minorHAnsi"/>
          <w:color w:val="000000" w:themeColor="text1"/>
        </w:rPr>
        <w:t xml:space="preserve">. Τα κέρδη </w:t>
      </w:r>
      <w:r w:rsidR="00E06407" w:rsidRPr="00D23A52">
        <w:rPr>
          <w:rFonts w:asciiTheme="minorHAnsi" w:hAnsiTheme="minorHAnsi" w:cstheme="minorHAnsi"/>
          <w:color w:val="000000" w:themeColor="text1"/>
        </w:rPr>
        <w:t>€61,6</w:t>
      </w:r>
      <w:r w:rsidR="00E06407">
        <w:rPr>
          <w:rFonts w:asciiTheme="minorHAnsi" w:hAnsiTheme="minorHAnsi" w:cstheme="minorHAnsi"/>
          <w:color w:val="000000" w:themeColor="text1"/>
        </w:rPr>
        <w:t xml:space="preserve">εκ αποτελούν </w:t>
      </w:r>
      <w:r>
        <w:rPr>
          <w:rFonts w:asciiTheme="minorHAnsi" w:hAnsiTheme="minorHAnsi" w:cstheme="minorHAnsi"/>
          <w:color w:val="000000" w:themeColor="text1"/>
        </w:rPr>
        <w:t xml:space="preserve"> νέο ιστορικό ρεκόρ </w:t>
      </w:r>
      <w:r w:rsidR="00E518BD">
        <w:rPr>
          <w:rFonts w:asciiTheme="minorHAnsi" w:hAnsiTheme="minorHAnsi" w:cstheme="minorHAnsi"/>
          <w:color w:val="000000" w:themeColor="text1"/>
        </w:rPr>
        <w:t xml:space="preserve">σε </w:t>
      </w:r>
      <w:r w:rsidR="00D21B96">
        <w:rPr>
          <w:rFonts w:asciiTheme="minorHAnsi" w:hAnsiTheme="minorHAnsi" w:cstheme="minorHAnsi"/>
          <w:color w:val="000000" w:themeColor="text1"/>
        </w:rPr>
        <w:t>εννεάμηνη</w:t>
      </w:r>
      <w:r w:rsidR="00F932D1">
        <w:rPr>
          <w:rFonts w:asciiTheme="minorHAnsi" w:hAnsiTheme="minorHAnsi" w:cstheme="minorHAnsi"/>
          <w:color w:val="000000" w:themeColor="text1"/>
        </w:rPr>
        <w:t xml:space="preserve"> </w:t>
      </w:r>
      <w:r w:rsidR="00E518BD">
        <w:rPr>
          <w:rFonts w:asciiTheme="minorHAnsi" w:hAnsiTheme="minorHAnsi" w:cstheme="minorHAnsi"/>
          <w:color w:val="000000" w:themeColor="text1"/>
        </w:rPr>
        <w:t xml:space="preserve">βάση </w:t>
      </w:r>
      <w:r>
        <w:rPr>
          <w:rFonts w:asciiTheme="minorHAnsi" w:hAnsiTheme="minorHAnsi" w:cstheme="minorHAnsi"/>
          <w:color w:val="000000" w:themeColor="text1"/>
        </w:rPr>
        <w:t>(</w:t>
      </w:r>
      <w:r w:rsidR="00E06407">
        <w:rPr>
          <w:rFonts w:asciiTheme="minorHAnsi" w:hAnsiTheme="minorHAnsi" w:cstheme="minorHAnsi"/>
          <w:color w:val="000000" w:themeColor="text1"/>
        </w:rPr>
        <w:t xml:space="preserve">αύξηση 15% έναντι των </w:t>
      </w:r>
      <w:r w:rsidR="006A1049">
        <w:rPr>
          <w:rFonts w:asciiTheme="minorHAnsi" w:hAnsiTheme="minorHAnsi" w:cstheme="minorHAnsi"/>
          <w:color w:val="000000" w:themeColor="text1"/>
        </w:rPr>
        <w:t>κ</w:t>
      </w:r>
      <w:r w:rsidR="00E06407">
        <w:rPr>
          <w:rFonts w:asciiTheme="minorHAnsi" w:hAnsiTheme="minorHAnsi" w:cstheme="minorHAnsi"/>
          <w:color w:val="000000" w:themeColor="text1"/>
        </w:rPr>
        <w:t>ερδών</w:t>
      </w:r>
      <w:r>
        <w:rPr>
          <w:rFonts w:asciiTheme="minorHAnsi" w:hAnsiTheme="minorHAnsi" w:cstheme="minorHAnsi"/>
          <w:color w:val="000000" w:themeColor="text1"/>
        </w:rPr>
        <w:t xml:space="preserve"> </w:t>
      </w:r>
      <w:r w:rsidRPr="00D80BFD">
        <w:rPr>
          <w:rFonts w:asciiTheme="minorHAnsi" w:hAnsiTheme="minorHAnsi" w:cstheme="minorHAnsi"/>
          <w:color w:val="000000" w:themeColor="text1"/>
        </w:rPr>
        <w:t>€</w:t>
      </w:r>
      <w:r w:rsidR="00E25A80">
        <w:rPr>
          <w:rFonts w:asciiTheme="minorHAnsi" w:hAnsiTheme="minorHAnsi" w:cstheme="minorHAnsi"/>
          <w:color w:val="000000" w:themeColor="text1"/>
        </w:rPr>
        <w:t>53,8</w:t>
      </w:r>
      <w:r w:rsidRPr="00D80BFD">
        <w:rPr>
          <w:rFonts w:asciiTheme="minorHAnsi" w:hAnsiTheme="minorHAnsi" w:cstheme="minorHAnsi"/>
          <w:color w:val="000000" w:themeColor="text1"/>
        </w:rPr>
        <w:t>εκ</w:t>
      </w:r>
      <w:r>
        <w:rPr>
          <w:rFonts w:asciiTheme="minorHAnsi" w:hAnsiTheme="minorHAnsi" w:cstheme="minorHAnsi"/>
          <w:color w:val="000000" w:themeColor="text1"/>
        </w:rPr>
        <w:t xml:space="preserve"> </w:t>
      </w:r>
      <w:r w:rsidR="00D23A52">
        <w:rPr>
          <w:rFonts w:asciiTheme="minorHAnsi" w:hAnsiTheme="minorHAnsi" w:cstheme="minorHAnsi"/>
          <w:color w:val="000000" w:themeColor="text1"/>
        </w:rPr>
        <w:t xml:space="preserve">σε συγκρίσιμη βάση για </w:t>
      </w:r>
      <w:r w:rsidR="00BE7DC0">
        <w:rPr>
          <w:rFonts w:asciiTheme="minorHAnsi" w:hAnsiTheme="minorHAnsi" w:cstheme="minorHAnsi"/>
          <w:color w:val="000000" w:themeColor="text1"/>
        </w:rPr>
        <w:t xml:space="preserve">τα </w:t>
      </w:r>
      <w:r w:rsidR="00D23A52">
        <w:rPr>
          <w:rFonts w:asciiTheme="minorHAnsi" w:hAnsiTheme="minorHAnsi" w:cstheme="minorHAnsi"/>
          <w:color w:val="000000" w:themeColor="text1"/>
        </w:rPr>
        <w:t>3 Εμπορικά Κέντρα</w:t>
      </w:r>
      <w:r w:rsidR="003A59B4" w:rsidRPr="003A0C13">
        <w:rPr>
          <w:rFonts w:asciiTheme="minorHAnsi" w:hAnsiTheme="minorHAnsi" w:cstheme="minorHAnsi"/>
          <w:color w:val="000000" w:themeColor="text1"/>
        </w:rPr>
        <w:t xml:space="preserve"> </w:t>
      </w:r>
      <w:r w:rsidR="006A1049">
        <w:rPr>
          <w:rFonts w:asciiTheme="minorHAnsi" w:hAnsiTheme="minorHAnsi" w:cstheme="minorHAnsi"/>
          <w:color w:val="000000" w:themeColor="text1"/>
        </w:rPr>
        <w:t xml:space="preserve">το Εννεάμηνο </w:t>
      </w:r>
      <w:r>
        <w:rPr>
          <w:rFonts w:asciiTheme="minorHAnsi" w:hAnsiTheme="minorHAnsi" w:cstheme="minorHAnsi"/>
          <w:color w:val="000000" w:themeColor="text1"/>
        </w:rPr>
        <w:t>2022).</w:t>
      </w:r>
    </w:p>
    <w:p w14:paraId="0DBDF658" w14:textId="47D52403" w:rsidR="006E70DB" w:rsidRDefault="006E70DB" w:rsidP="006E70DB">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6A0858">
        <w:rPr>
          <w:rFonts w:asciiTheme="minorHAnsi" w:hAnsiTheme="minorHAnsi" w:cstheme="minorHAnsi"/>
          <w:b/>
          <w:bCs/>
          <w:color w:val="000000" w:themeColor="text1"/>
        </w:rPr>
        <w:t>Designer Outlet Athens</w:t>
      </w:r>
      <w:r w:rsidRPr="00786734">
        <w:rPr>
          <w:rFonts w:asciiTheme="minorHAnsi" w:hAnsiTheme="minorHAnsi" w:cstheme="minorHAnsi"/>
          <w:b/>
          <w:bCs/>
          <w:color w:val="000000" w:themeColor="text1"/>
        </w:rPr>
        <w:t xml:space="preserve">: </w:t>
      </w:r>
      <w:r w:rsidR="00C91BD8" w:rsidRPr="00C91BD8">
        <w:rPr>
          <w:rFonts w:asciiTheme="minorHAnsi" w:hAnsiTheme="minorHAnsi" w:cstheme="minorHAnsi"/>
          <w:color w:val="000000" w:themeColor="text1"/>
        </w:rPr>
        <w:t xml:space="preserve">η </w:t>
      </w:r>
      <w:r w:rsidRPr="00786734">
        <w:rPr>
          <w:rFonts w:asciiTheme="minorHAnsi" w:hAnsiTheme="minorHAnsi" w:cstheme="minorHAnsi"/>
          <w:color w:val="000000" w:themeColor="text1"/>
        </w:rPr>
        <w:t xml:space="preserve">θετική συνεισφορά με </w:t>
      </w:r>
      <w:r>
        <w:rPr>
          <w:rFonts w:asciiTheme="minorHAnsi" w:hAnsiTheme="minorHAnsi" w:cstheme="minorHAnsi"/>
          <w:color w:val="000000" w:themeColor="text1"/>
        </w:rPr>
        <w:t>€</w:t>
      </w:r>
      <w:r w:rsidR="00711C1B">
        <w:rPr>
          <w:rFonts w:asciiTheme="minorHAnsi" w:hAnsiTheme="minorHAnsi" w:cstheme="minorHAnsi"/>
          <w:color w:val="000000" w:themeColor="text1"/>
        </w:rPr>
        <w:t>7</w:t>
      </w:r>
      <w:r w:rsidR="00F867C5" w:rsidRPr="00F867C5">
        <w:rPr>
          <w:rFonts w:asciiTheme="minorHAnsi" w:hAnsiTheme="minorHAnsi" w:cstheme="minorHAnsi"/>
          <w:color w:val="000000" w:themeColor="text1"/>
        </w:rPr>
        <w:t>,</w:t>
      </w:r>
      <w:r w:rsidR="00711C1B">
        <w:rPr>
          <w:rFonts w:asciiTheme="minorHAnsi" w:hAnsiTheme="minorHAnsi" w:cstheme="minorHAnsi"/>
          <w:color w:val="000000" w:themeColor="text1"/>
        </w:rPr>
        <w:t>8</w:t>
      </w:r>
      <w:r>
        <w:rPr>
          <w:rFonts w:asciiTheme="minorHAnsi" w:hAnsiTheme="minorHAnsi" w:cstheme="minorHAnsi"/>
          <w:color w:val="000000" w:themeColor="text1"/>
        </w:rPr>
        <w:t xml:space="preserve">εκ κέρδη </w:t>
      </w:r>
      <w:r>
        <w:rPr>
          <w:rFonts w:asciiTheme="minorHAnsi" w:hAnsiTheme="minorHAnsi" w:cstheme="minorHAnsi"/>
          <w:color w:val="000000" w:themeColor="text1"/>
          <w:lang w:val="en-US"/>
        </w:rPr>
        <w:t>EBITDA</w:t>
      </w:r>
      <w:r>
        <w:rPr>
          <w:rFonts w:asciiTheme="minorHAnsi" w:hAnsiTheme="minorHAnsi" w:cstheme="minorHAnsi"/>
          <w:color w:val="000000" w:themeColor="text1"/>
        </w:rPr>
        <w:t xml:space="preserve"> για το </w:t>
      </w:r>
      <w:r w:rsidR="00711C1B" w:rsidRPr="00711C1B">
        <w:rPr>
          <w:rFonts w:asciiTheme="minorHAnsi" w:hAnsiTheme="minorHAnsi" w:cstheme="minorHAnsi"/>
          <w:color w:val="000000" w:themeColor="text1"/>
        </w:rPr>
        <w:t xml:space="preserve">Εννεάμηνο </w:t>
      </w:r>
      <w:r>
        <w:rPr>
          <w:rFonts w:asciiTheme="minorHAnsi" w:hAnsiTheme="minorHAnsi" w:cstheme="minorHAnsi"/>
          <w:color w:val="000000" w:themeColor="text1"/>
        </w:rPr>
        <w:t>2023</w:t>
      </w:r>
      <w:r w:rsidR="00711C1B">
        <w:rPr>
          <w:rFonts w:asciiTheme="minorHAnsi" w:hAnsiTheme="minorHAnsi" w:cstheme="minorHAnsi"/>
          <w:color w:val="000000" w:themeColor="text1"/>
        </w:rPr>
        <w:t xml:space="preserve"> (</w:t>
      </w:r>
      <w:r w:rsidR="00DC4DFA">
        <w:rPr>
          <w:rFonts w:asciiTheme="minorHAnsi" w:hAnsiTheme="minorHAnsi" w:cstheme="minorHAnsi"/>
          <w:color w:val="000000" w:themeColor="text1"/>
        </w:rPr>
        <w:t xml:space="preserve">κέρδη </w:t>
      </w:r>
      <w:r w:rsidR="00CB7BBB">
        <w:rPr>
          <w:rFonts w:asciiTheme="minorHAnsi" w:hAnsiTheme="minorHAnsi" w:cstheme="minorHAnsi"/>
          <w:color w:val="000000" w:themeColor="text1"/>
        </w:rPr>
        <w:t xml:space="preserve">€1,3εκ το </w:t>
      </w:r>
      <w:r w:rsidR="00CB7BBB" w:rsidRPr="00711C1B">
        <w:rPr>
          <w:rFonts w:asciiTheme="minorHAnsi" w:hAnsiTheme="minorHAnsi" w:cstheme="minorHAnsi"/>
          <w:color w:val="000000" w:themeColor="text1"/>
        </w:rPr>
        <w:t>Εννεάμηνο</w:t>
      </w:r>
      <w:r w:rsidR="00CB7BBB">
        <w:rPr>
          <w:rFonts w:asciiTheme="minorHAnsi" w:hAnsiTheme="minorHAnsi" w:cstheme="minorHAnsi"/>
          <w:color w:val="000000" w:themeColor="text1"/>
        </w:rPr>
        <w:t xml:space="preserve"> 2022 για περίοδο 2 μηνών)</w:t>
      </w:r>
      <w:r>
        <w:rPr>
          <w:rFonts w:asciiTheme="minorHAnsi" w:hAnsiTheme="minorHAnsi" w:cstheme="minorHAnsi"/>
          <w:color w:val="000000" w:themeColor="text1"/>
        </w:rPr>
        <w:t>.</w:t>
      </w:r>
    </w:p>
    <w:p w14:paraId="4BA03F32" w14:textId="250E53F9" w:rsidR="006E70DB" w:rsidRPr="00B23D53" w:rsidRDefault="006E70DB" w:rsidP="006E70DB">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6A0858">
        <w:rPr>
          <w:rFonts w:asciiTheme="minorHAnsi" w:hAnsiTheme="minorHAnsi" w:cstheme="minorHAnsi"/>
          <w:b/>
          <w:bCs/>
          <w:color w:val="000000" w:themeColor="text1"/>
        </w:rPr>
        <w:t>Μαρίν</w:t>
      </w:r>
      <w:r w:rsidR="0066507D" w:rsidRPr="0066507D">
        <w:rPr>
          <w:rFonts w:asciiTheme="minorHAnsi" w:hAnsiTheme="minorHAnsi" w:cstheme="minorHAnsi"/>
          <w:b/>
          <w:bCs/>
          <w:color w:val="000000" w:themeColor="text1"/>
        </w:rPr>
        <w:t>ες</w:t>
      </w:r>
      <w:r w:rsidRPr="006A0858">
        <w:rPr>
          <w:rFonts w:asciiTheme="minorHAnsi" w:hAnsiTheme="minorHAnsi" w:cstheme="minorHAnsi"/>
          <w:b/>
          <w:bCs/>
          <w:color w:val="000000" w:themeColor="text1"/>
        </w:rPr>
        <w:t xml:space="preserve"> Φλοίσβου και Αγ. Κοσμά (Ελληνικό):</w:t>
      </w:r>
      <w:r w:rsidRPr="00B23D53">
        <w:rPr>
          <w:rFonts w:asciiTheme="minorHAnsi" w:hAnsiTheme="minorHAnsi" w:cstheme="minorHAnsi"/>
          <w:color w:val="000000" w:themeColor="text1"/>
        </w:rPr>
        <w:t xml:space="preserve"> </w:t>
      </w:r>
      <w:r w:rsidR="00C91BD8" w:rsidRPr="00C91BD8">
        <w:rPr>
          <w:rFonts w:asciiTheme="minorHAnsi" w:hAnsiTheme="minorHAnsi" w:cstheme="minorHAnsi"/>
          <w:color w:val="000000" w:themeColor="text1"/>
        </w:rPr>
        <w:t xml:space="preserve">η </w:t>
      </w:r>
      <w:r w:rsidRPr="00B23D53">
        <w:rPr>
          <w:rFonts w:asciiTheme="minorHAnsi" w:hAnsiTheme="minorHAnsi" w:cstheme="minorHAnsi"/>
          <w:color w:val="000000" w:themeColor="text1"/>
        </w:rPr>
        <w:t>ενίσχυση της λειτουργικής κερδοφορίας EBITDA (συνολικά κέρδη €</w:t>
      </w:r>
      <w:r w:rsidR="003E2FF5">
        <w:rPr>
          <w:rFonts w:asciiTheme="minorHAnsi" w:hAnsiTheme="minorHAnsi" w:cstheme="minorHAnsi"/>
          <w:color w:val="000000" w:themeColor="text1"/>
        </w:rPr>
        <w:t>13,9</w:t>
      </w:r>
      <w:r w:rsidRPr="00B23D53">
        <w:rPr>
          <w:rFonts w:asciiTheme="minorHAnsi" w:hAnsiTheme="minorHAnsi" w:cstheme="minorHAnsi"/>
          <w:color w:val="000000" w:themeColor="text1"/>
        </w:rPr>
        <w:t xml:space="preserve">εκ, αυξημένα </w:t>
      </w:r>
      <w:r w:rsidR="003E2FF5">
        <w:rPr>
          <w:rFonts w:asciiTheme="minorHAnsi" w:hAnsiTheme="minorHAnsi" w:cstheme="minorHAnsi"/>
          <w:color w:val="000000" w:themeColor="text1"/>
        </w:rPr>
        <w:t>7</w:t>
      </w:r>
      <w:r w:rsidRPr="00B23D53">
        <w:rPr>
          <w:rFonts w:asciiTheme="minorHAnsi" w:hAnsiTheme="minorHAnsi" w:cstheme="minorHAnsi"/>
          <w:color w:val="000000" w:themeColor="text1"/>
        </w:rPr>
        <w:t xml:space="preserve">% έναντι του </w:t>
      </w:r>
      <w:r w:rsidR="003E2FF5">
        <w:rPr>
          <w:rFonts w:asciiTheme="minorHAnsi" w:hAnsiTheme="minorHAnsi" w:cstheme="minorHAnsi"/>
          <w:color w:val="000000" w:themeColor="text1"/>
        </w:rPr>
        <w:t xml:space="preserve">Εννεαμήνου </w:t>
      </w:r>
      <w:r w:rsidRPr="00B23D53">
        <w:rPr>
          <w:rFonts w:asciiTheme="minorHAnsi" w:hAnsiTheme="minorHAnsi" w:cstheme="minorHAnsi"/>
          <w:color w:val="000000" w:themeColor="text1"/>
        </w:rPr>
        <w:t>2022)</w:t>
      </w:r>
      <w:r w:rsidR="00C91BD8">
        <w:rPr>
          <w:rFonts w:asciiTheme="minorHAnsi" w:hAnsiTheme="minorHAnsi" w:cstheme="minorHAnsi"/>
          <w:color w:val="000000" w:themeColor="text1"/>
        </w:rPr>
        <w:t xml:space="preserve">, λόγω της </w:t>
      </w:r>
      <w:r w:rsidR="00E07801">
        <w:rPr>
          <w:rFonts w:asciiTheme="minorHAnsi" w:hAnsiTheme="minorHAnsi" w:cstheme="minorHAnsi"/>
          <w:color w:val="000000" w:themeColor="text1"/>
        </w:rPr>
        <w:t xml:space="preserve">αύξησης των ετήσιων (μόνιμων) συμβάσεων </w:t>
      </w:r>
      <w:r w:rsidR="00E07801" w:rsidRPr="00B23D53">
        <w:rPr>
          <w:rFonts w:asciiTheme="minorHAnsi" w:hAnsiTheme="minorHAnsi" w:cstheme="minorHAnsi"/>
          <w:color w:val="000000" w:themeColor="text1"/>
        </w:rPr>
        <w:t>ελλιμενισμού</w:t>
      </w:r>
      <w:r w:rsidR="00E07801">
        <w:rPr>
          <w:rFonts w:asciiTheme="minorHAnsi" w:hAnsiTheme="minorHAnsi" w:cstheme="minorHAnsi"/>
          <w:color w:val="000000" w:themeColor="text1"/>
        </w:rPr>
        <w:t>,</w:t>
      </w:r>
      <w:r w:rsidR="00E07801" w:rsidRPr="00E07801">
        <w:rPr>
          <w:rFonts w:asciiTheme="minorHAnsi" w:hAnsiTheme="minorHAnsi" w:cstheme="minorHAnsi"/>
          <w:color w:val="000000" w:themeColor="text1"/>
        </w:rPr>
        <w:t xml:space="preserve"> </w:t>
      </w:r>
      <w:r w:rsidR="00E07801" w:rsidRPr="00B23D53">
        <w:rPr>
          <w:rFonts w:asciiTheme="minorHAnsi" w:hAnsiTheme="minorHAnsi" w:cstheme="minorHAnsi"/>
          <w:color w:val="000000" w:themeColor="text1"/>
        </w:rPr>
        <w:t xml:space="preserve">βάσει της νέας τιμολογιακής πολιτικής, </w:t>
      </w:r>
      <w:r w:rsidR="000B07B5">
        <w:rPr>
          <w:rFonts w:asciiTheme="minorHAnsi" w:hAnsiTheme="minorHAnsi" w:cstheme="minorHAnsi"/>
          <w:color w:val="000000" w:themeColor="text1"/>
        </w:rPr>
        <w:t xml:space="preserve">οι οποίες </w:t>
      </w:r>
      <w:r w:rsidR="0013271D">
        <w:rPr>
          <w:rFonts w:asciiTheme="minorHAnsi" w:hAnsiTheme="minorHAnsi" w:cstheme="minorHAnsi"/>
          <w:color w:val="000000" w:themeColor="text1"/>
        </w:rPr>
        <w:t>εξακολουθούν</w:t>
      </w:r>
      <w:r w:rsidR="000B07B5">
        <w:rPr>
          <w:rFonts w:asciiTheme="minorHAnsi" w:hAnsiTheme="minorHAnsi" w:cstheme="minorHAnsi"/>
          <w:color w:val="000000" w:themeColor="text1"/>
        </w:rPr>
        <w:t xml:space="preserve"> </w:t>
      </w:r>
      <w:r w:rsidR="0013271D">
        <w:rPr>
          <w:rFonts w:asciiTheme="minorHAnsi" w:hAnsiTheme="minorHAnsi" w:cstheme="minorHAnsi"/>
          <w:color w:val="000000" w:themeColor="text1"/>
        </w:rPr>
        <w:t xml:space="preserve">να </w:t>
      </w:r>
      <w:r w:rsidR="0013271D" w:rsidRPr="00B23D53">
        <w:rPr>
          <w:rFonts w:asciiTheme="minorHAnsi" w:hAnsiTheme="minorHAnsi" w:cstheme="minorHAnsi"/>
          <w:color w:val="000000" w:themeColor="text1"/>
        </w:rPr>
        <w:t>ανέρχονται στο 100% της συνολικής χωρητικότητας</w:t>
      </w:r>
      <w:r w:rsidRPr="00B23D53">
        <w:rPr>
          <w:rFonts w:asciiTheme="minorHAnsi" w:hAnsiTheme="minorHAnsi" w:cstheme="minorHAnsi"/>
          <w:color w:val="000000" w:themeColor="text1"/>
        </w:rPr>
        <w:t>.</w:t>
      </w:r>
    </w:p>
    <w:p w14:paraId="40D04545" w14:textId="527E1A75" w:rsidR="009F2A86" w:rsidRPr="00FB7283" w:rsidRDefault="006E70DB" w:rsidP="006E70DB">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FB7283">
        <w:rPr>
          <w:rFonts w:asciiTheme="minorHAnsi" w:hAnsiTheme="minorHAnsi" w:cstheme="minorHAnsi"/>
          <w:b/>
          <w:bCs/>
          <w:color w:val="000000" w:themeColor="text1"/>
        </w:rPr>
        <w:t>Έργο στο Ελληνικό:</w:t>
      </w:r>
      <w:r w:rsidR="00DE3975">
        <w:rPr>
          <w:rFonts w:asciiTheme="minorHAnsi" w:hAnsiTheme="minorHAnsi" w:cstheme="minorHAnsi"/>
          <w:color w:val="000000" w:themeColor="text1"/>
        </w:rPr>
        <w:t xml:space="preserve"> </w:t>
      </w:r>
      <w:r w:rsidR="00002358">
        <w:rPr>
          <w:rFonts w:asciiTheme="minorHAnsi" w:hAnsiTheme="minorHAnsi" w:cstheme="minorHAnsi"/>
          <w:color w:val="000000" w:themeColor="text1"/>
        </w:rPr>
        <w:t xml:space="preserve">η σημαντική αύξηση των εσόδων </w:t>
      </w:r>
      <w:r w:rsidR="00F308B7" w:rsidRPr="00DE3975">
        <w:rPr>
          <w:rFonts w:asciiTheme="minorHAnsi" w:hAnsiTheme="minorHAnsi" w:cstheme="minorHAnsi"/>
          <w:color w:val="000000" w:themeColor="text1"/>
        </w:rPr>
        <w:t>από πωλήσεις/μισθώσεις ακινήτων</w:t>
      </w:r>
      <w:r w:rsidR="000E607A">
        <w:rPr>
          <w:rFonts w:asciiTheme="minorHAnsi" w:hAnsiTheme="minorHAnsi" w:cstheme="minorHAnsi"/>
          <w:color w:val="000000" w:themeColor="text1"/>
        </w:rPr>
        <w:t xml:space="preserve">, </w:t>
      </w:r>
      <w:r w:rsidR="00002358">
        <w:rPr>
          <w:rFonts w:asciiTheme="minorHAnsi" w:hAnsiTheme="minorHAnsi" w:cstheme="minorHAnsi"/>
          <w:color w:val="000000" w:themeColor="text1"/>
        </w:rPr>
        <w:t>λόγω της προόδου των κατασκευαστικών εργασιών</w:t>
      </w:r>
      <w:r w:rsidR="000E607A">
        <w:rPr>
          <w:rFonts w:asciiTheme="minorHAnsi" w:hAnsiTheme="minorHAnsi" w:cstheme="minorHAnsi"/>
          <w:color w:val="000000" w:themeColor="text1"/>
        </w:rPr>
        <w:t>,</w:t>
      </w:r>
      <w:r w:rsidR="00002358">
        <w:rPr>
          <w:rFonts w:asciiTheme="minorHAnsi" w:hAnsiTheme="minorHAnsi" w:cstheme="minorHAnsi"/>
          <w:color w:val="000000" w:themeColor="text1"/>
        </w:rPr>
        <w:t xml:space="preserve"> είναι ο κύριος παράγοντας της </w:t>
      </w:r>
      <w:r w:rsidR="007F2155">
        <w:rPr>
          <w:rFonts w:asciiTheme="minorHAnsi" w:hAnsiTheme="minorHAnsi" w:cstheme="minorHAnsi"/>
          <w:color w:val="000000" w:themeColor="text1"/>
        </w:rPr>
        <w:t>αισθητ</w:t>
      </w:r>
      <w:r w:rsidR="00EE5060">
        <w:rPr>
          <w:rFonts w:asciiTheme="minorHAnsi" w:hAnsiTheme="minorHAnsi" w:cstheme="minorHAnsi"/>
          <w:color w:val="000000" w:themeColor="text1"/>
        </w:rPr>
        <w:t xml:space="preserve">ής βελτίωσης των </w:t>
      </w:r>
      <w:r w:rsidR="00DE3975" w:rsidRPr="00DE3975">
        <w:rPr>
          <w:rFonts w:asciiTheme="minorHAnsi" w:hAnsiTheme="minorHAnsi" w:cstheme="minorHAnsi"/>
          <w:color w:val="000000" w:themeColor="text1"/>
        </w:rPr>
        <w:t>λειτουργικ</w:t>
      </w:r>
      <w:r w:rsidR="00E86078">
        <w:rPr>
          <w:rFonts w:asciiTheme="minorHAnsi" w:hAnsiTheme="minorHAnsi" w:cstheme="minorHAnsi"/>
          <w:color w:val="000000" w:themeColor="text1"/>
        </w:rPr>
        <w:t>ών</w:t>
      </w:r>
      <w:r w:rsidR="00DE3975" w:rsidRPr="00DE3975">
        <w:rPr>
          <w:rFonts w:asciiTheme="minorHAnsi" w:hAnsiTheme="minorHAnsi" w:cstheme="minorHAnsi"/>
          <w:color w:val="000000" w:themeColor="text1"/>
        </w:rPr>
        <w:t xml:space="preserve"> αποτελ</w:t>
      </w:r>
      <w:r w:rsidR="00E86078">
        <w:rPr>
          <w:rFonts w:asciiTheme="minorHAnsi" w:hAnsiTheme="minorHAnsi" w:cstheme="minorHAnsi"/>
          <w:color w:val="000000" w:themeColor="text1"/>
        </w:rPr>
        <w:t>εσμάτων</w:t>
      </w:r>
      <w:r w:rsidR="00DE3975" w:rsidRPr="00DE3975">
        <w:rPr>
          <w:rFonts w:asciiTheme="minorHAnsi" w:hAnsiTheme="minorHAnsi" w:cstheme="minorHAnsi"/>
          <w:color w:val="000000" w:themeColor="text1"/>
        </w:rPr>
        <w:t xml:space="preserve"> EBITDA </w:t>
      </w:r>
      <w:r w:rsidR="000808D7">
        <w:rPr>
          <w:rFonts w:asciiTheme="minorHAnsi" w:hAnsiTheme="minorHAnsi" w:cstheme="minorHAnsi"/>
          <w:color w:val="000000" w:themeColor="text1"/>
        </w:rPr>
        <w:t xml:space="preserve">προ-αποτιμήσεων και λοιπών αναπροσαρμογών </w:t>
      </w:r>
      <w:r w:rsidR="007F2155">
        <w:rPr>
          <w:rFonts w:asciiTheme="minorHAnsi" w:hAnsiTheme="minorHAnsi" w:cstheme="minorHAnsi"/>
          <w:color w:val="000000" w:themeColor="text1"/>
        </w:rPr>
        <w:t>(</w:t>
      </w:r>
      <w:r w:rsidR="00E86078">
        <w:rPr>
          <w:rFonts w:asciiTheme="minorHAnsi" w:hAnsiTheme="minorHAnsi" w:cstheme="minorHAnsi"/>
          <w:color w:val="000000" w:themeColor="text1"/>
        </w:rPr>
        <w:t xml:space="preserve">ζημιά </w:t>
      </w:r>
      <w:r w:rsidR="00DE3975" w:rsidRPr="00DE3975">
        <w:rPr>
          <w:rFonts w:asciiTheme="minorHAnsi" w:hAnsiTheme="minorHAnsi" w:cstheme="minorHAnsi"/>
          <w:color w:val="000000" w:themeColor="text1"/>
        </w:rPr>
        <w:t xml:space="preserve">€22,4εκ </w:t>
      </w:r>
      <w:r w:rsidR="00F5479D">
        <w:rPr>
          <w:rFonts w:asciiTheme="minorHAnsi" w:hAnsiTheme="minorHAnsi" w:cstheme="minorHAnsi"/>
          <w:color w:val="000000" w:themeColor="text1"/>
        </w:rPr>
        <w:t xml:space="preserve">έναντι </w:t>
      </w:r>
      <w:r w:rsidR="00DE3975" w:rsidRPr="00DE3975">
        <w:rPr>
          <w:rFonts w:asciiTheme="minorHAnsi" w:hAnsiTheme="minorHAnsi" w:cstheme="minorHAnsi"/>
          <w:color w:val="000000" w:themeColor="text1"/>
        </w:rPr>
        <w:t>ζημιά</w:t>
      </w:r>
      <w:r w:rsidR="00F5479D">
        <w:rPr>
          <w:rFonts w:asciiTheme="minorHAnsi" w:hAnsiTheme="minorHAnsi" w:cstheme="minorHAnsi"/>
          <w:color w:val="000000" w:themeColor="text1"/>
        </w:rPr>
        <w:t>ς</w:t>
      </w:r>
      <w:r w:rsidR="00DE3975" w:rsidRPr="00DE3975">
        <w:rPr>
          <w:rFonts w:asciiTheme="minorHAnsi" w:hAnsiTheme="minorHAnsi" w:cstheme="minorHAnsi"/>
          <w:color w:val="000000" w:themeColor="text1"/>
        </w:rPr>
        <w:t xml:space="preserve"> €36,2εκ το Εννεάμηνο 2022)</w:t>
      </w:r>
      <w:r w:rsidR="00F308B7">
        <w:rPr>
          <w:rFonts w:asciiTheme="minorHAnsi" w:hAnsiTheme="minorHAnsi" w:cstheme="minorHAnsi"/>
          <w:color w:val="000000" w:themeColor="text1"/>
        </w:rPr>
        <w:t>.</w:t>
      </w:r>
    </w:p>
    <w:p w14:paraId="27313E3B" w14:textId="36755848" w:rsidR="00281769" w:rsidRDefault="0064093F" w:rsidP="008A3798">
      <w:pPr>
        <w:spacing w:before="80" w:after="80" w:line="276" w:lineRule="auto"/>
        <w:jc w:val="both"/>
        <w:rPr>
          <w:rFonts w:cstheme="minorHAnsi"/>
          <w:bCs/>
          <w:sz w:val="24"/>
          <w:szCs w:val="24"/>
          <w:lang w:val="el-GR"/>
        </w:rPr>
      </w:pPr>
      <w:r>
        <w:rPr>
          <w:rFonts w:cstheme="minorHAnsi"/>
          <w:bCs/>
          <w:sz w:val="24"/>
          <w:szCs w:val="24"/>
          <w:lang w:val="el-GR"/>
        </w:rPr>
        <w:t xml:space="preserve">Το </w:t>
      </w:r>
      <w:r w:rsidR="0076103C">
        <w:rPr>
          <w:rFonts w:cstheme="minorHAnsi"/>
          <w:b/>
          <w:sz w:val="24"/>
          <w:szCs w:val="24"/>
          <w:lang w:val="el-GR"/>
        </w:rPr>
        <w:t>ε</w:t>
      </w:r>
      <w:r w:rsidRPr="0076103C">
        <w:rPr>
          <w:rFonts w:cstheme="minorHAnsi"/>
          <w:b/>
          <w:sz w:val="24"/>
          <w:szCs w:val="24"/>
          <w:lang w:val="el-GR"/>
        </w:rPr>
        <w:t xml:space="preserve">νοποιημένο λειτουργικό αποτέλεσμα (EBITDA) </w:t>
      </w:r>
      <w:r w:rsidR="0076103C">
        <w:rPr>
          <w:rFonts w:cstheme="minorHAnsi"/>
          <w:b/>
          <w:sz w:val="24"/>
          <w:szCs w:val="24"/>
          <w:lang w:val="el-GR"/>
        </w:rPr>
        <w:t xml:space="preserve">του </w:t>
      </w:r>
      <w:r w:rsidRPr="0076103C">
        <w:rPr>
          <w:rFonts w:cstheme="minorHAnsi"/>
          <w:b/>
          <w:sz w:val="24"/>
          <w:szCs w:val="24"/>
          <w:lang w:val="el-GR"/>
        </w:rPr>
        <w:t>Ομίλου</w:t>
      </w:r>
      <w:r w:rsidRPr="0064093F">
        <w:rPr>
          <w:rFonts w:cstheme="minorHAnsi"/>
          <w:bCs/>
          <w:sz w:val="24"/>
          <w:szCs w:val="24"/>
          <w:lang w:val="el-GR"/>
        </w:rPr>
        <w:t xml:space="preserve"> </w:t>
      </w:r>
      <w:r w:rsidR="00DF3622" w:rsidRPr="00DF3622">
        <w:rPr>
          <w:rFonts w:cstheme="minorHAnsi"/>
          <w:bCs/>
          <w:sz w:val="24"/>
          <w:szCs w:val="24"/>
          <w:lang w:val="el-GR"/>
        </w:rPr>
        <w:t xml:space="preserve">για το Εννεάμηνο </w:t>
      </w:r>
      <w:r w:rsidR="008A3798">
        <w:rPr>
          <w:rFonts w:cstheme="minorHAnsi"/>
          <w:bCs/>
          <w:sz w:val="24"/>
          <w:szCs w:val="24"/>
          <w:lang w:val="el-GR"/>
        </w:rPr>
        <w:t xml:space="preserve">2023 </w:t>
      </w:r>
      <w:r w:rsidR="0076103C">
        <w:rPr>
          <w:rFonts w:cstheme="minorHAnsi"/>
          <w:bCs/>
          <w:sz w:val="24"/>
          <w:szCs w:val="24"/>
          <w:lang w:val="el-GR"/>
        </w:rPr>
        <w:t xml:space="preserve">εμφάνισε </w:t>
      </w:r>
      <w:r w:rsidR="008A3798" w:rsidRPr="00AF2D89">
        <w:rPr>
          <w:rFonts w:cstheme="minorHAnsi"/>
          <w:b/>
          <w:sz w:val="24"/>
          <w:szCs w:val="24"/>
          <w:lang w:val="el-GR"/>
        </w:rPr>
        <w:t>κέρδη €</w:t>
      </w:r>
      <w:r w:rsidR="000E77F5">
        <w:rPr>
          <w:rFonts w:cstheme="minorHAnsi"/>
          <w:b/>
          <w:sz w:val="24"/>
          <w:szCs w:val="24"/>
          <w:lang w:val="el-GR"/>
        </w:rPr>
        <w:t>7</w:t>
      </w:r>
      <w:r w:rsidR="005C388B">
        <w:rPr>
          <w:rFonts w:cstheme="minorHAnsi"/>
          <w:b/>
          <w:sz w:val="24"/>
          <w:szCs w:val="24"/>
          <w:lang w:val="el-GR"/>
        </w:rPr>
        <w:t>6</w:t>
      </w:r>
      <w:r w:rsidR="000E77F5">
        <w:rPr>
          <w:rFonts w:cstheme="minorHAnsi"/>
          <w:b/>
          <w:sz w:val="24"/>
          <w:szCs w:val="24"/>
          <w:lang w:val="el-GR"/>
        </w:rPr>
        <w:t>,</w:t>
      </w:r>
      <w:r w:rsidR="005C388B">
        <w:rPr>
          <w:rFonts w:cstheme="minorHAnsi"/>
          <w:b/>
          <w:sz w:val="24"/>
          <w:szCs w:val="24"/>
          <w:lang w:val="el-GR"/>
        </w:rPr>
        <w:t>9</w:t>
      </w:r>
      <w:r w:rsidR="008A3798" w:rsidRPr="00AF2D89">
        <w:rPr>
          <w:rFonts w:cstheme="minorHAnsi"/>
          <w:b/>
          <w:sz w:val="24"/>
          <w:szCs w:val="24"/>
          <w:lang w:val="el-GR"/>
        </w:rPr>
        <w:t>εκ</w:t>
      </w:r>
      <w:r w:rsidR="008A3798">
        <w:rPr>
          <w:rFonts w:cstheme="minorHAnsi"/>
          <w:bCs/>
          <w:sz w:val="24"/>
          <w:szCs w:val="24"/>
          <w:lang w:val="el-GR"/>
        </w:rPr>
        <w:t xml:space="preserve"> </w:t>
      </w:r>
      <w:r w:rsidR="005825FA">
        <w:rPr>
          <w:rFonts w:cstheme="minorHAnsi"/>
          <w:bCs/>
          <w:sz w:val="24"/>
          <w:szCs w:val="24"/>
          <w:lang w:val="el-GR"/>
        </w:rPr>
        <w:t xml:space="preserve">αυξημένα κατά 121% έναντι των κερδών </w:t>
      </w:r>
      <w:r w:rsidR="008A3798">
        <w:rPr>
          <w:rFonts w:cstheme="minorHAnsi"/>
          <w:bCs/>
          <w:sz w:val="24"/>
          <w:szCs w:val="24"/>
          <w:lang w:val="el-GR"/>
        </w:rPr>
        <w:t>€</w:t>
      </w:r>
      <w:r w:rsidR="000E77F5">
        <w:rPr>
          <w:rFonts w:cstheme="minorHAnsi"/>
          <w:bCs/>
          <w:sz w:val="24"/>
          <w:szCs w:val="24"/>
          <w:lang w:val="el-GR"/>
        </w:rPr>
        <w:t>3</w:t>
      </w:r>
      <w:r w:rsidR="005C388B">
        <w:rPr>
          <w:rFonts w:cstheme="minorHAnsi"/>
          <w:bCs/>
          <w:sz w:val="24"/>
          <w:szCs w:val="24"/>
          <w:lang w:val="el-GR"/>
        </w:rPr>
        <w:t>4</w:t>
      </w:r>
      <w:r w:rsidR="000E77F5">
        <w:rPr>
          <w:rFonts w:cstheme="minorHAnsi"/>
          <w:bCs/>
          <w:sz w:val="24"/>
          <w:szCs w:val="24"/>
          <w:lang w:val="el-GR"/>
        </w:rPr>
        <w:t>,</w:t>
      </w:r>
      <w:r w:rsidR="005C388B">
        <w:rPr>
          <w:rFonts w:cstheme="minorHAnsi"/>
          <w:bCs/>
          <w:sz w:val="24"/>
          <w:szCs w:val="24"/>
          <w:lang w:val="el-GR"/>
        </w:rPr>
        <w:t>8</w:t>
      </w:r>
      <w:r w:rsidR="008A3798">
        <w:rPr>
          <w:rFonts w:cstheme="minorHAnsi"/>
          <w:bCs/>
          <w:sz w:val="24"/>
          <w:szCs w:val="24"/>
          <w:lang w:val="el-GR"/>
        </w:rPr>
        <w:t xml:space="preserve">εκ το </w:t>
      </w:r>
      <w:r w:rsidR="005C388B" w:rsidRPr="005C388B">
        <w:rPr>
          <w:rFonts w:cstheme="minorHAnsi"/>
          <w:bCs/>
          <w:sz w:val="24"/>
          <w:szCs w:val="24"/>
          <w:lang w:val="el-GR"/>
        </w:rPr>
        <w:t xml:space="preserve">Εννεάμηνο </w:t>
      </w:r>
      <w:r w:rsidR="008A3798" w:rsidRPr="00823E2D">
        <w:rPr>
          <w:rFonts w:cstheme="minorHAnsi"/>
          <w:bCs/>
          <w:sz w:val="24"/>
          <w:szCs w:val="24"/>
          <w:lang w:val="el-GR"/>
        </w:rPr>
        <w:t>202</w:t>
      </w:r>
      <w:r w:rsidR="008A3798">
        <w:rPr>
          <w:rFonts w:cstheme="minorHAnsi"/>
          <w:bCs/>
          <w:sz w:val="24"/>
          <w:szCs w:val="24"/>
          <w:lang w:val="el-GR"/>
        </w:rPr>
        <w:t xml:space="preserve">2). </w:t>
      </w:r>
      <w:r w:rsidR="00B35CD0">
        <w:rPr>
          <w:rFonts w:cstheme="minorHAnsi"/>
          <w:bCs/>
          <w:sz w:val="24"/>
          <w:szCs w:val="24"/>
          <w:lang w:val="el-GR"/>
        </w:rPr>
        <w:t>Τ</w:t>
      </w:r>
      <w:r w:rsidR="008A3798">
        <w:rPr>
          <w:rFonts w:cstheme="minorHAnsi"/>
          <w:bCs/>
          <w:sz w:val="24"/>
          <w:szCs w:val="24"/>
          <w:lang w:val="el-GR"/>
        </w:rPr>
        <w:t xml:space="preserve">α </w:t>
      </w:r>
      <w:r w:rsidR="005825FA">
        <w:rPr>
          <w:rFonts w:cstheme="minorHAnsi"/>
          <w:bCs/>
          <w:sz w:val="24"/>
          <w:szCs w:val="24"/>
          <w:lang w:val="el-GR"/>
        </w:rPr>
        <w:t xml:space="preserve">εν λόγω </w:t>
      </w:r>
      <w:r w:rsidR="008A3798">
        <w:rPr>
          <w:rFonts w:cstheme="minorHAnsi"/>
          <w:bCs/>
          <w:sz w:val="24"/>
          <w:szCs w:val="24"/>
          <w:lang w:val="el-GR"/>
        </w:rPr>
        <w:t xml:space="preserve">αποτελέσματα </w:t>
      </w:r>
      <w:r w:rsidR="007D3F6C">
        <w:rPr>
          <w:rFonts w:cstheme="minorHAnsi"/>
          <w:bCs/>
          <w:sz w:val="24"/>
          <w:szCs w:val="24"/>
          <w:lang w:val="el-GR"/>
        </w:rPr>
        <w:t>περιλαμβάνουν</w:t>
      </w:r>
      <w:r w:rsidR="008A3798">
        <w:rPr>
          <w:rFonts w:cstheme="minorHAnsi"/>
          <w:bCs/>
          <w:sz w:val="24"/>
          <w:szCs w:val="24"/>
          <w:lang w:val="el-GR"/>
        </w:rPr>
        <w:t xml:space="preserve"> τη θετική επίπτωση </w:t>
      </w:r>
      <w:r w:rsidR="00281769">
        <w:rPr>
          <w:rFonts w:cstheme="minorHAnsi"/>
          <w:bCs/>
          <w:sz w:val="24"/>
          <w:szCs w:val="24"/>
          <w:lang w:val="el-GR"/>
        </w:rPr>
        <w:t xml:space="preserve">συνολικού </w:t>
      </w:r>
      <w:r w:rsidR="008A3798">
        <w:rPr>
          <w:rFonts w:cstheme="minorHAnsi"/>
          <w:bCs/>
          <w:sz w:val="24"/>
          <w:szCs w:val="24"/>
          <w:lang w:val="el-GR"/>
        </w:rPr>
        <w:t>ποσού €</w:t>
      </w:r>
      <w:r w:rsidR="00281769">
        <w:rPr>
          <w:rFonts w:cstheme="minorHAnsi"/>
          <w:bCs/>
          <w:sz w:val="24"/>
          <w:szCs w:val="24"/>
          <w:lang w:val="el-GR"/>
        </w:rPr>
        <w:t>4</w:t>
      </w:r>
      <w:r w:rsidR="00574EBE">
        <w:rPr>
          <w:rFonts w:cstheme="minorHAnsi"/>
          <w:bCs/>
          <w:sz w:val="24"/>
          <w:szCs w:val="24"/>
          <w:lang w:val="el-GR"/>
        </w:rPr>
        <w:t>2</w:t>
      </w:r>
      <w:r w:rsidR="008A3798">
        <w:rPr>
          <w:rFonts w:cstheme="minorHAnsi"/>
          <w:bCs/>
          <w:sz w:val="24"/>
          <w:szCs w:val="24"/>
          <w:lang w:val="el-GR"/>
        </w:rPr>
        <w:t>εκ</w:t>
      </w:r>
      <w:r w:rsidR="0088532D">
        <w:rPr>
          <w:rFonts w:cstheme="minorHAnsi"/>
          <w:bCs/>
          <w:sz w:val="24"/>
          <w:szCs w:val="24"/>
          <w:lang w:val="el-GR"/>
        </w:rPr>
        <w:t xml:space="preserve"> (έναντι </w:t>
      </w:r>
      <w:r w:rsidR="005825FA">
        <w:rPr>
          <w:rFonts w:cstheme="minorHAnsi"/>
          <w:bCs/>
          <w:sz w:val="24"/>
          <w:szCs w:val="24"/>
          <w:lang w:val="el-GR"/>
        </w:rPr>
        <w:t xml:space="preserve">θετικής επίπτωσης </w:t>
      </w:r>
      <w:r w:rsidR="0088532D" w:rsidRPr="0088532D">
        <w:rPr>
          <w:rFonts w:cstheme="minorHAnsi"/>
          <w:bCs/>
          <w:sz w:val="24"/>
          <w:szCs w:val="24"/>
          <w:lang w:val="el-GR"/>
        </w:rPr>
        <w:t>€</w:t>
      </w:r>
      <w:r w:rsidR="0088532D">
        <w:rPr>
          <w:rFonts w:cstheme="minorHAnsi"/>
          <w:bCs/>
          <w:sz w:val="24"/>
          <w:szCs w:val="24"/>
          <w:lang w:val="el-GR"/>
        </w:rPr>
        <w:t xml:space="preserve">32εκ το </w:t>
      </w:r>
      <w:r w:rsidR="00574EBE" w:rsidRPr="00574EBE">
        <w:rPr>
          <w:rFonts w:cstheme="minorHAnsi"/>
          <w:bCs/>
          <w:sz w:val="24"/>
          <w:szCs w:val="24"/>
          <w:lang w:val="el-GR"/>
        </w:rPr>
        <w:t xml:space="preserve">Εννεάμηνο </w:t>
      </w:r>
      <w:r w:rsidR="0088532D">
        <w:rPr>
          <w:rFonts w:cstheme="minorHAnsi"/>
          <w:bCs/>
          <w:sz w:val="24"/>
          <w:szCs w:val="24"/>
          <w:lang w:val="el-GR"/>
        </w:rPr>
        <w:t>2022)</w:t>
      </w:r>
      <w:r w:rsidR="00281769">
        <w:rPr>
          <w:rFonts w:cstheme="minorHAnsi"/>
          <w:bCs/>
          <w:sz w:val="24"/>
          <w:szCs w:val="24"/>
          <w:lang w:val="el-GR"/>
        </w:rPr>
        <w:t xml:space="preserve">, </w:t>
      </w:r>
      <w:r w:rsidR="008A3798" w:rsidRPr="00F30793">
        <w:rPr>
          <w:rFonts w:cstheme="minorHAnsi"/>
          <w:bCs/>
          <w:sz w:val="24"/>
          <w:szCs w:val="24"/>
          <w:lang w:val="el-GR"/>
        </w:rPr>
        <w:t>βάσει εκτίμησης από ανεξάρτητο</w:t>
      </w:r>
      <w:r w:rsidR="0088532D">
        <w:rPr>
          <w:rFonts w:cstheme="minorHAnsi"/>
          <w:bCs/>
          <w:sz w:val="24"/>
          <w:szCs w:val="24"/>
          <w:lang w:val="el-GR"/>
        </w:rPr>
        <w:t>υς</w:t>
      </w:r>
      <w:r w:rsidR="008A3798" w:rsidRPr="00F30793">
        <w:rPr>
          <w:rFonts w:cstheme="minorHAnsi"/>
          <w:bCs/>
          <w:sz w:val="24"/>
          <w:szCs w:val="24"/>
          <w:lang w:val="el-GR"/>
        </w:rPr>
        <w:t xml:space="preserve"> εκτιμητ</w:t>
      </w:r>
      <w:r w:rsidR="0088532D">
        <w:rPr>
          <w:rFonts w:cstheme="minorHAnsi"/>
          <w:bCs/>
          <w:sz w:val="24"/>
          <w:szCs w:val="24"/>
          <w:lang w:val="el-GR"/>
        </w:rPr>
        <w:t xml:space="preserve">ές </w:t>
      </w:r>
      <w:r w:rsidR="008A3798" w:rsidRPr="00F30793">
        <w:rPr>
          <w:rFonts w:cstheme="minorHAnsi"/>
          <w:bCs/>
          <w:sz w:val="24"/>
          <w:szCs w:val="24"/>
          <w:lang w:val="el-GR"/>
        </w:rPr>
        <w:t>της αξίας των Επενδυτικών Ακινήτων του Ομίλου την 3</w:t>
      </w:r>
      <w:r w:rsidR="00281769">
        <w:rPr>
          <w:rFonts w:cstheme="minorHAnsi"/>
          <w:bCs/>
          <w:sz w:val="24"/>
          <w:szCs w:val="24"/>
          <w:lang w:val="el-GR"/>
        </w:rPr>
        <w:t>0</w:t>
      </w:r>
      <w:r w:rsidR="008A3798" w:rsidRPr="00F30793">
        <w:rPr>
          <w:rFonts w:cstheme="minorHAnsi"/>
          <w:bCs/>
          <w:sz w:val="24"/>
          <w:szCs w:val="24"/>
          <w:lang w:val="el-GR"/>
        </w:rPr>
        <w:t>.</w:t>
      </w:r>
      <w:r w:rsidR="008A3798">
        <w:rPr>
          <w:rFonts w:cstheme="minorHAnsi"/>
          <w:bCs/>
          <w:sz w:val="24"/>
          <w:szCs w:val="24"/>
          <w:lang w:val="el-GR"/>
        </w:rPr>
        <w:t>0</w:t>
      </w:r>
      <w:r w:rsidR="00281769">
        <w:rPr>
          <w:rFonts w:cstheme="minorHAnsi"/>
          <w:bCs/>
          <w:sz w:val="24"/>
          <w:szCs w:val="24"/>
          <w:lang w:val="el-GR"/>
        </w:rPr>
        <w:t>6</w:t>
      </w:r>
      <w:r w:rsidR="008A3798" w:rsidRPr="00F30793">
        <w:rPr>
          <w:rFonts w:cstheme="minorHAnsi"/>
          <w:bCs/>
          <w:sz w:val="24"/>
          <w:szCs w:val="24"/>
          <w:lang w:val="el-GR"/>
        </w:rPr>
        <w:t>.202</w:t>
      </w:r>
      <w:r w:rsidR="00281769">
        <w:rPr>
          <w:rFonts w:cstheme="minorHAnsi"/>
          <w:bCs/>
          <w:sz w:val="24"/>
          <w:szCs w:val="24"/>
          <w:lang w:val="el-GR"/>
        </w:rPr>
        <w:t>3</w:t>
      </w:r>
      <w:r w:rsidR="008A3798" w:rsidRPr="00F30793">
        <w:rPr>
          <w:rFonts w:cstheme="minorHAnsi"/>
          <w:bCs/>
          <w:sz w:val="24"/>
          <w:szCs w:val="24"/>
          <w:lang w:val="el-GR"/>
        </w:rPr>
        <w:t xml:space="preserve"> (Εμπορικών Κέντρων</w:t>
      </w:r>
      <w:r w:rsidR="00281769">
        <w:rPr>
          <w:rFonts w:cstheme="minorHAnsi"/>
          <w:bCs/>
          <w:sz w:val="24"/>
          <w:szCs w:val="24"/>
          <w:lang w:val="el-GR"/>
        </w:rPr>
        <w:t xml:space="preserve"> </w:t>
      </w:r>
      <w:r w:rsidR="008A3798" w:rsidRPr="00F30793">
        <w:rPr>
          <w:rFonts w:cstheme="minorHAnsi"/>
          <w:bCs/>
          <w:sz w:val="24"/>
          <w:szCs w:val="24"/>
          <w:lang w:val="el-GR"/>
        </w:rPr>
        <w:t>και λοιπών ακινήτων</w:t>
      </w:r>
      <w:r w:rsidR="00281769">
        <w:rPr>
          <w:rFonts w:cstheme="minorHAnsi"/>
          <w:bCs/>
          <w:sz w:val="24"/>
          <w:szCs w:val="24"/>
          <w:lang w:val="el-GR"/>
        </w:rPr>
        <w:t xml:space="preserve"> καθώς και των Επενδυτικών Ακινήτων </w:t>
      </w:r>
      <w:r w:rsidR="0088532D" w:rsidRPr="00F30793">
        <w:rPr>
          <w:rFonts w:cstheme="minorHAnsi"/>
          <w:bCs/>
          <w:sz w:val="24"/>
          <w:szCs w:val="24"/>
          <w:lang w:val="el-GR"/>
        </w:rPr>
        <w:t xml:space="preserve">που περιλαμβάνονται </w:t>
      </w:r>
      <w:r w:rsidR="00A9620F">
        <w:rPr>
          <w:rFonts w:cstheme="minorHAnsi"/>
          <w:bCs/>
          <w:sz w:val="24"/>
          <w:szCs w:val="24"/>
          <w:lang w:val="el-GR"/>
        </w:rPr>
        <w:t>στο έργο του Ελληνικού</w:t>
      </w:r>
      <w:r w:rsidR="008A3798" w:rsidRPr="00F30793">
        <w:rPr>
          <w:rFonts w:cstheme="minorHAnsi"/>
          <w:bCs/>
          <w:sz w:val="24"/>
          <w:szCs w:val="24"/>
          <w:lang w:val="el-GR"/>
        </w:rPr>
        <w:t>)</w:t>
      </w:r>
      <w:r w:rsidR="008A3798">
        <w:rPr>
          <w:rFonts w:cstheme="minorHAnsi"/>
          <w:bCs/>
          <w:sz w:val="24"/>
          <w:szCs w:val="24"/>
          <w:lang w:val="el-GR"/>
        </w:rPr>
        <w:t>.</w:t>
      </w:r>
    </w:p>
    <w:p w14:paraId="3B6CCCA6" w14:textId="7BC1AEE2" w:rsidR="004E4907" w:rsidRPr="00B25647" w:rsidRDefault="00106A41" w:rsidP="00B25647">
      <w:pPr>
        <w:spacing w:before="80" w:after="80" w:line="276" w:lineRule="auto"/>
        <w:jc w:val="both"/>
        <w:rPr>
          <w:rFonts w:cstheme="minorHAnsi"/>
          <w:bCs/>
          <w:sz w:val="24"/>
          <w:szCs w:val="24"/>
          <w:lang w:val="el-GR"/>
        </w:rPr>
      </w:pPr>
      <w:r w:rsidRPr="00823E2D">
        <w:rPr>
          <w:rFonts w:cstheme="minorHAnsi"/>
          <w:bCs/>
          <w:sz w:val="24"/>
          <w:szCs w:val="24"/>
          <w:lang w:val="el-GR"/>
        </w:rPr>
        <w:t xml:space="preserve">Τα </w:t>
      </w:r>
      <w:r w:rsidRPr="00823E2D">
        <w:rPr>
          <w:rFonts w:cstheme="minorHAnsi"/>
          <w:b/>
          <w:sz w:val="24"/>
          <w:szCs w:val="24"/>
          <w:lang w:val="el-GR"/>
        </w:rPr>
        <w:t>ενοποιημένα καθαρά αποτελέσματα, μετά από φόρους και δικαιώματα μειοψηφίας,</w:t>
      </w:r>
      <w:r w:rsidRPr="00823E2D">
        <w:rPr>
          <w:rFonts w:cstheme="minorHAnsi"/>
          <w:bCs/>
          <w:sz w:val="24"/>
          <w:szCs w:val="24"/>
          <w:lang w:val="el-GR"/>
        </w:rPr>
        <w:t xml:space="preserve"> </w:t>
      </w:r>
      <w:r w:rsidR="00574EBE" w:rsidRPr="00574EBE">
        <w:rPr>
          <w:rFonts w:cstheme="minorHAnsi"/>
          <w:bCs/>
          <w:sz w:val="24"/>
          <w:szCs w:val="24"/>
          <w:lang w:val="el-GR"/>
        </w:rPr>
        <w:t xml:space="preserve">για το Εννεάμηνο </w:t>
      </w:r>
      <w:r w:rsidR="00717A1A">
        <w:rPr>
          <w:rFonts w:cstheme="minorHAnsi"/>
          <w:bCs/>
          <w:sz w:val="24"/>
          <w:szCs w:val="24"/>
          <w:lang w:val="el-GR"/>
        </w:rPr>
        <w:t xml:space="preserve">2023 </w:t>
      </w:r>
      <w:r w:rsidR="0091568E">
        <w:rPr>
          <w:rFonts w:cstheme="minorHAnsi"/>
          <w:bCs/>
          <w:sz w:val="24"/>
          <w:szCs w:val="24"/>
          <w:lang w:val="el-GR"/>
        </w:rPr>
        <w:t xml:space="preserve">παρουσίασαν </w:t>
      </w:r>
      <w:r w:rsidR="00574EBE">
        <w:rPr>
          <w:rFonts w:cstheme="minorHAnsi"/>
          <w:b/>
          <w:sz w:val="24"/>
          <w:szCs w:val="24"/>
          <w:lang w:val="el-GR"/>
        </w:rPr>
        <w:t>ζημία</w:t>
      </w:r>
      <w:r w:rsidR="0091568E" w:rsidRPr="00AF2D89">
        <w:rPr>
          <w:rFonts w:cstheme="minorHAnsi"/>
          <w:b/>
          <w:sz w:val="24"/>
          <w:szCs w:val="24"/>
          <w:lang w:val="el-GR"/>
        </w:rPr>
        <w:t xml:space="preserve"> €</w:t>
      </w:r>
      <w:r w:rsidR="00D844CB">
        <w:rPr>
          <w:rFonts w:cstheme="minorHAnsi"/>
          <w:b/>
          <w:sz w:val="24"/>
          <w:szCs w:val="24"/>
          <w:lang w:val="el-GR"/>
        </w:rPr>
        <w:t>6</w:t>
      </w:r>
      <w:r w:rsidR="00FA36D5">
        <w:rPr>
          <w:rFonts w:cstheme="minorHAnsi"/>
          <w:b/>
          <w:sz w:val="24"/>
          <w:szCs w:val="24"/>
          <w:lang w:val="el-GR"/>
        </w:rPr>
        <w:t>,</w:t>
      </w:r>
      <w:r w:rsidR="00D844CB">
        <w:rPr>
          <w:rFonts w:cstheme="minorHAnsi"/>
          <w:b/>
          <w:sz w:val="24"/>
          <w:szCs w:val="24"/>
          <w:lang w:val="el-GR"/>
        </w:rPr>
        <w:t>1</w:t>
      </w:r>
      <w:r w:rsidR="0091568E" w:rsidRPr="00AF2D89">
        <w:rPr>
          <w:rFonts w:cstheme="minorHAnsi"/>
          <w:b/>
          <w:sz w:val="24"/>
          <w:szCs w:val="24"/>
          <w:lang w:val="el-GR"/>
        </w:rPr>
        <w:t>εκ</w:t>
      </w:r>
      <w:r w:rsidR="0091568E">
        <w:rPr>
          <w:rFonts w:cstheme="minorHAnsi"/>
          <w:bCs/>
          <w:sz w:val="24"/>
          <w:szCs w:val="24"/>
          <w:lang w:val="el-GR"/>
        </w:rPr>
        <w:t xml:space="preserve"> </w:t>
      </w:r>
      <w:r w:rsidRPr="00823E2D">
        <w:rPr>
          <w:rFonts w:cstheme="minorHAnsi"/>
          <w:bCs/>
          <w:sz w:val="24"/>
          <w:szCs w:val="24"/>
          <w:lang w:val="el-GR"/>
        </w:rPr>
        <w:t>έναντι</w:t>
      </w:r>
      <w:r w:rsidR="008B2BBA" w:rsidRPr="00823E2D">
        <w:rPr>
          <w:rFonts w:cstheme="minorHAnsi"/>
          <w:bCs/>
          <w:sz w:val="24"/>
          <w:szCs w:val="24"/>
          <w:lang w:val="el-GR"/>
        </w:rPr>
        <w:t xml:space="preserve"> </w:t>
      </w:r>
      <w:r w:rsidR="00873AEA" w:rsidRPr="00C30B5D">
        <w:rPr>
          <w:rFonts w:cstheme="minorHAnsi"/>
          <w:bCs/>
          <w:sz w:val="24"/>
          <w:szCs w:val="24"/>
          <w:lang w:val="el-GR"/>
        </w:rPr>
        <w:t>ζημία</w:t>
      </w:r>
      <w:r w:rsidR="00873AEA">
        <w:rPr>
          <w:rFonts w:cstheme="minorHAnsi"/>
          <w:bCs/>
          <w:sz w:val="24"/>
          <w:szCs w:val="24"/>
          <w:lang w:val="el-GR"/>
        </w:rPr>
        <w:t xml:space="preserve">ς </w:t>
      </w:r>
      <w:r w:rsidRPr="00823E2D">
        <w:rPr>
          <w:rFonts w:cstheme="minorHAnsi"/>
          <w:bCs/>
          <w:sz w:val="24"/>
          <w:szCs w:val="24"/>
          <w:lang w:val="el-GR"/>
        </w:rPr>
        <w:t>€</w:t>
      </w:r>
      <w:r w:rsidR="001C47E7">
        <w:rPr>
          <w:rFonts w:cstheme="minorHAnsi"/>
          <w:bCs/>
          <w:sz w:val="24"/>
          <w:szCs w:val="24"/>
          <w:lang w:val="el-GR"/>
        </w:rPr>
        <w:t>55</w:t>
      </w:r>
      <w:r w:rsidR="00873AEA">
        <w:rPr>
          <w:rFonts w:cstheme="minorHAnsi"/>
          <w:bCs/>
          <w:sz w:val="24"/>
          <w:szCs w:val="24"/>
          <w:lang w:val="el-GR"/>
        </w:rPr>
        <w:t>,</w:t>
      </w:r>
      <w:r w:rsidR="001C47E7">
        <w:rPr>
          <w:rFonts w:cstheme="minorHAnsi"/>
          <w:bCs/>
          <w:sz w:val="24"/>
          <w:szCs w:val="24"/>
          <w:lang w:val="el-GR"/>
        </w:rPr>
        <w:t>2</w:t>
      </w:r>
      <w:r w:rsidRPr="00823E2D">
        <w:rPr>
          <w:rFonts w:cstheme="minorHAnsi"/>
          <w:bCs/>
          <w:sz w:val="24"/>
          <w:szCs w:val="24"/>
          <w:lang w:val="el-GR"/>
        </w:rPr>
        <w:t xml:space="preserve">εκ </w:t>
      </w:r>
      <w:r w:rsidR="003D1A74">
        <w:rPr>
          <w:rFonts w:cstheme="minorHAnsi"/>
          <w:bCs/>
          <w:sz w:val="24"/>
          <w:szCs w:val="24"/>
          <w:lang w:val="el-GR"/>
        </w:rPr>
        <w:t>τ</w:t>
      </w:r>
      <w:r w:rsidR="00873AEA">
        <w:rPr>
          <w:rFonts w:cstheme="minorHAnsi"/>
          <w:bCs/>
          <w:sz w:val="24"/>
          <w:szCs w:val="24"/>
          <w:lang w:val="el-GR"/>
        </w:rPr>
        <w:t xml:space="preserve">ο </w:t>
      </w:r>
      <w:r w:rsidR="001C47E7" w:rsidRPr="00574EBE">
        <w:rPr>
          <w:rFonts w:cstheme="minorHAnsi"/>
          <w:bCs/>
          <w:sz w:val="24"/>
          <w:szCs w:val="24"/>
          <w:lang w:val="el-GR"/>
        </w:rPr>
        <w:t xml:space="preserve">Εννεάμηνο </w:t>
      </w:r>
      <w:r w:rsidRPr="00823E2D">
        <w:rPr>
          <w:rFonts w:cstheme="minorHAnsi"/>
          <w:bCs/>
          <w:sz w:val="24"/>
          <w:szCs w:val="24"/>
          <w:lang w:val="el-GR"/>
        </w:rPr>
        <w:t>202</w:t>
      </w:r>
      <w:r w:rsidR="00873AEA">
        <w:rPr>
          <w:rFonts w:cstheme="minorHAnsi"/>
          <w:bCs/>
          <w:sz w:val="24"/>
          <w:szCs w:val="24"/>
          <w:lang w:val="el-GR"/>
        </w:rPr>
        <w:t>2</w:t>
      </w:r>
      <w:r w:rsidRPr="00823E2D">
        <w:rPr>
          <w:rFonts w:cstheme="minorHAnsi"/>
          <w:bCs/>
          <w:sz w:val="24"/>
          <w:szCs w:val="24"/>
          <w:lang w:val="el-GR"/>
        </w:rPr>
        <w:t>.</w:t>
      </w:r>
      <w:bookmarkStart w:id="0" w:name="_Hlk114649651"/>
      <w:r w:rsidR="00873AEA">
        <w:rPr>
          <w:rFonts w:cstheme="minorHAnsi"/>
          <w:bCs/>
          <w:sz w:val="24"/>
          <w:szCs w:val="24"/>
          <w:lang w:val="el-GR"/>
        </w:rPr>
        <w:t xml:space="preserve"> </w:t>
      </w:r>
      <w:r w:rsidR="00D908EA">
        <w:rPr>
          <w:rFonts w:cstheme="minorHAnsi"/>
          <w:bCs/>
          <w:sz w:val="24"/>
          <w:szCs w:val="24"/>
          <w:lang w:val="el-GR"/>
        </w:rPr>
        <w:t>Επισημαίνεται ότι τ</w:t>
      </w:r>
      <w:r w:rsidR="001550B9">
        <w:rPr>
          <w:rFonts w:cstheme="minorHAnsi"/>
          <w:bCs/>
          <w:sz w:val="24"/>
          <w:szCs w:val="24"/>
          <w:lang w:val="el-GR"/>
        </w:rPr>
        <w:t xml:space="preserve">α εν λόγω αποτελέσματα περιλαμβάνουν </w:t>
      </w:r>
      <w:r w:rsidR="00B25647">
        <w:rPr>
          <w:rFonts w:cstheme="minorHAnsi"/>
          <w:bCs/>
          <w:sz w:val="24"/>
          <w:szCs w:val="24"/>
          <w:lang w:val="el-GR"/>
        </w:rPr>
        <w:t xml:space="preserve">την </w:t>
      </w:r>
      <w:r w:rsidR="00DF5B46" w:rsidRPr="00B25647">
        <w:rPr>
          <w:rFonts w:cstheme="minorHAnsi"/>
          <w:bCs/>
          <w:sz w:val="24"/>
          <w:szCs w:val="24"/>
          <w:lang w:val="el-GR"/>
        </w:rPr>
        <w:t xml:space="preserve">επιβάρυνση </w:t>
      </w:r>
      <w:r w:rsidR="00A00793" w:rsidRPr="00B25647">
        <w:rPr>
          <w:rFonts w:cstheme="minorHAnsi"/>
          <w:bCs/>
          <w:sz w:val="24"/>
          <w:szCs w:val="24"/>
          <w:lang w:val="el-GR"/>
        </w:rPr>
        <w:t xml:space="preserve">σχετικά με </w:t>
      </w:r>
      <w:r w:rsidR="00762809" w:rsidRPr="00B25647">
        <w:rPr>
          <w:rFonts w:cstheme="minorHAnsi"/>
          <w:bCs/>
          <w:sz w:val="24"/>
          <w:szCs w:val="24"/>
          <w:lang w:val="el-GR"/>
        </w:rPr>
        <w:t>χρηματοοικονομικ</w:t>
      </w:r>
      <w:r w:rsidR="00DF5B46" w:rsidRPr="00B25647">
        <w:rPr>
          <w:rFonts w:cstheme="minorHAnsi"/>
          <w:bCs/>
          <w:sz w:val="24"/>
          <w:szCs w:val="24"/>
          <w:lang w:val="el-GR"/>
        </w:rPr>
        <w:t xml:space="preserve">ά έξοδα </w:t>
      </w:r>
      <w:r w:rsidR="00762809" w:rsidRPr="00B25647">
        <w:rPr>
          <w:rFonts w:cstheme="minorHAnsi"/>
          <w:bCs/>
          <w:sz w:val="24"/>
          <w:szCs w:val="24"/>
          <w:lang w:val="el-GR"/>
        </w:rPr>
        <w:t xml:space="preserve">που δεν έχουν επίπτωση στα ταμειακά διαθέσιμα και αφορούν </w:t>
      </w:r>
      <w:bookmarkStart w:id="1" w:name="_GoBack"/>
      <w:r w:rsidR="00F3304D" w:rsidRPr="00B25647">
        <w:rPr>
          <w:rFonts w:cstheme="minorHAnsi"/>
          <w:bCs/>
          <w:sz w:val="24"/>
          <w:szCs w:val="24"/>
          <w:lang w:val="el-GR"/>
        </w:rPr>
        <w:lastRenderedPageBreak/>
        <w:t>σ</w:t>
      </w:r>
      <w:r w:rsidR="00762809" w:rsidRPr="00B25647">
        <w:rPr>
          <w:rFonts w:cstheme="minorHAnsi"/>
          <w:bCs/>
          <w:sz w:val="24"/>
          <w:szCs w:val="24"/>
          <w:lang w:val="el-GR"/>
        </w:rPr>
        <w:t>τη λογιστική αναγνώριση μελλοντικών υποχρεώσεων</w:t>
      </w:r>
      <w:r w:rsidR="00A52D49" w:rsidRPr="0064040C">
        <w:rPr>
          <w:rStyle w:val="FootnoteReference"/>
          <w:rFonts w:cstheme="minorHAnsi"/>
          <w:color w:val="000000" w:themeColor="text1"/>
        </w:rPr>
        <w:footnoteReference w:id="8"/>
      </w:r>
      <w:r w:rsidR="00762809" w:rsidRPr="00B25647">
        <w:rPr>
          <w:rFonts w:cstheme="minorHAnsi"/>
          <w:bCs/>
          <w:sz w:val="24"/>
          <w:szCs w:val="24"/>
          <w:lang w:val="el-GR"/>
        </w:rPr>
        <w:t xml:space="preserve"> σχετικά με </w:t>
      </w:r>
      <w:r w:rsidR="00465239" w:rsidRPr="00B25647">
        <w:rPr>
          <w:rFonts w:cstheme="minorHAnsi"/>
          <w:bCs/>
          <w:sz w:val="24"/>
          <w:szCs w:val="24"/>
          <w:lang w:val="el-GR"/>
        </w:rPr>
        <w:t>το έργο</w:t>
      </w:r>
      <w:r w:rsidR="00762809" w:rsidRPr="00B25647">
        <w:rPr>
          <w:rFonts w:cstheme="minorHAnsi"/>
          <w:bCs/>
          <w:sz w:val="24"/>
          <w:szCs w:val="24"/>
          <w:lang w:val="el-GR"/>
        </w:rPr>
        <w:t xml:space="preserve"> στο Ελληνικό (</w:t>
      </w:r>
      <w:r w:rsidR="00056F80" w:rsidRPr="00B25647">
        <w:rPr>
          <w:rFonts w:cstheme="minorHAnsi"/>
          <w:bCs/>
          <w:sz w:val="24"/>
          <w:szCs w:val="24"/>
          <w:lang w:val="el-GR"/>
        </w:rPr>
        <w:t>αρνητική</w:t>
      </w:r>
      <w:r w:rsidR="00650C11" w:rsidRPr="00B25647">
        <w:rPr>
          <w:rFonts w:cstheme="minorHAnsi"/>
          <w:bCs/>
          <w:sz w:val="24"/>
          <w:szCs w:val="24"/>
          <w:lang w:val="el-GR"/>
        </w:rPr>
        <w:t xml:space="preserve"> επ</w:t>
      </w:r>
      <w:r w:rsidR="00056F80" w:rsidRPr="00B25647">
        <w:rPr>
          <w:rFonts w:cstheme="minorHAnsi"/>
          <w:bCs/>
          <w:sz w:val="24"/>
          <w:szCs w:val="24"/>
          <w:lang w:val="el-GR"/>
        </w:rPr>
        <w:t>ίπτωση</w:t>
      </w:r>
      <w:r w:rsidR="00650C11" w:rsidRPr="00B25647">
        <w:rPr>
          <w:rFonts w:cstheme="minorHAnsi"/>
          <w:bCs/>
          <w:sz w:val="24"/>
          <w:szCs w:val="24"/>
          <w:lang w:val="el-GR"/>
        </w:rPr>
        <w:t xml:space="preserve"> </w:t>
      </w:r>
      <w:r w:rsidR="00762809" w:rsidRPr="00B25647">
        <w:rPr>
          <w:rFonts w:cstheme="minorHAnsi"/>
          <w:bCs/>
          <w:sz w:val="24"/>
          <w:szCs w:val="24"/>
          <w:lang w:val="el-GR"/>
        </w:rPr>
        <w:t>€</w:t>
      </w:r>
      <w:r w:rsidR="000E050A" w:rsidRPr="00B25647">
        <w:rPr>
          <w:rFonts w:cstheme="minorHAnsi"/>
          <w:bCs/>
          <w:sz w:val="24"/>
          <w:szCs w:val="24"/>
          <w:lang w:val="el-GR"/>
        </w:rPr>
        <w:t>32</w:t>
      </w:r>
      <w:r w:rsidR="00FA4D5B" w:rsidRPr="00B25647">
        <w:rPr>
          <w:rFonts w:cstheme="minorHAnsi"/>
          <w:bCs/>
          <w:sz w:val="24"/>
          <w:szCs w:val="24"/>
          <w:lang w:val="el-GR"/>
        </w:rPr>
        <w:t>,</w:t>
      </w:r>
      <w:r w:rsidR="000E050A" w:rsidRPr="00B25647">
        <w:rPr>
          <w:rFonts w:cstheme="minorHAnsi"/>
          <w:bCs/>
          <w:sz w:val="24"/>
          <w:szCs w:val="24"/>
          <w:lang w:val="el-GR"/>
        </w:rPr>
        <w:t>8</w:t>
      </w:r>
      <w:r w:rsidR="00762809" w:rsidRPr="00B25647">
        <w:rPr>
          <w:rFonts w:cstheme="minorHAnsi"/>
          <w:bCs/>
          <w:sz w:val="24"/>
          <w:szCs w:val="24"/>
          <w:lang w:val="el-GR"/>
        </w:rPr>
        <w:t>εκ</w:t>
      </w:r>
      <w:r w:rsidR="001218D7" w:rsidRPr="00B25647">
        <w:rPr>
          <w:rFonts w:cstheme="minorHAnsi"/>
          <w:bCs/>
          <w:sz w:val="24"/>
          <w:szCs w:val="24"/>
          <w:lang w:val="el-GR"/>
        </w:rPr>
        <w:t xml:space="preserve"> το </w:t>
      </w:r>
      <w:r w:rsidR="000E050A" w:rsidRPr="00B25647">
        <w:rPr>
          <w:rFonts w:cstheme="minorHAnsi"/>
          <w:bCs/>
          <w:sz w:val="24"/>
          <w:szCs w:val="24"/>
          <w:lang w:val="el-GR"/>
        </w:rPr>
        <w:t xml:space="preserve">Εννεάμηνο </w:t>
      </w:r>
      <w:r w:rsidR="001218D7" w:rsidRPr="00B25647">
        <w:rPr>
          <w:rFonts w:cstheme="minorHAnsi"/>
          <w:bCs/>
          <w:sz w:val="24"/>
          <w:szCs w:val="24"/>
          <w:lang w:val="el-GR"/>
        </w:rPr>
        <w:t>2023 έναντι €</w:t>
      </w:r>
      <w:r w:rsidR="000E050A" w:rsidRPr="00B25647">
        <w:rPr>
          <w:rFonts w:cstheme="minorHAnsi"/>
          <w:bCs/>
          <w:sz w:val="24"/>
          <w:szCs w:val="24"/>
          <w:lang w:val="el-GR"/>
        </w:rPr>
        <w:t>27</w:t>
      </w:r>
      <w:r w:rsidR="005C7431" w:rsidRPr="00B25647">
        <w:rPr>
          <w:rFonts w:cstheme="minorHAnsi"/>
          <w:bCs/>
          <w:sz w:val="24"/>
          <w:szCs w:val="24"/>
          <w:lang w:val="el-GR"/>
        </w:rPr>
        <w:t>,</w:t>
      </w:r>
      <w:r w:rsidR="000E050A" w:rsidRPr="00B25647">
        <w:rPr>
          <w:rFonts w:cstheme="minorHAnsi"/>
          <w:bCs/>
          <w:sz w:val="24"/>
          <w:szCs w:val="24"/>
          <w:lang w:val="el-GR"/>
        </w:rPr>
        <w:t>7</w:t>
      </w:r>
      <w:r w:rsidR="00DF5B46" w:rsidRPr="00B25647">
        <w:rPr>
          <w:rFonts w:cstheme="minorHAnsi"/>
          <w:bCs/>
          <w:sz w:val="24"/>
          <w:szCs w:val="24"/>
          <w:lang w:val="el-GR"/>
        </w:rPr>
        <w:t xml:space="preserve">εκ το </w:t>
      </w:r>
      <w:r w:rsidR="000E050A" w:rsidRPr="00B25647">
        <w:rPr>
          <w:rFonts w:cstheme="minorHAnsi"/>
          <w:bCs/>
          <w:sz w:val="24"/>
          <w:szCs w:val="24"/>
          <w:lang w:val="el-GR"/>
        </w:rPr>
        <w:t xml:space="preserve">Εννεάμηνο </w:t>
      </w:r>
      <w:r w:rsidR="00DF5B46" w:rsidRPr="00B25647">
        <w:rPr>
          <w:rFonts w:cstheme="minorHAnsi"/>
          <w:bCs/>
          <w:sz w:val="24"/>
          <w:szCs w:val="24"/>
          <w:lang w:val="el-GR"/>
        </w:rPr>
        <w:t>2022</w:t>
      </w:r>
      <w:r w:rsidR="00762809" w:rsidRPr="00B25647">
        <w:rPr>
          <w:rFonts w:cstheme="minorHAnsi"/>
          <w:bCs/>
          <w:sz w:val="24"/>
          <w:szCs w:val="24"/>
          <w:lang w:val="el-GR"/>
        </w:rPr>
        <w:t>)</w:t>
      </w:r>
      <w:r w:rsidR="003F6039" w:rsidRPr="00B25647">
        <w:rPr>
          <w:rFonts w:cstheme="minorHAnsi"/>
          <w:bCs/>
          <w:sz w:val="24"/>
          <w:szCs w:val="24"/>
          <w:lang w:val="el-GR"/>
        </w:rPr>
        <w:t>.</w:t>
      </w:r>
    </w:p>
    <w:tbl>
      <w:tblPr>
        <w:tblW w:w="5006" w:type="pct"/>
        <w:tblLayout w:type="fixed"/>
        <w:tblCellMar>
          <w:left w:w="0" w:type="dxa"/>
          <w:right w:w="0" w:type="dxa"/>
        </w:tblCellMar>
        <w:tblLook w:val="0000" w:firstRow="0" w:lastRow="0" w:firstColumn="0" w:lastColumn="0" w:noHBand="0" w:noVBand="0"/>
      </w:tblPr>
      <w:tblGrid>
        <w:gridCol w:w="9012"/>
      </w:tblGrid>
      <w:tr w:rsidR="00DC1F2F" w:rsidRPr="00EA7ABD" w14:paraId="6D790664" w14:textId="77777777" w:rsidTr="00943442">
        <w:trPr>
          <w:trHeight w:val="397"/>
        </w:trPr>
        <w:tc>
          <w:tcPr>
            <w:tcW w:w="9012" w:type="dxa"/>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bookmarkEnd w:id="0"/>
          <w:bookmarkEnd w:id="1"/>
          <w:p w14:paraId="7DC0EE0B" w14:textId="3DC140AC" w:rsidR="00DC1F2F" w:rsidRPr="00CD6090" w:rsidRDefault="00DC1F2F" w:rsidP="00D00723">
            <w:pPr>
              <w:spacing w:after="0" w:line="240" w:lineRule="auto"/>
              <w:jc w:val="center"/>
              <w:rPr>
                <w:rFonts w:cstheme="minorHAnsi"/>
                <w:b/>
                <w:bCs/>
                <w:sz w:val="24"/>
                <w:szCs w:val="24"/>
                <w:lang w:val="el-GR"/>
              </w:rPr>
            </w:pPr>
            <w:r w:rsidRPr="00DC1F2F">
              <w:rPr>
                <w:rFonts w:cstheme="minorHAnsi"/>
                <w:b/>
                <w:bCs/>
                <w:sz w:val="24"/>
                <w:szCs w:val="24"/>
                <w:lang w:val="el-GR"/>
              </w:rPr>
              <w:t>ΕΜΠΟΡΙΚΑ ΚΕΝΤΡΑ</w:t>
            </w:r>
          </w:p>
        </w:tc>
      </w:tr>
    </w:tbl>
    <w:p w14:paraId="234EA43D" w14:textId="275A4437" w:rsidR="00D86DFA" w:rsidRDefault="007B4DA6" w:rsidP="00A101C8">
      <w:pPr>
        <w:spacing w:before="80" w:after="80" w:line="276" w:lineRule="auto"/>
        <w:jc w:val="both"/>
        <w:rPr>
          <w:rFonts w:cstheme="minorHAnsi"/>
          <w:bCs/>
          <w:sz w:val="24"/>
          <w:szCs w:val="24"/>
          <w:lang w:val="el-GR"/>
        </w:rPr>
      </w:pPr>
      <w:r w:rsidRPr="00C568F2">
        <w:rPr>
          <w:rFonts w:cstheme="minorHAnsi"/>
          <w:bCs/>
          <w:sz w:val="24"/>
          <w:szCs w:val="24"/>
          <w:lang w:val="el-GR"/>
        </w:rPr>
        <w:t xml:space="preserve">Τα </w:t>
      </w:r>
      <w:r w:rsidRPr="00E740A2">
        <w:rPr>
          <w:rFonts w:cstheme="minorHAnsi"/>
          <w:b/>
          <w:sz w:val="24"/>
          <w:szCs w:val="24"/>
          <w:lang w:val="el-GR"/>
        </w:rPr>
        <w:t>κέρδη</w:t>
      </w:r>
      <w:r w:rsidRPr="00C568F2">
        <w:rPr>
          <w:rFonts w:cstheme="minorHAnsi"/>
          <w:bCs/>
          <w:sz w:val="24"/>
          <w:szCs w:val="24"/>
          <w:lang w:val="el-GR"/>
        </w:rPr>
        <w:t xml:space="preserve"> </w:t>
      </w:r>
      <w:r w:rsidRPr="00C568F2">
        <w:rPr>
          <w:rFonts w:cstheme="minorHAnsi"/>
          <w:b/>
          <w:sz w:val="24"/>
          <w:szCs w:val="24"/>
        </w:rPr>
        <w:t>EBITDA</w:t>
      </w:r>
      <w:r w:rsidRPr="00C568F2">
        <w:rPr>
          <w:rFonts w:cstheme="minorHAnsi"/>
          <w:b/>
          <w:sz w:val="24"/>
          <w:szCs w:val="24"/>
          <w:lang w:val="el-GR"/>
        </w:rPr>
        <w:t xml:space="preserve"> των Εμπορικών Κέντρων (</w:t>
      </w:r>
      <w:r w:rsidRPr="00C568F2">
        <w:rPr>
          <w:rFonts w:cstheme="minorHAnsi"/>
          <w:b/>
          <w:sz w:val="24"/>
          <w:szCs w:val="24"/>
        </w:rPr>
        <w:t>Retail</w:t>
      </w:r>
      <w:r w:rsidRPr="00C568F2">
        <w:rPr>
          <w:rFonts w:cstheme="minorHAnsi"/>
          <w:b/>
          <w:sz w:val="24"/>
          <w:szCs w:val="24"/>
          <w:lang w:val="el-GR"/>
        </w:rPr>
        <w:t xml:space="preserve"> </w:t>
      </w:r>
      <w:r w:rsidRPr="00C568F2">
        <w:rPr>
          <w:rFonts w:cstheme="minorHAnsi"/>
          <w:b/>
          <w:sz w:val="24"/>
          <w:szCs w:val="24"/>
        </w:rPr>
        <w:t>EBITDA</w:t>
      </w:r>
      <w:r w:rsidRPr="00C568F2">
        <w:rPr>
          <w:rFonts w:cstheme="minorHAnsi"/>
          <w:b/>
          <w:sz w:val="24"/>
          <w:szCs w:val="24"/>
          <w:lang w:val="el-GR"/>
        </w:rPr>
        <w:t>)</w:t>
      </w:r>
      <w:r w:rsidRPr="00044A5E">
        <w:rPr>
          <w:rFonts w:cstheme="minorHAnsi"/>
          <w:b/>
          <w:sz w:val="24"/>
          <w:szCs w:val="24"/>
          <w:lang w:val="el-GR"/>
        </w:rPr>
        <w:t xml:space="preserve">, </w:t>
      </w:r>
      <w:r>
        <w:rPr>
          <w:rFonts w:cstheme="minorHAnsi"/>
          <w:b/>
          <w:sz w:val="24"/>
          <w:szCs w:val="24"/>
          <w:lang w:val="el-GR"/>
        </w:rPr>
        <w:t>συμ</w:t>
      </w:r>
      <w:r w:rsidRPr="00C568F2">
        <w:rPr>
          <w:rFonts w:cstheme="minorHAnsi"/>
          <w:b/>
          <w:sz w:val="24"/>
          <w:szCs w:val="24"/>
          <w:lang w:val="el-GR"/>
        </w:rPr>
        <w:t xml:space="preserve">περιλαμβανομένου του </w:t>
      </w:r>
      <w:r w:rsidRPr="00615B94">
        <w:rPr>
          <w:rFonts w:cstheme="minorHAnsi"/>
          <w:b/>
          <w:sz w:val="24"/>
          <w:szCs w:val="24"/>
        </w:rPr>
        <w:t>Designer</w:t>
      </w:r>
      <w:r w:rsidRPr="004B1157">
        <w:rPr>
          <w:rFonts w:cstheme="minorHAnsi"/>
          <w:b/>
          <w:sz w:val="24"/>
          <w:szCs w:val="24"/>
          <w:lang w:val="el-GR"/>
        </w:rPr>
        <w:t xml:space="preserve"> </w:t>
      </w:r>
      <w:r w:rsidRPr="00615B94">
        <w:rPr>
          <w:rFonts w:cstheme="minorHAnsi"/>
          <w:b/>
          <w:sz w:val="24"/>
          <w:szCs w:val="24"/>
        </w:rPr>
        <w:t>Outlet</w:t>
      </w:r>
      <w:r w:rsidRPr="004B1157">
        <w:rPr>
          <w:rFonts w:cstheme="minorHAnsi"/>
          <w:b/>
          <w:sz w:val="24"/>
          <w:szCs w:val="24"/>
          <w:lang w:val="el-GR"/>
        </w:rPr>
        <w:t xml:space="preserve"> </w:t>
      </w:r>
      <w:r w:rsidRPr="00615B94">
        <w:rPr>
          <w:rFonts w:cstheme="minorHAnsi"/>
          <w:b/>
          <w:sz w:val="24"/>
          <w:szCs w:val="24"/>
        </w:rPr>
        <w:t>Athens</w:t>
      </w:r>
      <w:r w:rsidR="003A2655">
        <w:rPr>
          <w:rFonts w:cstheme="minorHAnsi"/>
          <w:b/>
          <w:sz w:val="24"/>
          <w:szCs w:val="24"/>
          <w:lang w:val="el-GR"/>
        </w:rPr>
        <w:t xml:space="preserve"> </w:t>
      </w:r>
      <w:r w:rsidR="003A2655" w:rsidRPr="007B4DA6">
        <w:rPr>
          <w:rFonts w:cstheme="minorHAnsi"/>
          <w:bCs/>
          <w:sz w:val="24"/>
          <w:szCs w:val="24"/>
          <w:lang w:val="el-GR"/>
        </w:rPr>
        <w:t>(</w:t>
      </w:r>
      <w:r w:rsidR="003A2655">
        <w:rPr>
          <w:rFonts w:cstheme="minorHAnsi"/>
          <w:bCs/>
          <w:sz w:val="24"/>
          <w:szCs w:val="24"/>
          <w:lang w:val="el-GR"/>
        </w:rPr>
        <w:t>ενοποίηση από 06.08.2022 για περίπου 2 μήνες το Εννεάμηνο 2022)</w:t>
      </w:r>
      <w:r w:rsidRPr="001D3C3A">
        <w:rPr>
          <w:rFonts w:cstheme="minorHAnsi"/>
          <w:bCs/>
          <w:sz w:val="24"/>
          <w:szCs w:val="24"/>
          <w:lang w:val="el-GR"/>
        </w:rPr>
        <w:t>,</w:t>
      </w:r>
      <w:r w:rsidRPr="004B1157">
        <w:rPr>
          <w:rFonts w:cstheme="minorHAnsi"/>
          <w:b/>
          <w:sz w:val="24"/>
          <w:szCs w:val="24"/>
          <w:lang w:val="el-GR"/>
        </w:rPr>
        <w:t xml:space="preserve"> </w:t>
      </w:r>
      <w:r w:rsidRPr="00B01F8D">
        <w:rPr>
          <w:rFonts w:cstheme="minorHAnsi"/>
          <w:bCs/>
          <w:sz w:val="24"/>
          <w:szCs w:val="24"/>
          <w:lang w:val="el-GR"/>
        </w:rPr>
        <w:t>το</w:t>
      </w:r>
      <w:r w:rsidRPr="00CD6090">
        <w:rPr>
          <w:rFonts w:cstheme="minorHAnsi"/>
          <w:bCs/>
          <w:sz w:val="24"/>
          <w:szCs w:val="24"/>
          <w:lang w:val="el-GR"/>
        </w:rPr>
        <w:t xml:space="preserve"> </w:t>
      </w:r>
      <w:r w:rsidRPr="00451E92">
        <w:rPr>
          <w:rFonts w:cstheme="minorHAnsi"/>
          <w:bCs/>
          <w:sz w:val="24"/>
          <w:szCs w:val="24"/>
          <w:lang w:val="el-GR"/>
        </w:rPr>
        <w:t xml:space="preserve">Εννεάμηνο </w:t>
      </w:r>
      <w:r>
        <w:rPr>
          <w:rFonts w:cstheme="minorHAnsi"/>
          <w:bCs/>
          <w:sz w:val="24"/>
          <w:szCs w:val="24"/>
          <w:lang w:val="el-GR"/>
        </w:rPr>
        <w:t xml:space="preserve">2023 </w:t>
      </w:r>
      <w:r w:rsidR="00516767">
        <w:rPr>
          <w:rFonts w:cstheme="minorHAnsi"/>
          <w:bCs/>
          <w:sz w:val="24"/>
          <w:szCs w:val="24"/>
          <w:lang w:val="el-GR"/>
        </w:rPr>
        <w:t xml:space="preserve">αυξήθηκαν </w:t>
      </w:r>
      <w:r w:rsidR="00D86DFA">
        <w:rPr>
          <w:rFonts w:cstheme="minorHAnsi"/>
          <w:bCs/>
          <w:sz w:val="24"/>
          <w:szCs w:val="24"/>
          <w:lang w:val="el-GR"/>
        </w:rPr>
        <w:t xml:space="preserve">28% στα </w:t>
      </w:r>
      <w:r w:rsidRPr="00F57EDB">
        <w:rPr>
          <w:rFonts w:cstheme="minorHAnsi"/>
          <w:b/>
          <w:sz w:val="24"/>
          <w:szCs w:val="24"/>
          <w:lang w:val="el-GR"/>
        </w:rPr>
        <w:t>€</w:t>
      </w:r>
      <w:r w:rsidR="00D86DFA">
        <w:rPr>
          <w:rFonts w:cstheme="minorHAnsi"/>
          <w:b/>
          <w:sz w:val="24"/>
          <w:szCs w:val="24"/>
          <w:lang w:val="el-GR"/>
        </w:rPr>
        <w:t>61</w:t>
      </w:r>
      <w:r>
        <w:rPr>
          <w:rFonts w:cstheme="minorHAnsi"/>
          <w:b/>
          <w:sz w:val="24"/>
          <w:szCs w:val="24"/>
          <w:lang w:val="el-GR"/>
        </w:rPr>
        <w:t>,</w:t>
      </w:r>
      <w:r w:rsidR="00D86DFA">
        <w:rPr>
          <w:rFonts w:cstheme="minorHAnsi"/>
          <w:b/>
          <w:sz w:val="24"/>
          <w:szCs w:val="24"/>
          <w:lang w:val="el-GR"/>
        </w:rPr>
        <w:t>6</w:t>
      </w:r>
      <w:r w:rsidRPr="00F57EDB">
        <w:rPr>
          <w:rFonts w:cstheme="minorHAnsi"/>
          <w:b/>
          <w:sz w:val="24"/>
          <w:szCs w:val="24"/>
          <w:lang w:val="el-GR"/>
        </w:rPr>
        <w:t>εκ</w:t>
      </w:r>
      <w:r>
        <w:rPr>
          <w:rFonts w:cstheme="minorHAnsi"/>
          <w:bCs/>
          <w:sz w:val="24"/>
          <w:szCs w:val="24"/>
          <w:lang w:val="el-GR"/>
        </w:rPr>
        <w:t xml:space="preserve">, </w:t>
      </w:r>
      <w:r w:rsidR="00D86DFA">
        <w:rPr>
          <w:rFonts w:cstheme="minorHAnsi"/>
          <w:bCs/>
          <w:sz w:val="24"/>
          <w:szCs w:val="24"/>
          <w:lang w:val="el-GR"/>
        </w:rPr>
        <w:t xml:space="preserve">καταγράφοντας </w:t>
      </w:r>
      <w:r w:rsidR="00D86DFA" w:rsidRPr="00D86DFA">
        <w:rPr>
          <w:rFonts w:cstheme="minorHAnsi"/>
          <w:b/>
          <w:sz w:val="24"/>
          <w:szCs w:val="24"/>
          <w:lang w:val="el-GR"/>
        </w:rPr>
        <w:t>νέο ιστορικό ρεκόρ λειτουργικής κερδοφορίας</w:t>
      </w:r>
      <w:r w:rsidR="00D86DFA">
        <w:rPr>
          <w:rFonts w:cstheme="minorHAnsi"/>
          <w:bCs/>
          <w:sz w:val="24"/>
          <w:szCs w:val="24"/>
          <w:lang w:val="el-GR"/>
        </w:rPr>
        <w:t xml:space="preserve"> σε εννεάμηνη βάση</w:t>
      </w:r>
      <w:r w:rsidR="00D86DFA" w:rsidRPr="00C568F2">
        <w:rPr>
          <w:rFonts w:cstheme="minorHAnsi"/>
          <w:bCs/>
          <w:sz w:val="24"/>
          <w:szCs w:val="24"/>
          <w:lang w:val="el-GR"/>
        </w:rPr>
        <w:t>.</w:t>
      </w:r>
    </w:p>
    <w:tbl>
      <w:tblPr>
        <w:tblW w:w="5013" w:type="pct"/>
        <w:tblLayout w:type="fixed"/>
        <w:tblCellMar>
          <w:left w:w="0" w:type="dxa"/>
          <w:right w:w="0" w:type="dxa"/>
        </w:tblCellMar>
        <w:tblLook w:val="0000" w:firstRow="0" w:lastRow="0" w:firstColumn="0" w:lastColumn="0" w:noHBand="0" w:noVBand="0"/>
      </w:tblPr>
      <w:tblGrid>
        <w:gridCol w:w="4663"/>
        <w:gridCol w:w="1452"/>
        <w:gridCol w:w="1452"/>
        <w:gridCol w:w="1452"/>
      </w:tblGrid>
      <w:tr w:rsidR="00697AC5" w:rsidRPr="00C97AA4" w14:paraId="2096EC50" w14:textId="77777777" w:rsidTr="00BD217C">
        <w:trPr>
          <w:trHeight w:val="624"/>
        </w:trPr>
        <w:tc>
          <w:tcPr>
            <w:tcW w:w="9006" w:type="dxa"/>
            <w:gridSpan w:val="4"/>
            <w:tcBorders>
              <w:top w:val="double" w:sz="4" w:space="0" w:color="auto"/>
              <w:left w:val="double" w:sz="4" w:space="0" w:color="auto"/>
              <w:bottom w:val="single" w:sz="8" w:space="0" w:color="000000"/>
              <w:right w:val="double" w:sz="4" w:space="0" w:color="auto"/>
            </w:tcBorders>
            <w:shd w:val="clear" w:color="auto" w:fill="D9D9D9" w:themeFill="background1" w:themeFillShade="D9"/>
            <w:tcMar>
              <w:top w:w="0" w:type="dxa"/>
              <w:left w:w="108" w:type="dxa"/>
              <w:bottom w:w="0" w:type="dxa"/>
              <w:right w:w="108" w:type="dxa"/>
            </w:tcMar>
            <w:vAlign w:val="center"/>
          </w:tcPr>
          <w:p w14:paraId="48CCC2D2" w14:textId="77777777" w:rsidR="00991257" w:rsidRDefault="00991257" w:rsidP="00405198">
            <w:pPr>
              <w:spacing w:after="0" w:line="240" w:lineRule="auto"/>
              <w:jc w:val="center"/>
              <w:rPr>
                <w:rFonts w:cstheme="minorHAnsi"/>
                <w:b/>
                <w:color w:val="000000" w:themeColor="text1"/>
                <w:sz w:val="24"/>
                <w:szCs w:val="24"/>
                <w:lang w:val="el-GR"/>
              </w:rPr>
            </w:pPr>
            <w:r w:rsidRPr="00991257">
              <w:rPr>
                <w:rFonts w:cstheme="minorHAnsi"/>
                <w:b/>
                <w:color w:val="000000" w:themeColor="text1"/>
                <w:sz w:val="24"/>
                <w:szCs w:val="24"/>
                <w:lang w:val="el-GR"/>
              </w:rPr>
              <w:t>Νέο Ιστορικό Ρεκόρ Λειτουργικής Κερδοφορίας EBITDA</w:t>
            </w:r>
          </w:p>
          <w:p w14:paraId="2A693159" w14:textId="6BEEF227" w:rsidR="00697AC5" w:rsidRPr="00991257" w:rsidRDefault="00991257" w:rsidP="00405198">
            <w:pPr>
              <w:spacing w:after="0" w:line="240" w:lineRule="auto"/>
              <w:jc w:val="center"/>
              <w:rPr>
                <w:rFonts w:cstheme="minorHAnsi"/>
                <w:b/>
                <w:color w:val="000000" w:themeColor="text1"/>
                <w:sz w:val="24"/>
                <w:szCs w:val="24"/>
                <w:lang w:val="el-GR"/>
              </w:rPr>
            </w:pPr>
            <w:r>
              <w:rPr>
                <w:rFonts w:cstheme="minorHAnsi"/>
                <w:b/>
                <w:color w:val="000000" w:themeColor="text1"/>
                <w:sz w:val="24"/>
                <w:szCs w:val="24"/>
                <w:lang w:val="el-GR"/>
              </w:rPr>
              <w:t>(Εννεάμηνη βάση)</w:t>
            </w:r>
          </w:p>
        </w:tc>
      </w:tr>
      <w:tr w:rsidR="00697AC5" w:rsidRPr="00CD6090" w14:paraId="0917D8CB" w14:textId="77777777" w:rsidTr="00B3001B">
        <w:trPr>
          <w:trHeight w:val="340"/>
        </w:trPr>
        <w:tc>
          <w:tcPr>
            <w:tcW w:w="4663"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8F48FC1" w14:textId="77777777" w:rsidR="00697AC5" w:rsidRPr="00CD6090" w:rsidRDefault="00697AC5" w:rsidP="00405198">
            <w:pPr>
              <w:spacing w:after="0" w:line="240" w:lineRule="auto"/>
              <w:rPr>
                <w:rFonts w:cstheme="minorHAnsi"/>
                <w:b/>
                <w:i/>
              </w:rPr>
            </w:pPr>
            <w:r w:rsidRPr="00CD6090">
              <w:rPr>
                <w:rFonts w:cstheme="minorHAnsi"/>
                <w:b/>
                <w:i/>
              </w:rPr>
              <w:t>(ποσά σε € εκ)</w:t>
            </w:r>
          </w:p>
        </w:tc>
        <w:tc>
          <w:tcPr>
            <w:tcW w:w="1452"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93BBF06" w14:textId="77777777" w:rsidR="00697AC5" w:rsidRPr="00CD6090" w:rsidRDefault="00697AC5" w:rsidP="00B3001B">
            <w:pPr>
              <w:spacing w:after="0" w:line="240" w:lineRule="auto"/>
              <w:ind w:right="113"/>
              <w:jc w:val="right"/>
              <w:rPr>
                <w:rFonts w:cstheme="minorHAnsi"/>
                <w:b/>
              </w:rPr>
            </w:pPr>
            <w:r>
              <w:rPr>
                <w:rFonts w:cstheme="minorHAnsi"/>
                <w:b/>
                <w:bCs/>
                <w:lang w:val="el-GR"/>
              </w:rPr>
              <w:t>9Μ 2023</w:t>
            </w:r>
          </w:p>
        </w:tc>
        <w:tc>
          <w:tcPr>
            <w:tcW w:w="1452"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41C0FD6" w14:textId="77777777" w:rsidR="00697AC5" w:rsidRPr="00CD6090" w:rsidRDefault="00697AC5" w:rsidP="00B3001B">
            <w:pPr>
              <w:spacing w:after="0" w:line="240" w:lineRule="auto"/>
              <w:ind w:right="113"/>
              <w:jc w:val="right"/>
              <w:rPr>
                <w:rFonts w:cstheme="minorHAnsi"/>
                <w:b/>
              </w:rPr>
            </w:pPr>
            <w:r>
              <w:rPr>
                <w:rFonts w:cstheme="minorHAnsi"/>
                <w:b/>
                <w:bCs/>
                <w:lang w:val="el-GR"/>
              </w:rPr>
              <w:t>9Μ 2022</w:t>
            </w:r>
          </w:p>
        </w:tc>
        <w:tc>
          <w:tcPr>
            <w:tcW w:w="1452" w:type="dxa"/>
            <w:tcBorders>
              <w:top w:val="double" w:sz="6" w:space="0" w:color="000000"/>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0398699A" w14:textId="77777777" w:rsidR="00697AC5" w:rsidRPr="00480250" w:rsidRDefault="00697AC5" w:rsidP="00B3001B">
            <w:pPr>
              <w:spacing w:after="0" w:line="240" w:lineRule="auto"/>
              <w:ind w:right="113"/>
              <w:jc w:val="right"/>
              <w:rPr>
                <w:rFonts w:cstheme="minorHAnsi"/>
                <w:b/>
                <w:bCs/>
                <w:lang w:val="el-GR"/>
              </w:rPr>
            </w:pPr>
            <w:r w:rsidRPr="00480250">
              <w:rPr>
                <w:rFonts w:cstheme="minorHAnsi"/>
                <w:b/>
                <w:bCs/>
                <w:lang w:val="el-GR"/>
              </w:rPr>
              <w:t>Δ(%)</w:t>
            </w:r>
          </w:p>
        </w:tc>
      </w:tr>
      <w:tr w:rsidR="00697AC5" w:rsidRPr="00CD6090" w14:paraId="4D271564" w14:textId="77777777" w:rsidTr="00B3001B">
        <w:trPr>
          <w:trHeight w:val="340"/>
        </w:trPr>
        <w:tc>
          <w:tcPr>
            <w:tcW w:w="4663"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2E49EC9" w14:textId="77777777" w:rsidR="00697AC5" w:rsidRPr="00CD6090" w:rsidRDefault="00697AC5" w:rsidP="00405198">
            <w:pPr>
              <w:spacing w:after="0" w:line="240" w:lineRule="auto"/>
              <w:ind w:left="170"/>
              <w:rPr>
                <w:rFonts w:cstheme="minorHAnsi"/>
                <w:lang w:val="el-GR"/>
              </w:rPr>
            </w:pPr>
            <w:r w:rsidRPr="00CD6090">
              <w:rPr>
                <w:rFonts w:cstheme="minorHAnsi"/>
                <w:lang w:val="en-GB"/>
              </w:rPr>
              <w:t>The Mall Athens</w:t>
            </w:r>
          </w:p>
        </w:tc>
        <w:tc>
          <w:tcPr>
            <w:tcW w:w="14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7AC8A51" w14:textId="77777777" w:rsidR="00697AC5" w:rsidRPr="007D7EAD" w:rsidRDefault="00697AC5" w:rsidP="00B3001B">
            <w:pPr>
              <w:spacing w:after="0" w:line="240" w:lineRule="auto"/>
              <w:ind w:right="113"/>
              <w:jc w:val="right"/>
              <w:rPr>
                <w:rFonts w:cstheme="minorHAnsi"/>
                <w:lang w:val="el-GR"/>
              </w:rPr>
            </w:pPr>
            <w:r>
              <w:rPr>
                <w:rFonts w:cstheme="minorHAnsi"/>
                <w:lang w:val="el-GR"/>
              </w:rPr>
              <w:t>23,0</w:t>
            </w:r>
          </w:p>
        </w:tc>
        <w:tc>
          <w:tcPr>
            <w:tcW w:w="14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14324A9" w14:textId="77777777" w:rsidR="00697AC5" w:rsidRPr="00F22844" w:rsidRDefault="00697AC5" w:rsidP="00B3001B">
            <w:pPr>
              <w:spacing w:after="0" w:line="240" w:lineRule="auto"/>
              <w:ind w:right="113"/>
              <w:jc w:val="right"/>
              <w:rPr>
                <w:rFonts w:cstheme="minorHAnsi"/>
                <w:lang w:val="el-GR"/>
              </w:rPr>
            </w:pPr>
            <w:r>
              <w:rPr>
                <w:rFonts w:cstheme="minorHAnsi"/>
                <w:lang w:val="el-GR"/>
              </w:rPr>
              <w:t>19,3</w:t>
            </w:r>
          </w:p>
        </w:tc>
        <w:tc>
          <w:tcPr>
            <w:tcW w:w="1452"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47E23C10" w14:textId="77777777" w:rsidR="00697AC5" w:rsidRPr="00205274" w:rsidRDefault="00697AC5" w:rsidP="00B3001B">
            <w:pPr>
              <w:spacing w:after="0" w:line="240" w:lineRule="auto"/>
              <w:ind w:right="113"/>
              <w:jc w:val="right"/>
              <w:rPr>
                <w:rFonts w:cstheme="minorHAnsi"/>
                <w:lang w:val="el-GR"/>
              </w:rPr>
            </w:pPr>
            <w:r>
              <w:rPr>
                <w:rFonts w:cstheme="minorHAnsi"/>
                <w:lang w:val="el-GR"/>
              </w:rPr>
              <w:t>+19%</w:t>
            </w:r>
          </w:p>
        </w:tc>
      </w:tr>
      <w:tr w:rsidR="00697AC5" w:rsidRPr="00CD6090" w14:paraId="7BC6C67C" w14:textId="77777777" w:rsidTr="00B3001B">
        <w:trPr>
          <w:trHeight w:val="340"/>
        </w:trPr>
        <w:tc>
          <w:tcPr>
            <w:tcW w:w="4663"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F6C8686" w14:textId="77777777" w:rsidR="00697AC5" w:rsidRPr="00CD6090" w:rsidRDefault="00697AC5" w:rsidP="00405198">
            <w:pPr>
              <w:spacing w:after="0" w:line="240" w:lineRule="auto"/>
              <w:ind w:left="170"/>
              <w:rPr>
                <w:rFonts w:cstheme="minorHAnsi"/>
              </w:rPr>
            </w:pPr>
            <w:r w:rsidRPr="00CD6090">
              <w:rPr>
                <w:rFonts w:cstheme="minorHAnsi"/>
              </w:rPr>
              <w:t>Golden Hall</w:t>
            </w:r>
          </w:p>
        </w:tc>
        <w:tc>
          <w:tcPr>
            <w:tcW w:w="14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171C3C8" w14:textId="77777777" w:rsidR="00697AC5" w:rsidRPr="00205274" w:rsidRDefault="00697AC5" w:rsidP="00B3001B">
            <w:pPr>
              <w:spacing w:after="0" w:line="240" w:lineRule="auto"/>
              <w:ind w:right="113"/>
              <w:jc w:val="right"/>
              <w:rPr>
                <w:rFonts w:cstheme="minorHAnsi"/>
                <w:lang w:val="el-GR"/>
              </w:rPr>
            </w:pPr>
            <w:r>
              <w:rPr>
                <w:rFonts w:cstheme="minorHAnsi"/>
                <w:lang w:val="el-GR"/>
              </w:rPr>
              <w:t>15,9</w:t>
            </w:r>
          </w:p>
        </w:tc>
        <w:tc>
          <w:tcPr>
            <w:tcW w:w="145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70A84B" w14:textId="77777777" w:rsidR="00697AC5" w:rsidRPr="00F22844" w:rsidRDefault="00697AC5" w:rsidP="00B3001B">
            <w:pPr>
              <w:spacing w:after="0" w:line="240" w:lineRule="auto"/>
              <w:ind w:right="113"/>
              <w:jc w:val="right"/>
              <w:rPr>
                <w:rFonts w:cstheme="minorHAnsi"/>
                <w:lang w:val="el-GR"/>
              </w:rPr>
            </w:pPr>
            <w:r>
              <w:rPr>
                <w:rFonts w:cstheme="minorHAnsi"/>
                <w:lang w:val="el-GR"/>
              </w:rPr>
              <w:t>14,2</w:t>
            </w:r>
          </w:p>
        </w:tc>
        <w:tc>
          <w:tcPr>
            <w:tcW w:w="1452"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20F540E1" w14:textId="77777777" w:rsidR="00697AC5" w:rsidRPr="00A24423" w:rsidRDefault="00697AC5" w:rsidP="00B3001B">
            <w:pPr>
              <w:spacing w:after="0" w:line="240" w:lineRule="auto"/>
              <w:ind w:right="113"/>
              <w:jc w:val="right"/>
              <w:rPr>
                <w:rFonts w:cstheme="minorHAnsi"/>
                <w:lang w:val="el-GR"/>
              </w:rPr>
            </w:pPr>
            <w:r>
              <w:rPr>
                <w:rFonts w:cstheme="minorHAnsi"/>
                <w:lang w:val="el-GR"/>
              </w:rPr>
              <w:t>+12%</w:t>
            </w:r>
          </w:p>
        </w:tc>
      </w:tr>
      <w:tr w:rsidR="00697AC5" w:rsidRPr="00CD6090" w14:paraId="28669D46" w14:textId="77777777" w:rsidTr="00B3001B">
        <w:trPr>
          <w:trHeight w:val="340"/>
        </w:trPr>
        <w:tc>
          <w:tcPr>
            <w:tcW w:w="4663"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13B97F95" w14:textId="77777777" w:rsidR="00697AC5" w:rsidRPr="00CD6090" w:rsidRDefault="00697AC5" w:rsidP="00405198">
            <w:pPr>
              <w:spacing w:after="0" w:line="240" w:lineRule="auto"/>
              <w:ind w:left="170"/>
              <w:rPr>
                <w:rFonts w:cstheme="minorHAnsi"/>
              </w:rPr>
            </w:pPr>
            <w:r w:rsidRPr="00CD6090">
              <w:rPr>
                <w:rFonts w:cstheme="minorHAnsi"/>
              </w:rPr>
              <w:t>Mediterranean Cosmos</w:t>
            </w:r>
          </w:p>
        </w:tc>
        <w:tc>
          <w:tcPr>
            <w:tcW w:w="145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4E602668" w14:textId="77777777" w:rsidR="00697AC5" w:rsidRPr="00A24423" w:rsidRDefault="00697AC5" w:rsidP="00B3001B">
            <w:pPr>
              <w:spacing w:after="0" w:line="240" w:lineRule="auto"/>
              <w:ind w:right="113"/>
              <w:jc w:val="right"/>
              <w:rPr>
                <w:rFonts w:cstheme="minorHAnsi"/>
                <w:lang w:val="el-GR"/>
              </w:rPr>
            </w:pPr>
            <w:r>
              <w:rPr>
                <w:rFonts w:cstheme="minorHAnsi"/>
                <w:lang w:val="el-GR"/>
              </w:rPr>
              <w:t>15,0</w:t>
            </w:r>
          </w:p>
        </w:tc>
        <w:tc>
          <w:tcPr>
            <w:tcW w:w="145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59AE5539" w14:textId="77777777" w:rsidR="00697AC5" w:rsidRPr="00F22844" w:rsidRDefault="00697AC5" w:rsidP="00B3001B">
            <w:pPr>
              <w:spacing w:after="0" w:line="240" w:lineRule="auto"/>
              <w:ind w:right="113"/>
              <w:jc w:val="right"/>
              <w:rPr>
                <w:rFonts w:cstheme="minorHAnsi"/>
                <w:lang w:val="el-GR"/>
              </w:rPr>
            </w:pPr>
            <w:r>
              <w:rPr>
                <w:rFonts w:cstheme="minorHAnsi"/>
                <w:lang w:val="el-GR"/>
              </w:rPr>
              <w:t>13,3</w:t>
            </w:r>
          </w:p>
        </w:tc>
        <w:tc>
          <w:tcPr>
            <w:tcW w:w="1452"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100845B3" w14:textId="77777777" w:rsidR="00697AC5" w:rsidRPr="00CD6090" w:rsidRDefault="00697AC5" w:rsidP="00B3001B">
            <w:pPr>
              <w:spacing w:after="0" w:line="240" w:lineRule="auto"/>
              <w:ind w:right="113"/>
              <w:jc w:val="right"/>
              <w:rPr>
                <w:rFonts w:cstheme="minorHAnsi"/>
              </w:rPr>
            </w:pPr>
            <w:r>
              <w:rPr>
                <w:rFonts w:cstheme="minorHAnsi"/>
                <w:lang w:val="el-GR"/>
              </w:rPr>
              <w:t>+13%</w:t>
            </w:r>
          </w:p>
        </w:tc>
      </w:tr>
      <w:tr w:rsidR="00F82EBF" w:rsidRPr="00CD6090" w14:paraId="12A74680" w14:textId="77777777" w:rsidTr="00F82EBF">
        <w:trPr>
          <w:trHeight w:val="340"/>
        </w:trPr>
        <w:tc>
          <w:tcPr>
            <w:tcW w:w="4663" w:type="dxa"/>
            <w:tcBorders>
              <w:top w:val="nil"/>
              <w:left w:val="double" w:sz="4" w:space="0" w:color="auto"/>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4A766A8A" w14:textId="62E49ED6" w:rsidR="00F82EBF" w:rsidRPr="00F82EBF" w:rsidRDefault="008D7C2B" w:rsidP="008D7C2B">
            <w:pPr>
              <w:spacing w:after="0" w:line="240" w:lineRule="auto"/>
              <w:rPr>
                <w:rFonts w:cstheme="minorHAnsi"/>
                <w:b/>
              </w:rPr>
            </w:pPr>
            <w:r w:rsidRPr="008D7C2B">
              <w:rPr>
                <w:rFonts w:cstheme="minorHAnsi"/>
                <w:b/>
              </w:rPr>
              <w:t>3</w:t>
            </w:r>
            <w:r>
              <w:rPr>
                <w:rFonts w:cstheme="minorHAnsi"/>
                <w:b/>
              </w:rPr>
              <w:t xml:space="preserve"> </w:t>
            </w:r>
            <w:r w:rsidRPr="008D7C2B">
              <w:rPr>
                <w:rFonts w:cstheme="minorHAnsi"/>
                <w:b/>
              </w:rPr>
              <w:t>Εμπορικά Κέντρα</w:t>
            </w:r>
          </w:p>
        </w:tc>
        <w:tc>
          <w:tcPr>
            <w:tcW w:w="1452"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3BE21044" w14:textId="0DC25BE5" w:rsidR="00F82EBF" w:rsidRPr="008D7C2B" w:rsidRDefault="008D7C2B" w:rsidP="00F82EBF">
            <w:pPr>
              <w:spacing w:after="0" w:line="240" w:lineRule="auto"/>
              <w:ind w:right="113"/>
              <w:jc w:val="right"/>
              <w:rPr>
                <w:rFonts w:cstheme="minorHAnsi"/>
              </w:rPr>
            </w:pPr>
            <w:r>
              <w:rPr>
                <w:rFonts w:cstheme="minorHAnsi"/>
                <w:b/>
                <w:bCs/>
              </w:rPr>
              <w:t>53,8</w:t>
            </w:r>
          </w:p>
        </w:tc>
        <w:tc>
          <w:tcPr>
            <w:tcW w:w="1452"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6A96DC43" w14:textId="35D7D545" w:rsidR="00F82EBF" w:rsidRPr="00015F1E" w:rsidRDefault="00015F1E" w:rsidP="00F82EBF">
            <w:pPr>
              <w:spacing w:after="0" w:line="240" w:lineRule="auto"/>
              <w:ind w:right="113"/>
              <w:jc w:val="right"/>
              <w:rPr>
                <w:rFonts w:cstheme="minorHAnsi"/>
              </w:rPr>
            </w:pPr>
            <w:r>
              <w:rPr>
                <w:rFonts w:cstheme="minorHAnsi"/>
                <w:b/>
                <w:bCs/>
              </w:rPr>
              <w:t>46,8</w:t>
            </w:r>
          </w:p>
        </w:tc>
        <w:tc>
          <w:tcPr>
            <w:tcW w:w="1452" w:type="dxa"/>
            <w:tcBorders>
              <w:top w:val="nil"/>
              <w:left w:val="nil"/>
              <w:bottom w:val="double" w:sz="6"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388CF532" w14:textId="2FA367B2" w:rsidR="00F82EBF" w:rsidRPr="00434E5E" w:rsidRDefault="00F82EBF" w:rsidP="00F82EBF">
            <w:pPr>
              <w:spacing w:after="0" w:line="240" w:lineRule="auto"/>
              <w:ind w:right="113"/>
              <w:jc w:val="right"/>
              <w:rPr>
                <w:rFonts w:cstheme="minorHAnsi"/>
              </w:rPr>
            </w:pPr>
            <w:r>
              <w:rPr>
                <w:rFonts w:cstheme="minorHAnsi"/>
                <w:b/>
                <w:bCs/>
                <w:lang w:val="el-GR"/>
              </w:rPr>
              <w:t>+</w:t>
            </w:r>
            <w:r w:rsidR="00015F1E">
              <w:rPr>
                <w:rFonts w:cstheme="minorHAnsi"/>
                <w:b/>
                <w:bCs/>
              </w:rPr>
              <w:t>15</w:t>
            </w:r>
            <w:r>
              <w:rPr>
                <w:rFonts w:cstheme="minorHAnsi"/>
                <w:b/>
                <w:bCs/>
                <w:lang w:val="el-GR"/>
              </w:rPr>
              <w:t>%</w:t>
            </w:r>
          </w:p>
        </w:tc>
      </w:tr>
      <w:tr w:rsidR="00697AC5" w:rsidRPr="00CD6090" w14:paraId="1D09133B" w14:textId="77777777" w:rsidTr="00B3001B">
        <w:trPr>
          <w:trHeight w:val="340"/>
        </w:trPr>
        <w:tc>
          <w:tcPr>
            <w:tcW w:w="4663"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03AC5795" w14:textId="723B3C53" w:rsidR="00697AC5" w:rsidRPr="00B3001B" w:rsidRDefault="00697AC5" w:rsidP="00405198">
            <w:pPr>
              <w:spacing w:after="0" w:line="240" w:lineRule="auto"/>
              <w:ind w:left="170"/>
              <w:rPr>
                <w:rFonts w:cstheme="minorHAnsi"/>
                <w:lang w:val="el-GR"/>
              </w:rPr>
            </w:pPr>
            <w:r w:rsidRPr="00434E5E">
              <w:rPr>
                <w:rFonts w:cstheme="minorHAnsi"/>
              </w:rPr>
              <w:t>Designer Outlet Athens</w:t>
            </w:r>
            <w:r w:rsidR="00B3001B" w:rsidRPr="00B3001B">
              <w:rPr>
                <w:rFonts w:cstheme="minorHAnsi"/>
                <w:vertAlign w:val="superscript"/>
                <w:lang w:val="el-GR"/>
              </w:rPr>
              <w:t>1</w:t>
            </w:r>
          </w:p>
        </w:tc>
        <w:tc>
          <w:tcPr>
            <w:tcW w:w="145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05A897BE" w14:textId="77777777" w:rsidR="00697AC5" w:rsidRPr="000139EF" w:rsidRDefault="00697AC5" w:rsidP="00B3001B">
            <w:pPr>
              <w:spacing w:after="0" w:line="240" w:lineRule="auto"/>
              <w:ind w:right="113"/>
              <w:jc w:val="right"/>
              <w:rPr>
                <w:rFonts w:cstheme="minorHAnsi"/>
                <w:lang w:val="el-GR"/>
              </w:rPr>
            </w:pPr>
            <w:r>
              <w:rPr>
                <w:rFonts w:cstheme="minorHAnsi"/>
                <w:lang w:val="el-GR"/>
              </w:rPr>
              <w:t>7,8</w:t>
            </w:r>
          </w:p>
        </w:tc>
        <w:tc>
          <w:tcPr>
            <w:tcW w:w="1452"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2FD218BC" w14:textId="77777777" w:rsidR="00697AC5" w:rsidRPr="003E6BD9" w:rsidRDefault="00697AC5" w:rsidP="00B3001B">
            <w:pPr>
              <w:spacing w:after="0" w:line="240" w:lineRule="auto"/>
              <w:ind w:right="113"/>
              <w:jc w:val="right"/>
              <w:rPr>
                <w:rFonts w:cstheme="minorHAnsi"/>
                <w:lang w:val="el-GR"/>
              </w:rPr>
            </w:pPr>
            <w:r>
              <w:rPr>
                <w:rFonts w:cstheme="minorHAnsi"/>
                <w:lang w:val="el-GR"/>
              </w:rPr>
              <w:t>1,3</w:t>
            </w:r>
          </w:p>
        </w:tc>
        <w:tc>
          <w:tcPr>
            <w:tcW w:w="1452"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2A0BAD6E" w14:textId="77777777" w:rsidR="00697AC5" w:rsidRPr="00434E5E" w:rsidRDefault="00697AC5" w:rsidP="00B3001B">
            <w:pPr>
              <w:spacing w:after="0" w:line="240" w:lineRule="auto"/>
              <w:ind w:right="113"/>
              <w:jc w:val="right"/>
              <w:rPr>
                <w:rFonts w:cstheme="minorHAnsi"/>
              </w:rPr>
            </w:pPr>
            <w:r w:rsidRPr="00434E5E">
              <w:rPr>
                <w:rFonts w:cstheme="minorHAnsi"/>
              </w:rPr>
              <w:t>--</w:t>
            </w:r>
          </w:p>
        </w:tc>
      </w:tr>
      <w:tr w:rsidR="00697AC5" w:rsidRPr="00BD2327" w14:paraId="48B88E64" w14:textId="77777777" w:rsidTr="00B3001B">
        <w:trPr>
          <w:trHeight w:val="397"/>
        </w:trPr>
        <w:tc>
          <w:tcPr>
            <w:tcW w:w="4663" w:type="dxa"/>
            <w:tcBorders>
              <w:top w:val="nil"/>
              <w:left w:val="double" w:sz="4" w:space="0" w:color="auto"/>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00336FBE" w14:textId="0F822E28" w:rsidR="00697AC5" w:rsidRPr="00CD6090" w:rsidRDefault="00697AC5" w:rsidP="00405198">
            <w:pPr>
              <w:spacing w:after="0" w:line="240" w:lineRule="auto"/>
              <w:rPr>
                <w:rFonts w:cstheme="minorHAnsi"/>
                <w:b/>
                <w:lang w:val="el-GR"/>
              </w:rPr>
            </w:pPr>
            <w:r w:rsidRPr="00CD6090">
              <w:rPr>
                <w:rFonts w:cstheme="minorHAnsi"/>
                <w:b/>
              </w:rPr>
              <w:t>Retail</w:t>
            </w:r>
            <w:r w:rsidRPr="00CD6090">
              <w:rPr>
                <w:rFonts w:cstheme="minorHAnsi"/>
                <w:b/>
                <w:lang w:val="el-GR"/>
              </w:rPr>
              <w:t xml:space="preserve"> </w:t>
            </w:r>
            <w:r w:rsidRPr="00CD6090">
              <w:rPr>
                <w:rFonts w:cstheme="minorHAnsi"/>
                <w:b/>
              </w:rPr>
              <w:t>EBITDA</w:t>
            </w:r>
          </w:p>
        </w:tc>
        <w:tc>
          <w:tcPr>
            <w:tcW w:w="1452"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0526D11" w14:textId="77777777" w:rsidR="00697AC5" w:rsidRPr="00FE0AEF" w:rsidRDefault="00697AC5" w:rsidP="00B3001B">
            <w:pPr>
              <w:spacing w:after="0" w:line="240" w:lineRule="auto"/>
              <w:ind w:right="113"/>
              <w:jc w:val="right"/>
              <w:rPr>
                <w:rFonts w:cstheme="minorHAnsi"/>
                <w:b/>
                <w:bCs/>
                <w:lang w:val="el-GR"/>
              </w:rPr>
            </w:pPr>
            <w:r>
              <w:rPr>
                <w:rFonts w:cstheme="minorHAnsi"/>
                <w:b/>
                <w:bCs/>
                <w:lang w:val="el-GR"/>
              </w:rPr>
              <w:t>61,6</w:t>
            </w:r>
          </w:p>
        </w:tc>
        <w:tc>
          <w:tcPr>
            <w:tcW w:w="1452"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052F02FE" w14:textId="77777777" w:rsidR="00697AC5" w:rsidRPr="00F00C93" w:rsidRDefault="00697AC5" w:rsidP="00B3001B">
            <w:pPr>
              <w:spacing w:after="0" w:line="240" w:lineRule="auto"/>
              <w:ind w:right="113"/>
              <w:jc w:val="right"/>
              <w:rPr>
                <w:rFonts w:cstheme="minorHAnsi"/>
                <w:b/>
                <w:bCs/>
                <w:lang w:val="el-GR"/>
              </w:rPr>
            </w:pPr>
            <w:r>
              <w:rPr>
                <w:rFonts w:cstheme="minorHAnsi"/>
                <w:b/>
                <w:bCs/>
                <w:lang w:val="el-GR"/>
              </w:rPr>
              <w:t>48,1</w:t>
            </w:r>
          </w:p>
        </w:tc>
        <w:tc>
          <w:tcPr>
            <w:tcW w:w="1452" w:type="dxa"/>
            <w:tcBorders>
              <w:top w:val="nil"/>
              <w:left w:val="nil"/>
              <w:bottom w:val="double" w:sz="6"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779275A7" w14:textId="77777777" w:rsidR="00697AC5" w:rsidRPr="00FE0AEF" w:rsidRDefault="00697AC5" w:rsidP="00B3001B">
            <w:pPr>
              <w:spacing w:after="0" w:line="240" w:lineRule="auto"/>
              <w:ind w:right="113"/>
              <w:jc w:val="right"/>
              <w:rPr>
                <w:rFonts w:cstheme="minorHAnsi"/>
                <w:b/>
                <w:bCs/>
                <w:lang w:val="el-GR"/>
              </w:rPr>
            </w:pPr>
            <w:r>
              <w:rPr>
                <w:rFonts w:cstheme="minorHAnsi"/>
                <w:b/>
                <w:bCs/>
                <w:lang w:val="el-GR"/>
              </w:rPr>
              <w:t>+28%</w:t>
            </w:r>
          </w:p>
        </w:tc>
      </w:tr>
      <w:tr w:rsidR="00B3001B" w:rsidRPr="00553085" w14:paraId="7BBAE375" w14:textId="77777777" w:rsidTr="002B1EB3">
        <w:trPr>
          <w:trHeight w:val="340"/>
        </w:trPr>
        <w:tc>
          <w:tcPr>
            <w:tcW w:w="9019" w:type="dxa"/>
            <w:gridSpan w:val="4"/>
            <w:tcBorders>
              <w:top w:val="nil"/>
              <w:left w:val="double" w:sz="4" w:space="0" w:color="auto"/>
              <w:bottom w:val="double" w:sz="6" w:space="0" w:color="000000"/>
              <w:right w:val="double" w:sz="4" w:space="0" w:color="auto"/>
            </w:tcBorders>
            <w:shd w:val="clear" w:color="auto" w:fill="auto"/>
            <w:tcMar>
              <w:top w:w="0" w:type="dxa"/>
              <w:left w:w="108" w:type="dxa"/>
              <w:bottom w:w="0" w:type="dxa"/>
              <w:right w:w="108" w:type="dxa"/>
            </w:tcMar>
            <w:vAlign w:val="center"/>
          </w:tcPr>
          <w:p w14:paraId="1684B25A" w14:textId="5DD72A46" w:rsidR="00B3001B" w:rsidRPr="00810822" w:rsidRDefault="00B3001B" w:rsidP="00B3001B">
            <w:pPr>
              <w:spacing w:after="0" w:line="240" w:lineRule="auto"/>
              <w:ind w:right="113"/>
              <w:rPr>
                <w:rFonts w:cstheme="minorHAnsi"/>
                <w:i/>
                <w:iCs/>
                <w:sz w:val="20"/>
                <w:szCs w:val="20"/>
                <w:lang w:val="el-GR"/>
              </w:rPr>
            </w:pPr>
            <w:r w:rsidRPr="00B3001B">
              <w:rPr>
                <w:rFonts w:cstheme="minorHAnsi"/>
                <w:i/>
                <w:iCs/>
                <w:sz w:val="20"/>
                <w:szCs w:val="20"/>
                <w:lang w:val="el-GR"/>
              </w:rPr>
              <w:t xml:space="preserve">1. </w:t>
            </w:r>
            <w:r>
              <w:rPr>
                <w:rFonts w:cstheme="minorHAnsi"/>
                <w:i/>
                <w:iCs/>
                <w:sz w:val="20"/>
                <w:szCs w:val="20"/>
                <w:lang w:val="el-GR"/>
              </w:rPr>
              <w:t>Το</w:t>
            </w:r>
            <w:r w:rsidRPr="00B3001B">
              <w:rPr>
                <w:rFonts w:cstheme="minorHAnsi"/>
                <w:i/>
                <w:iCs/>
                <w:sz w:val="20"/>
                <w:szCs w:val="20"/>
                <w:lang w:val="el-GR"/>
              </w:rPr>
              <w:t xml:space="preserve"> </w:t>
            </w:r>
            <w:r>
              <w:rPr>
                <w:rFonts w:cstheme="minorHAnsi"/>
                <w:i/>
                <w:iCs/>
                <w:sz w:val="20"/>
                <w:szCs w:val="20"/>
              </w:rPr>
              <w:t>Designer</w:t>
            </w:r>
            <w:r w:rsidRPr="00B3001B">
              <w:rPr>
                <w:rFonts w:cstheme="minorHAnsi"/>
                <w:i/>
                <w:iCs/>
                <w:sz w:val="20"/>
                <w:szCs w:val="20"/>
                <w:lang w:val="el-GR"/>
              </w:rPr>
              <w:t xml:space="preserve"> </w:t>
            </w:r>
            <w:r>
              <w:rPr>
                <w:rFonts w:cstheme="minorHAnsi"/>
                <w:i/>
                <w:iCs/>
                <w:sz w:val="20"/>
                <w:szCs w:val="20"/>
              </w:rPr>
              <w:t>Outlet</w:t>
            </w:r>
            <w:r w:rsidRPr="00B3001B">
              <w:rPr>
                <w:rFonts w:cstheme="minorHAnsi"/>
                <w:i/>
                <w:iCs/>
                <w:sz w:val="20"/>
                <w:szCs w:val="20"/>
                <w:lang w:val="el-GR"/>
              </w:rPr>
              <w:t xml:space="preserve"> </w:t>
            </w:r>
            <w:r>
              <w:rPr>
                <w:rFonts w:cstheme="minorHAnsi"/>
                <w:i/>
                <w:iCs/>
                <w:sz w:val="20"/>
                <w:szCs w:val="20"/>
              </w:rPr>
              <w:t>Athens</w:t>
            </w:r>
            <w:r w:rsidRPr="00B3001B">
              <w:rPr>
                <w:rFonts w:cstheme="minorHAnsi"/>
                <w:i/>
                <w:iCs/>
                <w:sz w:val="20"/>
                <w:szCs w:val="20"/>
                <w:lang w:val="el-GR"/>
              </w:rPr>
              <w:t xml:space="preserve"> </w:t>
            </w:r>
            <w:r>
              <w:rPr>
                <w:rFonts w:cstheme="minorHAnsi"/>
                <w:i/>
                <w:iCs/>
                <w:sz w:val="20"/>
                <w:szCs w:val="20"/>
                <w:lang w:val="el-GR"/>
              </w:rPr>
              <w:t>ενοποιείται</w:t>
            </w:r>
            <w:r w:rsidRPr="00B3001B">
              <w:rPr>
                <w:rFonts w:cstheme="minorHAnsi"/>
                <w:i/>
                <w:iCs/>
                <w:sz w:val="20"/>
                <w:szCs w:val="20"/>
                <w:lang w:val="el-GR"/>
              </w:rPr>
              <w:t xml:space="preserve"> </w:t>
            </w:r>
            <w:r>
              <w:rPr>
                <w:rFonts w:cstheme="minorHAnsi"/>
                <w:i/>
                <w:iCs/>
                <w:sz w:val="20"/>
                <w:szCs w:val="20"/>
                <w:lang w:val="el-GR"/>
              </w:rPr>
              <w:t>πλήρως από την 06.08.2022</w:t>
            </w:r>
            <w:r w:rsidR="00810822" w:rsidRPr="00810822">
              <w:rPr>
                <w:rFonts w:cstheme="minorHAnsi"/>
                <w:i/>
                <w:iCs/>
                <w:sz w:val="20"/>
                <w:szCs w:val="20"/>
                <w:lang w:val="el-GR"/>
              </w:rPr>
              <w:t xml:space="preserve"> (</w:t>
            </w:r>
            <w:r w:rsidR="00810822">
              <w:rPr>
                <w:rFonts w:cstheme="minorHAnsi"/>
                <w:i/>
                <w:iCs/>
                <w:sz w:val="20"/>
                <w:szCs w:val="20"/>
                <w:lang w:val="el-GR"/>
              </w:rPr>
              <w:t>το Εννεάμηνο 2022 ενοποιήθηκε για περίοδο σχεδόν 2 μηνών)</w:t>
            </w:r>
          </w:p>
        </w:tc>
      </w:tr>
    </w:tbl>
    <w:p w14:paraId="74E42515" w14:textId="41DE0F5D" w:rsidR="007B4DA6" w:rsidRPr="007D3681" w:rsidRDefault="004F2697" w:rsidP="00A101C8">
      <w:pPr>
        <w:spacing w:before="80" w:after="80" w:line="276" w:lineRule="auto"/>
        <w:jc w:val="both"/>
        <w:rPr>
          <w:rFonts w:cstheme="minorHAnsi"/>
          <w:bCs/>
          <w:sz w:val="24"/>
          <w:szCs w:val="24"/>
          <w:lang w:val="el-GR"/>
        </w:rPr>
      </w:pPr>
      <w:r>
        <w:rPr>
          <w:rFonts w:cstheme="minorHAnsi"/>
          <w:bCs/>
          <w:sz w:val="24"/>
          <w:szCs w:val="24"/>
          <w:lang w:val="el-GR"/>
        </w:rPr>
        <w:t xml:space="preserve">Οι </w:t>
      </w:r>
      <w:r w:rsidRPr="00E272D1">
        <w:rPr>
          <w:rFonts w:cstheme="minorHAnsi"/>
          <w:b/>
          <w:sz w:val="24"/>
          <w:szCs w:val="24"/>
          <w:lang w:val="el-GR"/>
        </w:rPr>
        <w:t xml:space="preserve">κύριοι παράγοντες της </w:t>
      </w:r>
      <w:r w:rsidR="007442BF" w:rsidRPr="00E272D1">
        <w:rPr>
          <w:rFonts w:cstheme="minorHAnsi"/>
          <w:b/>
          <w:sz w:val="24"/>
          <w:szCs w:val="24"/>
          <w:lang w:val="el-GR"/>
        </w:rPr>
        <w:t>ενίσχυσης</w:t>
      </w:r>
      <w:r w:rsidRPr="00E272D1">
        <w:rPr>
          <w:rFonts w:cstheme="minorHAnsi"/>
          <w:b/>
          <w:sz w:val="24"/>
          <w:szCs w:val="24"/>
          <w:lang w:val="el-GR"/>
        </w:rPr>
        <w:t xml:space="preserve"> </w:t>
      </w:r>
      <w:r w:rsidR="001F571F" w:rsidRPr="00E272D1">
        <w:rPr>
          <w:rFonts w:cstheme="minorHAnsi"/>
          <w:b/>
          <w:sz w:val="24"/>
          <w:szCs w:val="24"/>
          <w:lang w:val="el-GR"/>
        </w:rPr>
        <w:t xml:space="preserve">των κερδών </w:t>
      </w:r>
      <w:r w:rsidRPr="00E272D1">
        <w:rPr>
          <w:rFonts w:cstheme="minorHAnsi"/>
          <w:b/>
          <w:sz w:val="24"/>
          <w:szCs w:val="24"/>
        </w:rPr>
        <w:t>EBITDA</w:t>
      </w:r>
      <w:r w:rsidRPr="00E272D1">
        <w:rPr>
          <w:rFonts w:cstheme="minorHAnsi"/>
          <w:b/>
          <w:sz w:val="24"/>
          <w:szCs w:val="24"/>
          <w:lang w:val="el-GR"/>
        </w:rPr>
        <w:t xml:space="preserve"> </w:t>
      </w:r>
      <w:r w:rsidR="00720615" w:rsidRPr="00E272D1">
        <w:rPr>
          <w:rFonts w:cstheme="minorHAnsi"/>
          <w:b/>
          <w:sz w:val="24"/>
          <w:szCs w:val="24"/>
          <w:lang w:val="el-GR"/>
        </w:rPr>
        <w:t>των 3 Εμπορικών Κέντρων</w:t>
      </w:r>
      <w:r w:rsidR="00720615">
        <w:rPr>
          <w:rFonts w:cstheme="minorHAnsi"/>
          <w:bCs/>
          <w:sz w:val="24"/>
          <w:szCs w:val="24"/>
          <w:lang w:val="el-GR"/>
        </w:rPr>
        <w:t xml:space="preserve"> </w:t>
      </w:r>
      <w:r>
        <w:rPr>
          <w:rFonts w:cstheme="minorHAnsi"/>
          <w:bCs/>
          <w:sz w:val="24"/>
          <w:szCs w:val="24"/>
          <w:lang w:val="el-GR"/>
        </w:rPr>
        <w:t>είναι (α) η</w:t>
      </w:r>
      <w:r w:rsidR="003048A5">
        <w:rPr>
          <w:rFonts w:cstheme="minorHAnsi"/>
          <w:bCs/>
          <w:sz w:val="24"/>
          <w:szCs w:val="24"/>
          <w:lang w:val="el-GR"/>
        </w:rPr>
        <w:t xml:space="preserve"> αύξηση των εσόδων από μισθώματα </w:t>
      </w:r>
      <w:r w:rsidR="003048A5" w:rsidRPr="003048A5">
        <w:rPr>
          <w:rFonts w:cstheme="minorHAnsi"/>
          <w:bCs/>
          <w:sz w:val="24"/>
          <w:szCs w:val="24"/>
          <w:lang w:val="el-GR"/>
        </w:rPr>
        <w:t xml:space="preserve">και </w:t>
      </w:r>
      <w:r w:rsidR="00D168B4">
        <w:rPr>
          <w:rFonts w:cstheme="minorHAnsi"/>
          <w:bCs/>
          <w:sz w:val="24"/>
          <w:szCs w:val="24"/>
          <w:lang w:val="el-GR"/>
        </w:rPr>
        <w:t xml:space="preserve">(β) η αύξηση </w:t>
      </w:r>
      <w:r w:rsidR="003048A5" w:rsidRPr="003048A5">
        <w:rPr>
          <w:rFonts w:cstheme="minorHAnsi"/>
          <w:bCs/>
          <w:sz w:val="24"/>
          <w:szCs w:val="24"/>
          <w:lang w:val="el-GR"/>
        </w:rPr>
        <w:t>των εσόδων στάθμευση</w:t>
      </w:r>
      <w:r w:rsidR="00F718ED">
        <w:rPr>
          <w:rFonts w:cstheme="minorHAnsi"/>
          <w:bCs/>
          <w:sz w:val="24"/>
          <w:szCs w:val="24"/>
          <w:lang w:val="el-GR"/>
        </w:rPr>
        <w:t>ς</w:t>
      </w:r>
      <w:r w:rsidR="00D168B4">
        <w:rPr>
          <w:rFonts w:cstheme="minorHAnsi"/>
          <w:bCs/>
          <w:sz w:val="24"/>
          <w:szCs w:val="24"/>
          <w:lang w:val="el-GR"/>
        </w:rPr>
        <w:t xml:space="preserve">. Υπενθυμίζεται ότι </w:t>
      </w:r>
      <w:r w:rsidR="008E71E6">
        <w:rPr>
          <w:rFonts w:cstheme="minorHAnsi"/>
          <w:bCs/>
          <w:sz w:val="24"/>
          <w:szCs w:val="24"/>
          <w:lang w:val="el-GR"/>
        </w:rPr>
        <w:t xml:space="preserve">τα </w:t>
      </w:r>
      <w:r w:rsidR="008E71E6" w:rsidRPr="008E71E6">
        <w:rPr>
          <w:rFonts w:cstheme="minorHAnsi"/>
          <w:bCs/>
          <w:sz w:val="24"/>
          <w:szCs w:val="24"/>
          <w:lang w:val="el-GR"/>
        </w:rPr>
        <w:t>έσοδα από μισθώματα είναι στην πλειοψηφία τους συνδεδεμένα με ρήτρα αναπροσαρμογής σε σχέση με τη μεταβολή του δείκτη τιμών καταναλωτή (ΔΤΚ)</w:t>
      </w:r>
      <w:r w:rsidR="008E71E6">
        <w:rPr>
          <w:rFonts w:cstheme="minorHAnsi"/>
          <w:bCs/>
          <w:sz w:val="24"/>
          <w:szCs w:val="24"/>
          <w:lang w:val="el-GR"/>
        </w:rPr>
        <w:t xml:space="preserve"> πλέον </w:t>
      </w:r>
      <w:r w:rsidR="004C06AC">
        <w:rPr>
          <w:rFonts w:cstheme="minorHAnsi"/>
          <w:bCs/>
          <w:sz w:val="24"/>
          <w:szCs w:val="24"/>
          <w:lang w:val="el-GR"/>
        </w:rPr>
        <w:t xml:space="preserve">περιθωρίου περίπου </w:t>
      </w:r>
      <w:r w:rsidR="008E71E6" w:rsidRPr="008E71E6">
        <w:rPr>
          <w:rFonts w:cstheme="minorHAnsi"/>
          <w:bCs/>
          <w:sz w:val="24"/>
          <w:szCs w:val="24"/>
          <w:lang w:val="el-GR"/>
        </w:rPr>
        <w:t>1,5-2 ποσοστιαίες μονάδες</w:t>
      </w:r>
      <w:r w:rsidR="004C06AC">
        <w:rPr>
          <w:rFonts w:cstheme="minorHAnsi"/>
          <w:bCs/>
          <w:sz w:val="24"/>
          <w:szCs w:val="24"/>
          <w:lang w:val="el-GR"/>
        </w:rPr>
        <w:t>.</w:t>
      </w:r>
    </w:p>
    <w:tbl>
      <w:tblPr>
        <w:tblW w:w="5000" w:type="pct"/>
        <w:jc w:val="center"/>
        <w:tblLayout w:type="fixed"/>
        <w:tblCellMar>
          <w:left w:w="0" w:type="dxa"/>
          <w:right w:w="0" w:type="dxa"/>
        </w:tblCellMar>
        <w:tblLook w:val="0000" w:firstRow="0" w:lastRow="0" w:firstColumn="0" w:lastColumn="0" w:noHBand="0" w:noVBand="0"/>
      </w:tblPr>
      <w:tblGrid>
        <w:gridCol w:w="4380"/>
        <w:gridCol w:w="2308"/>
        <w:gridCol w:w="2308"/>
      </w:tblGrid>
      <w:tr w:rsidR="00822CA6" w:rsidRPr="00553085" w14:paraId="7608A54C" w14:textId="77777777" w:rsidTr="00531468">
        <w:trPr>
          <w:trHeight w:val="397"/>
          <w:jc w:val="center"/>
        </w:trPr>
        <w:tc>
          <w:tcPr>
            <w:tcW w:w="8996" w:type="dxa"/>
            <w:gridSpan w:val="3"/>
            <w:tcBorders>
              <w:top w:val="double" w:sz="4" w:space="0" w:color="auto"/>
              <w:left w:val="double" w:sz="4" w:space="0" w:color="auto"/>
              <w:bottom w:val="single" w:sz="8" w:space="0" w:color="000000"/>
              <w:right w:val="double" w:sz="4" w:space="0" w:color="auto"/>
            </w:tcBorders>
            <w:shd w:val="clear" w:color="auto" w:fill="D9D9D9" w:themeFill="background1" w:themeFillShade="D9"/>
            <w:tcMar>
              <w:top w:w="0" w:type="dxa"/>
              <w:left w:w="108" w:type="dxa"/>
              <w:bottom w:w="0" w:type="dxa"/>
              <w:right w:w="108" w:type="dxa"/>
            </w:tcMar>
            <w:vAlign w:val="center"/>
          </w:tcPr>
          <w:p w14:paraId="48277C6A" w14:textId="77777777" w:rsidR="00822CA6" w:rsidRDefault="00822CA6" w:rsidP="00BA7A74">
            <w:pPr>
              <w:spacing w:after="0" w:line="240" w:lineRule="auto"/>
              <w:jc w:val="center"/>
              <w:rPr>
                <w:rFonts w:cstheme="minorHAnsi"/>
                <w:b/>
                <w:bCs/>
                <w:sz w:val="24"/>
                <w:szCs w:val="24"/>
                <w:lang w:val="el-GR"/>
              </w:rPr>
            </w:pPr>
            <w:r w:rsidRPr="00B83168">
              <w:rPr>
                <w:rFonts w:cstheme="minorHAnsi"/>
                <w:b/>
                <w:bCs/>
                <w:sz w:val="24"/>
                <w:szCs w:val="24"/>
                <w:lang w:val="el-GR"/>
              </w:rPr>
              <w:t>ΒΑΣΙΚΟΙ ΔΕΙΚΤΕΣ ΕΜΠΟΡΙΚΩΝ ΚΕΝΤΡΩΝ</w:t>
            </w:r>
          </w:p>
          <w:p w14:paraId="6456EE81" w14:textId="47A8E2B0" w:rsidR="00822CA6" w:rsidRPr="007442BF" w:rsidRDefault="00822CA6" w:rsidP="00822CA6">
            <w:pPr>
              <w:spacing w:after="0" w:line="240" w:lineRule="auto"/>
              <w:jc w:val="center"/>
              <w:rPr>
                <w:rFonts w:cstheme="minorHAnsi"/>
                <w:b/>
                <w:color w:val="000000" w:themeColor="text1"/>
                <w:sz w:val="24"/>
                <w:szCs w:val="24"/>
                <w:lang w:val="el-GR"/>
              </w:rPr>
            </w:pPr>
            <w:r>
              <w:rPr>
                <w:rFonts w:cstheme="minorHAnsi"/>
                <w:b/>
                <w:bCs/>
                <w:sz w:val="24"/>
                <w:szCs w:val="24"/>
                <w:lang w:val="el-GR"/>
              </w:rPr>
              <w:t>ΕΝΝΕΑΜΗΝΟ</w:t>
            </w:r>
            <w:r w:rsidRPr="00246E35">
              <w:rPr>
                <w:rFonts w:cstheme="minorHAnsi"/>
                <w:b/>
                <w:bCs/>
                <w:sz w:val="24"/>
                <w:szCs w:val="24"/>
                <w:lang w:val="el-GR"/>
              </w:rPr>
              <w:t xml:space="preserve"> 2023</w:t>
            </w:r>
          </w:p>
        </w:tc>
      </w:tr>
      <w:tr w:rsidR="00822CA6" w:rsidRPr="00765E2F" w14:paraId="15FCB44D" w14:textId="77777777" w:rsidTr="003C0C8A">
        <w:trPr>
          <w:trHeight w:val="340"/>
          <w:jc w:val="center"/>
        </w:trPr>
        <w:tc>
          <w:tcPr>
            <w:tcW w:w="4380" w:type="dxa"/>
            <w:tcBorders>
              <w:top w:val="double" w:sz="6" w:space="0" w:color="000000"/>
              <w:left w:val="doub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677CE4A8" w14:textId="77777777" w:rsidR="00822CA6" w:rsidRDefault="00822CA6" w:rsidP="00D10EB4">
            <w:pPr>
              <w:spacing w:after="0" w:line="240" w:lineRule="auto"/>
              <w:rPr>
                <w:rFonts w:cstheme="minorHAnsi"/>
                <w:b/>
                <w:i/>
                <w:lang w:val="el-GR"/>
              </w:rPr>
            </w:pPr>
          </w:p>
        </w:tc>
        <w:tc>
          <w:tcPr>
            <w:tcW w:w="2308"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3D5CDEB1" w14:textId="1E1F8EE5" w:rsidR="00822CA6" w:rsidRDefault="00822CA6" w:rsidP="00D10EB4">
            <w:pPr>
              <w:spacing w:after="0" w:line="240" w:lineRule="auto"/>
              <w:jc w:val="center"/>
              <w:rPr>
                <w:rFonts w:cstheme="minorHAnsi"/>
                <w:b/>
                <w:bCs/>
                <w:lang w:val="el-GR"/>
              </w:rPr>
            </w:pPr>
            <w:r>
              <w:rPr>
                <w:rFonts w:cstheme="minorHAnsi"/>
                <w:b/>
                <w:bCs/>
                <w:lang w:val="el-GR"/>
              </w:rPr>
              <w:t>3</w:t>
            </w:r>
            <w:r w:rsidR="00891CA5">
              <w:rPr>
                <w:rFonts w:cstheme="minorHAnsi"/>
                <w:b/>
                <w:bCs/>
                <w:lang w:val="el-GR"/>
              </w:rPr>
              <w:t xml:space="preserve"> </w:t>
            </w:r>
            <w:r>
              <w:rPr>
                <w:rFonts w:cstheme="minorHAnsi"/>
                <w:b/>
                <w:bCs/>
                <w:lang w:val="el-GR"/>
              </w:rPr>
              <w:t>Εμπορικά Κέντρα</w:t>
            </w:r>
          </w:p>
        </w:tc>
        <w:tc>
          <w:tcPr>
            <w:tcW w:w="2308" w:type="dxa"/>
            <w:tcBorders>
              <w:top w:val="double" w:sz="6" w:space="0" w:color="000000"/>
              <w:left w:val="nil"/>
              <w:bottom w:val="single" w:sz="8"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30BB2164" w14:textId="6D8725E5" w:rsidR="00822CA6" w:rsidRPr="00765E2F" w:rsidRDefault="00822CA6" w:rsidP="00D10EB4">
            <w:pPr>
              <w:spacing w:after="0" w:line="240" w:lineRule="auto"/>
              <w:jc w:val="center"/>
              <w:rPr>
                <w:rFonts w:cstheme="minorHAnsi"/>
                <w:b/>
                <w:bCs/>
                <w:lang w:val="el-GR"/>
              </w:rPr>
            </w:pPr>
            <w:r w:rsidRPr="00765E2F">
              <w:rPr>
                <w:rFonts w:cstheme="minorHAnsi"/>
                <w:b/>
                <w:bCs/>
                <w:lang w:val="el-GR"/>
              </w:rPr>
              <w:t>4</w:t>
            </w:r>
            <w:r w:rsidR="00891CA5">
              <w:rPr>
                <w:rFonts w:cstheme="minorHAnsi"/>
                <w:b/>
                <w:bCs/>
                <w:lang w:val="el-GR"/>
              </w:rPr>
              <w:t xml:space="preserve"> </w:t>
            </w:r>
            <w:r>
              <w:rPr>
                <w:rFonts w:cstheme="minorHAnsi"/>
                <w:b/>
                <w:bCs/>
                <w:lang w:val="el-GR"/>
              </w:rPr>
              <w:t>Εμπορικά Κέντρα</w:t>
            </w:r>
          </w:p>
        </w:tc>
      </w:tr>
      <w:tr w:rsidR="00822CA6" w:rsidRPr="00765E2F" w14:paraId="645E998D" w14:textId="77777777" w:rsidTr="003C0C8A">
        <w:trPr>
          <w:trHeight w:val="340"/>
          <w:jc w:val="center"/>
        </w:trPr>
        <w:tc>
          <w:tcPr>
            <w:tcW w:w="4380"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DC9D8C1" w14:textId="6BFE8726" w:rsidR="00822CA6" w:rsidRPr="00765E2F" w:rsidRDefault="00822CA6" w:rsidP="00C86706">
            <w:pPr>
              <w:spacing w:after="0" w:line="240" w:lineRule="auto"/>
              <w:rPr>
                <w:rFonts w:cstheme="minorHAnsi"/>
                <w:b/>
                <w:i/>
                <w:lang w:val="el-GR"/>
              </w:rPr>
            </w:pPr>
            <w:r>
              <w:rPr>
                <w:rFonts w:cstheme="minorHAnsi"/>
                <w:b/>
                <w:bCs/>
                <w:lang w:val="el-GR"/>
              </w:rPr>
              <w:t>Μέση Πληρότητα Περιόδου</w:t>
            </w:r>
          </w:p>
        </w:tc>
        <w:tc>
          <w:tcPr>
            <w:tcW w:w="2308"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38D40F4" w14:textId="2D4FDDD9" w:rsidR="00822CA6" w:rsidRPr="00AD058F" w:rsidRDefault="00822CA6" w:rsidP="00D10EB4">
            <w:pPr>
              <w:spacing w:after="0" w:line="240" w:lineRule="auto"/>
              <w:jc w:val="center"/>
              <w:rPr>
                <w:rFonts w:cstheme="minorHAnsi"/>
                <w:b/>
                <w:bCs/>
                <w:lang w:val="el-GR"/>
              </w:rPr>
            </w:pPr>
            <w:r w:rsidRPr="00AD058F">
              <w:rPr>
                <w:rFonts w:cstheme="minorHAnsi"/>
                <w:b/>
                <w:bCs/>
                <w:lang w:val="el-GR"/>
              </w:rPr>
              <w:t>99%</w:t>
            </w:r>
          </w:p>
        </w:tc>
        <w:tc>
          <w:tcPr>
            <w:tcW w:w="2308" w:type="dxa"/>
            <w:tcBorders>
              <w:top w:val="double" w:sz="6" w:space="0" w:color="000000"/>
              <w:left w:val="nil"/>
              <w:bottom w:val="single" w:sz="8" w:space="0" w:color="000000"/>
              <w:right w:val="double" w:sz="4" w:space="0" w:color="auto"/>
            </w:tcBorders>
            <w:shd w:val="clear" w:color="auto" w:fill="FFFFFF" w:themeFill="background1"/>
            <w:tcMar>
              <w:top w:w="0" w:type="dxa"/>
              <w:left w:w="108" w:type="dxa"/>
              <w:bottom w:w="0" w:type="dxa"/>
              <w:right w:w="108" w:type="dxa"/>
            </w:tcMar>
            <w:vAlign w:val="center"/>
          </w:tcPr>
          <w:p w14:paraId="3E83E114" w14:textId="5C1BB086" w:rsidR="00822CA6" w:rsidRPr="00765E2F" w:rsidRDefault="00822CA6" w:rsidP="00D10EB4">
            <w:pPr>
              <w:spacing w:after="0" w:line="240" w:lineRule="auto"/>
              <w:jc w:val="center"/>
              <w:rPr>
                <w:rFonts w:cstheme="minorHAnsi"/>
                <w:b/>
                <w:bCs/>
                <w:lang w:val="el-GR"/>
              </w:rPr>
            </w:pPr>
            <w:r w:rsidRPr="00765E2F">
              <w:rPr>
                <w:rFonts w:cstheme="minorHAnsi"/>
                <w:b/>
                <w:bCs/>
                <w:lang w:val="el-GR"/>
              </w:rPr>
              <w:t>98</w:t>
            </w:r>
            <w:r w:rsidRPr="00AD058F">
              <w:rPr>
                <w:rFonts w:cstheme="minorHAnsi"/>
                <w:b/>
                <w:bCs/>
                <w:lang w:val="el-GR"/>
              </w:rPr>
              <w:t>%</w:t>
            </w:r>
          </w:p>
        </w:tc>
      </w:tr>
      <w:tr w:rsidR="00891CA5" w:rsidRPr="00765E2F" w14:paraId="6C73574D" w14:textId="77777777" w:rsidTr="003C0C8A">
        <w:trPr>
          <w:trHeight w:val="340"/>
          <w:jc w:val="center"/>
        </w:trPr>
        <w:tc>
          <w:tcPr>
            <w:tcW w:w="4380" w:type="dxa"/>
            <w:tcBorders>
              <w:top w:val="double" w:sz="6" w:space="0" w:color="000000"/>
              <w:left w:val="doub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44BA5E07" w14:textId="40CA11D8" w:rsidR="00891CA5" w:rsidRPr="00C64200" w:rsidRDefault="00891CA5" w:rsidP="00891CA5">
            <w:pPr>
              <w:spacing w:after="0" w:line="240" w:lineRule="auto"/>
              <w:jc w:val="center"/>
              <w:rPr>
                <w:rFonts w:cstheme="minorHAnsi"/>
                <w:b/>
                <w:i/>
                <w:lang w:val="el-GR"/>
              </w:rPr>
            </w:pPr>
            <w:r>
              <w:rPr>
                <w:rFonts w:cstheme="minorHAnsi"/>
                <w:b/>
                <w:i/>
                <w:lang w:val="el-GR"/>
              </w:rPr>
              <w:t>% μεταβολή έναντι 2022</w:t>
            </w:r>
          </w:p>
        </w:tc>
        <w:tc>
          <w:tcPr>
            <w:tcW w:w="2308"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3CB6117A" w14:textId="6F8447F9" w:rsidR="00891CA5" w:rsidRPr="00765E2F" w:rsidRDefault="00891CA5" w:rsidP="00891CA5">
            <w:pPr>
              <w:spacing w:after="0" w:line="240" w:lineRule="auto"/>
              <w:jc w:val="center"/>
              <w:rPr>
                <w:rFonts w:cstheme="minorHAnsi"/>
                <w:b/>
                <w:lang w:val="el-GR"/>
              </w:rPr>
            </w:pPr>
            <w:r>
              <w:rPr>
                <w:rFonts w:cstheme="minorHAnsi"/>
                <w:b/>
                <w:bCs/>
                <w:lang w:val="el-GR"/>
              </w:rPr>
              <w:t>3 Εμπορικά Κέντρα</w:t>
            </w:r>
          </w:p>
        </w:tc>
        <w:tc>
          <w:tcPr>
            <w:tcW w:w="2308" w:type="dxa"/>
            <w:tcBorders>
              <w:top w:val="double" w:sz="6" w:space="0" w:color="000000"/>
              <w:left w:val="nil"/>
              <w:bottom w:val="single" w:sz="8"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59BAC062" w14:textId="1088E9F6" w:rsidR="00891CA5" w:rsidRPr="00A556EF" w:rsidRDefault="00891CA5" w:rsidP="00891CA5">
            <w:pPr>
              <w:spacing w:after="0" w:line="240" w:lineRule="auto"/>
              <w:jc w:val="center"/>
              <w:rPr>
                <w:rFonts w:cstheme="minorHAnsi"/>
                <w:b/>
                <w:sz w:val="20"/>
                <w:szCs w:val="20"/>
                <w:lang w:val="el-GR"/>
              </w:rPr>
            </w:pPr>
            <w:r w:rsidRPr="00765E2F">
              <w:rPr>
                <w:rFonts w:cstheme="minorHAnsi"/>
                <w:b/>
                <w:bCs/>
                <w:lang w:val="el-GR"/>
              </w:rPr>
              <w:t>4</w:t>
            </w:r>
            <w:r>
              <w:rPr>
                <w:rFonts w:cstheme="minorHAnsi"/>
                <w:b/>
                <w:bCs/>
                <w:lang w:val="el-GR"/>
              </w:rPr>
              <w:t xml:space="preserve"> Εμπορικά Κέντρα</w:t>
            </w:r>
            <w:r w:rsidRPr="00421205">
              <w:rPr>
                <w:rFonts w:cstheme="minorHAnsi"/>
                <w:b/>
                <w:bCs/>
                <w:vertAlign w:val="superscript"/>
                <w:lang w:val="el-GR"/>
              </w:rPr>
              <w:t>1</w:t>
            </w:r>
          </w:p>
        </w:tc>
      </w:tr>
      <w:tr w:rsidR="00822CA6" w:rsidRPr="00765E2F" w14:paraId="5F069883" w14:textId="77777777" w:rsidTr="003C0C8A">
        <w:trPr>
          <w:trHeight w:val="340"/>
          <w:jc w:val="center"/>
        </w:trPr>
        <w:tc>
          <w:tcPr>
            <w:tcW w:w="4380"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1FE90DCD" w14:textId="4370B3A5" w:rsidR="00822CA6" w:rsidRPr="000962DC" w:rsidRDefault="00822CA6" w:rsidP="00C86706">
            <w:pPr>
              <w:spacing w:after="0" w:line="240" w:lineRule="auto"/>
              <w:rPr>
                <w:rFonts w:cstheme="minorHAnsi"/>
                <w:b/>
                <w:bCs/>
                <w:lang w:val="el-GR"/>
              </w:rPr>
            </w:pPr>
            <w:r w:rsidRPr="000962DC">
              <w:rPr>
                <w:rFonts w:cstheme="minorHAnsi"/>
                <w:b/>
                <w:bCs/>
                <w:lang w:val="el-GR"/>
              </w:rPr>
              <w:t xml:space="preserve">Συνολικός </w:t>
            </w:r>
            <w:r>
              <w:rPr>
                <w:rFonts w:cstheme="minorHAnsi"/>
                <w:b/>
                <w:bCs/>
                <w:lang w:val="el-GR"/>
              </w:rPr>
              <w:t>Κ</w:t>
            </w:r>
            <w:r w:rsidRPr="000962DC">
              <w:rPr>
                <w:rFonts w:cstheme="minorHAnsi"/>
                <w:b/>
                <w:bCs/>
                <w:lang w:val="el-GR"/>
              </w:rPr>
              <w:t xml:space="preserve">ύκλος </w:t>
            </w:r>
            <w:r>
              <w:rPr>
                <w:rFonts w:cstheme="minorHAnsi"/>
                <w:b/>
                <w:bCs/>
                <w:lang w:val="el-GR"/>
              </w:rPr>
              <w:t>Ε</w:t>
            </w:r>
            <w:r w:rsidRPr="000962DC">
              <w:rPr>
                <w:rFonts w:cstheme="minorHAnsi"/>
                <w:b/>
                <w:bCs/>
                <w:lang w:val="el-GR"/>
              </w:rPr>
              <w:t xml:space="preserve">ργασιών </w:t>
            </w:r>
            <w:r>
              <w:rPr>
                <w:rFonts w:cstheme="minorHAnsi"/>
                <w:b/>
                <w:bCs/>
                <w:lang w:val="el-GR"/>
              </w:rPr>
              <w:t>Κ</w:t>
            </w:r>
            <w:r w:rsidRPr="000962DC">
              <w:rPr>
                <w:rFonts w:cstheme="minorHAnsi"/>
                <w:b/>
                <w:bCs/>
                <w:lang w:val="el-GR"/>
              </w:rPr>
              <w:t>αταστημάτων</w:t>
            </w:r>
          </w:p>
        </w:tc>
        <w:tc>
          <w:tcPr>
            <w:tcW w:w="23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AC32972" w14:textId="337E2168" w:rsidR="00822CA6" w:rsidRPr="000962DC" w:rsidRDefault="00822CA6" w:rsidP="000962DC">
            <w:pPr>
              <w:spacing w:after="0" w:line="240" w:lineRule="auto"/>
              <w:ind w:right="113"/>
              <w:jc w:val="center"/>
              <w:rPr>
                <w:rFonts w:cstheme="minorHAnsi"/>
                <w:b/>
                <w:bCs/>
                <w:lang w:val="el-GR"/>
              </w:rPr>
            </w:pPr>
            <w:r w:rsidRPr="000962DC">
              <w:rPr>
                <w:rFonts w:cstheme="minorHAnsi"/>
                <w:b/>
                <w:bCs/>
                <w:lang w:val="el-GR"/>
              </w:rPr>
              <w:t>+</w:t>
            </w:r>
            <w:r w:rsidRPr="00765E2F">
              <w:rPr>
                <w:rFonts w:cstheme="minorHAnsi"/>
                <w:b/>
                <w:bCs/>
              </w:rPr>
              <w:t>23</w:t>
            </w:r>
            <w:r w:rsidRPr="000962DC">
              <w:rPr>
                <w:rFonts w:cstheme="minorHAnsi"/>
                <w:b/>
                <w:bCs/>
                <w:lang w:val="el-GR"/>
              </w:rPr>
              <w:t>%</w:t>
            </w:r>
          </w:p>
        </w:tc>
        <w:tc>
          <w:tcPr>
            <w:tcW w:w="2308" w:type="dxa"/>
            <w:tcBorders>
              <w:top w:val="nil"/>
              <w:left w:val="nil"/>
              <w:bottom w:val="single" w:sz="8" w:space="0" w:color="000000"/>
              <w:right w:val="double" w:sz="4" w:space="0" w:color="auto"/>
            </w:tcBorders>
            <w:shd w:val="clear" w:color="auto" w:fill="FFFFFF" w:themeFill="background1"/>
            <w:tcMar>
              <w:top w:w="0" w:type="dxa"/>
              <w:left w:w="108" w:type="dxa"/>
              <w:bottom w:w="0" w:type="dxa"/>
              <w:right w:w="108" w:type="dxa"/>
            </w:tcMar>
            <w:vAlign w:val="center"/>
          </w:tcPr>
          <w:p w14:paraId="4421C81B" w14:textId="07F9C358" w:rsidR="00822CA6" w:rsidRPr="000962DC" w:rsidRDefault="00822CA6" w:rsidP="000962DC">
            <w:pPr>
              <w:spacing w:after="0" w:line="240" w:lineRule="auto"/>
              <w:jc w:val="center"/>
              <w:rPr>
                <w:rFonts w:cstheme="minorHAnsi"/>
                <w:b/>
                <w:bCs/>
                <w:lang w:val="el-GR"/>
              </w:rPr>
            </w:pPr>
            <w:r w:rsidRPr="000962DC">
              <w:rPr>
                <w:rFonts w:cstheme="minorHAnsi"/>
                <w:b/>
                <w:bCs/>
                <w:lang w:val="el-GR"/>
              </w:rPr>
              <w:t>+</w:t>
            </w:r>
            <w:r w:rsidRPr="00765E2F">
              <w:rPr>
                <w:rFonts w:cstheme="minorHAnsi"/>
                <w:b/>
                <w:bCs/>
              </w:rPr>
              <w:t>23</w:t>
            </w:r>
            <w:r w:rsidRPr="000962DC">
              <w:rPr>
                <w:rFonts w:cstheme="minorHAnsi"/>
                <w:b/>
                <w:bCs/>
                <w:lang w:val="el-GR"/>
              </w:rPr>
              <w:t>%</w:t>
            </w:r>
          </w:p>
        </w:tc>
      </w:tr>
      <w:tr w:rsidR="00822CA6" w:rsidRPr="00765E2F" w14:paraId="4484E7F6" w14:textId="77777777" w:rsidTr="003C0C8A">
        <w:trPr>
          <w:trHeight w:val="340"/>
          <w:jc w:val="center"/>
        </w:trPr>
        <w:tc>
          <w:tcPr>
            <w:tcW w:w="4380"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C695887" w14:textId="197BC1AF" w:rsidR="00822CA6" w:rsidRPr="000962DC" w:rsidRDefault="00822CA6" w:rsidP="00C86706">
            <w:pPr>
              <w:spacing w:after="0" w:line="240" w:lineRule="auto"/>
              <w:rPr>
                <w:rFonts w:cstheme="minorHAnsi"/>
                <w:b/>
                <w:bCs/>
                <w:lang w:val="el-GR"/>
              </w:rPr>
            </w:pPr>
            <w:r w:rsidRPr="00765E2F">
              <w:rPr>
                <w:rFonts w:cstheme="minorHAnsi"/>
                <w:b/>
                <w:bCs/>
              </w:rPr>
              <w:t xml:space="preserve">Συνολικός αριθμών </w:t>
            </w:r>
            <w:r>
              <w:rPr>
                <w:rFonts w:cstheme="minorHAnsi"/>
                <w:b/>
                <w:bCs/>
                <w:lang w:val="el-GR"/>
              </w:rPr>
              <w:t>Ε</w:t>
            </w:r>
            <w:r w:rsidRPr="00765E2F">
              <w:rPr>
                <w:rFonts w:cstheme="minorHAnsi"/>
                <w:b/>
                <w:bCs/>
              </w:rPr>
              <w:t>πισκεπτών</w:t>
            </w:r>
          </w:p>
        </w:tc>
        <w:tc>
          <w:tcPr>
            <w:tcW w:w="23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0761D24" w14:textId="55B931F3" w:rsidR="00822CA6" w:rsidRPr="000962DC" w:rsidRDefault="00822CA6" w:rsidP="007E6EE6">
            <w:pPr>
              <w:spacing w:after="0" w:line="240" w:lineRule="auto"/>
              <w:ind w:right="113"/>
              <w:jc w:val="center"/>
              <w:rPr>
                <w:rFonts w:cstheme="minorHAnsi"/>
                <w:b/>
                <w:bCs/>
                <w:lang w:val="el-GR"/>
              </w:rPr>
            </w:pPr>
            <w:r w:rsidRPr="000962DC">
              <w:rPr>
                <w:rFonts w:cstheme="minorHAnsi"/>
                <w:b/>
                <w:bCs/>
                <w:lang w:val="el-GR"/>
              </w:rPr>
              <w:t>+</w:t>
            </w:r>
            <w:r w:rsidRPr="00765E2F">
              <w:rPr>
                <w:rFonts w:cstheme="minorHAnsi"/>
                <w:b/>
                <w:bCs/>
              </w:rPr>
              <w:t>23</w:t>
            </w:r>
            <w:r w:rsidRPr="000962DC">
              <w:rPr>
                <w:rFonts w:cstheme="minorHAnsi"/>
                <w:b/>
                <w:bCs/>
                <w:lang w:val="el-GR"/>
              </w:rPr>
              <w:t>%</w:t>
            </w:r>
          </w:p>
        </w:tc>
        <w:tc>
          <w:tcPr>
            <w:tcW w:w="2308" w:type="dxa"/>
            <w:tcBorders>
              <w:top w:val="nil"/>
              <w:left w:val="nil"/>
              <w:bottom w:val="single" w:sz="8" w:space="0" w:color="000000"/>
              <w:right w:val="double" w:sz="4" w:space="0" w:color="auto"/>
            </w:tcBorders>
            <w:shd w:val="clear" w:color="auto" w:fill="FFFFFF" w:themeFill="background1"/>
            <w:tcMar>
              <w:top w:w="0" w:type="dxa"/>
              <w:left w:w="108" w:type="dxa"/>
              <w:bottom w:w="0" w:type="dxa"/>
              <w:right w:w="108" w:type="dxa"/>
            </w:tcMar>
            <w:vAlign w:val="center"/>
          </w:tcPr>
          <w:p w14:paraId="4A5546AB" w14:textId="2E0B9DAF" w:rsidR="00822CA6" w:rsidRPr="000962DC" w:rsidRDefault="00822CA6" w:rsidP="007E6EE6">
            <w:pPr>
              <w:spacing w:after="0" w:line="240" w:lineRule="auto"/>
              <w:jc w:val="center"/>
              <w:rPr>
                <w:rFonts w:cstheme="minorHAnsi"/>
                <w:b/>
                <w:bCs/>
                <w:lang w:val="el-GR"/>
              </w:rPr>
            </w:pPr>
            <w:r w:rsidRPr="000962DC">
              <w:rPr>
                <w:rFonts w:cstheme="minorHAnsi"/>
                <w:b/>
                <w:bCs/>
                <w:lang w:val="el-GR"/>
              </w:rPr>
              <w:t>+</w:t>
            </w:r>
            <w:r w:rsidRPr="00765E2F">
              <w:rPr>
                <w:rFonts w:cstheme="minorHAnsi"/>
                <w:b/>
                <w:bCs/>
              </w:rPr>
              <w:t>23</w:t>
            </w:r>
            <w:r w:rsidRPr="000962DC">
              <w:rPr>
                <w:rFonts w:cstheme="minorHAnsi"/>
                <w:b/>
                <w:bCs/>
                <w:lang w:val="el-GR"/>
              </w:rPr>
              <w:t>%</w:t>
            </w:r>
          </w:p>
        </w:tc>
      </w:tr>
      <w:tr w:rsidR="00822CA6" w:rsidRPr="006E5B73" w14:paraId="5D5E9F68" w14:textId="77777777" w:rsidTr="003C0C8A">
        <w:trPr>
          <w:trHeight w:val="340"/>
          <w:jc w:val="center"/>
        </w:trPr>
        <w:tc>
          <w:tcPr>
            <w:tcW w:w="4380"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05C82059" w14:textId="74AC0447" w:rsidR="00822CA6" w:rsidRDefault="00822CA6" w:rsidP="00C86706">
            <w:pPr>
              <w:spacing w:after="0" w:line="240" w:lineRule="auto"/>
              <w:rPr>
                <w:rFonts w:cstheme="minorHAnsi"/>
                <w:b/>
                <w:bCs/>
                <w:lang w:val="el-GR"/>
              </w:rPr>
            </w:pPr>
            <w:r>
              <w:rPr>
                <w:rFonts w:cstheme="minorHAnsi"/>
                <w:b/>
                <w:bCs/>
                <w:lang w:val="el-GR"/>
              </w:rPr>
              <w:t>Μέση Δαπάνη ανά Επισκέπτη</w:t>
            </w:r>
          </w:p>
        </w:tc>
        <w:tc>
          <w:tcPr>
            <w:tcW w:w="230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698D9C05" w14:textId="1D30D019" w:rsidR="00822CA6" w:rsidRPr="000962DC" w:rsidRDefault="00822CA6" w:rsidP="00B62E00">
            <w:pPr>
              <w:spacing w:after="0" w:line="240" w:lineRule="auto"/>
              <w:ind w:right="113"/>
              <w:jc w:val="center"/>
              <w:rPr>
                <w:rFonts w:cstheme="minorHAnsi"/>
                <w:b/>
                <w:bCs/>
                <w:lang w:val="el-GR"/>
              </w:rPr>
            </w:pPr>
            <w:r w:rsidRPr="000962DC">
              <w:rPr>
                <w:rFonts w:cstheme="minorHAnsi"/>
                <w:b/>
                <w:bCs/>
                <w:lang w:val="el-GR"/>
              </w:rPr>
              <w:t>+0,3%</w:t>
            </w:r>
          </w:p>
        </w:tc>
        <w:tc>
          <w:tcPr>
            <w:tcW w:w="2308" w:type="dxa"/>
            <w:tcBorders>
              <w:top w:val="nil"/>
              <w:left w:val="nil"/>
              <w:bottom w:val="single" w:sz="8" w:space="0" w:color="000000"/>
              <w:right w:val="double" w:sz="4" w:space="0" w:color="auto"/>
            </w:tcBorders>
            <w:shd w:val="clear" w:color="auto" w:fill="FFFFFF" w:themeFill="background1"/>
            <w:tcMar>
              <w:top w:w="0" w:type="dxa"/>
              <w:left w:w="108" w:type="dxa"/>
              <w:bottom w:w="0" w:type="dxa"/>
              <w:right w:w="108" w:type="dxa"/>
            </w:tcMar>
            <w:vAlign w:val="center"/>
          </w:tcPr>
          <w:p w14:paraId="46419785" w14:textId="3BC2046E" w:rsidR="00822CA6" w:rsidRDefault="00822CA6" w:rsidP="00B62E00">
            <w:pPr>
              <w:spacing w:after="0" w:line="240" w:lineRule="auto"/>
              <w:jc w:val="center"/>
              <w:rPr>
                <w:rFonts w:cstheme="minorHAnsi"/>
                <w:b/>
                <w:bCs/>
                <w:lang w:val="el-GR"/>
              </w:rPr>
            </w:pPr>
            <w:r>
              <w:rPr>
                <w:rFonts w:cstheme="minorHAnsi"/>
                <w:b/>
                <w:bCs/>
                <w:lang w:val="el-GR"/>
              </w:rPr>
              <w:t>-0,4%</w:t>
            </w:r>
          </w:p>
        </w:tc>
      </w:tr>
      <w:tr w:rsidR="00822CA6" w:rsidRPr="00822CA6" w14:paraId="78F15539" w14:textId="77777777" w:rsidTr="00A1143A">
        <w:trPr>
          <w:trHeight w:val="397"/>
          <w:jc w:val="center"/>
        </w:trPr>
        <w:tc>
          <w:tcPr>
            <w:tcW w:w="8996" w:type="dxa"/>
            <w:gridSpan w:val="3"/>
            <w:tcBorders>
              <w:top w:val="nil"/>
              <w:left w:val="double" w:sz="4" w:space="0" w:color="auto"/>
              <w:bottom w:val="single" w:sz="8" w:space="0" w:color="000000"/>
              <w:right w:val="double" w:sz="4" w:space="0" w:color="auto"/>
            </w:tcBorders>
            <w:shd w:val="clear" w:color="auto" w:fill="auto"/>
            <w:tcMar>
              <w:top w:w="0" w:type="dxa"/>
              <w:left w:w="108" w:type="dxa"/>
              <w:bottom w:w="0" w:type="dxa"/>
              <w:right w:w="108" w:type="dxa"/>
            </w:tcMar>
            <w:vAlign w:val="center"/>
          </w:tcPr>
          <w:p w14:paraId="5ACCAC0D" w14:textId="3307E08C" w:rsidR="00822CA6" w:rsidRDefault="00822CA6" w:rsidP="00822CA6">
            <w:pPr>
              <w:spacing w:after="0" w:line="240" w:lineRule="auto"/>
              <w:rPr>
                <w:rFonts w:cstheme="minorHAnsi"/>
                <w:b/>
                <w:bCs/>
                <w:lang w:val="el-GR"/>
              </w:rPr>
            </w:pPr>
            <w:r>
              <w:rPr>
                <w:rFonts w:cstheme="minorHAnsi"/>
                <w:bCs/>
                <w:i/>
                <w:iCs/>
                <w:sz w:val="20"/>
                <w:szCs w:val="20"/>
                <w:lang w:val="el-GR"/>
              </w:rPr>
              <w:t xml:space="preserve">1. Τα στοιχεία για το </w:t>
            </w:r>
            <w:r w:rsidRPr="0012350F">
              <w:rPr>
                <w:rFonts w:cstheme="minorHAnsi"/>
                <w:bCs/>
                <w:i/>
                <w:iCs/>
                <w:sz w:val="20"/>
                <w:szCs w:val="20"/>
                <w:lang w:val="el-GR"/>
              </w:rPr>
              <w:t xml:space="preserve">Designer Outlet Athens </w:t>
            </w:r>
            <w:r>
              <w:rPr>
                <w:rFonts w:cstheme="minorHAnsi"/>
                <w:bCs/>
                <w:i/>
                <w:iCs/>
                <w:sz w:val="20"/>
                <w:szCs w:val="20"/>
                <w:lang w:val="el-GR"/>
              </w:rPr>
              <w:t xml:space="preserve">αφορούν στο σύνολο της περιόδου. Το </w:t>
            </w:r>
            <w:r w:rsidRPr="0012350F">
              <w:rPr>
                <w:rFonts w:cstheme="minorHAnsi"/>
                <w:bCs/>
                <w:i/>
                <w:iCs/>
                <w:sz w:val="20"/>
                <w:szCs w:val="20"/>
                <w:lang w:val="el-GR"/>
              </w:rPr>
              <w:t xml:space="preserve">Designer Outlet Athens </w:t>
            </w:r>
            <w:r>
              <w:rPr>
                <w:rFonts w:cstheme="minorHAnsi"/>
                <w:bCs/>
                <w:i/>
                <w:iCs/>
                <w:sz w:val="20"/>
                <w:szCs w:val="20"/>
                <w:lang w:val="el-GR"/>
              </w:rPr>
              <w:t xml:space="preserve">ενοποιείται από την </w:t>
            </w:r>
            <w:r w:rsidRPr="0012350F">
              <w:rPr>
                <w:rFonts w:cstheme="minorHAnsi"/>
                <w:bCs/>
                <w:i/>
                <w:iCs/>
                <w:sz w:val="20"/>
                <w:szCs w:val="20"/>
                <w:lang w:val="el-GR"/>
              </w:rPr>
              <w:t>06.08.2022</w:t>
            </w:r>
          </w:p>
        </w:tc>
      </w:tr>
    </w:tbl>
    <w:p w14:paraId="60D7B5C7" w14:textId="6745F510" w:rsidR="0011714C" w:rsidRPr="00AB0C6F" w:rsidRDefault="0011714C" w:rsidP="00AB0C6F">
      <w:pPr>
        <w:spacing w:after="0" w:line="240" w:lineRule="auto"/>
        <w:rPr>
          <w:rFonts w:cstheme="minorHAnsi"/>
          <w:bCs/>
          <w:color w:val="000000" w:themeColor="text1"/>
          <w:sz w:val="6"/>
          <w:szCs w:val="6"/>
          <w:lang w:val="el-GR"/>
        </w:rPr>
      </w:pPr>
    </w:p>
    <w:tbl>
      <w:tblPr>
        <w:tblW w:w="5006" w:type="pct"/>
        <w:tblLayout w:type="fixed"/>
        <w:tblCellMar>
          <w:left w:w="0" w:type="dxa"/>
          <w:right w:w="0" w:type="dxa"/>
        </w:tblCellMar>
        <w:tblLook w:val="0000" w:firstRow="0" w:lastRow="0" w:firstColumn="0" w:lastColumn="0" w:noHBand="0" w:noVBand="0"/>
      </w:tblPr>
      <w:tblGrid>
        <w:gridCol w:w="9012"/>
      </w:tblGrid>
      <w:tr w:rsidR="00DC1F2F" w:rsidRPr="00EA7ABD" w14:paraId="0FE1FC1A" w14:textId="77777777" w:rsidTr="00943442">
        <w:trPr>
          <w:trHeight w:val="397"/>
        </w:trPr>
        <w:tc>
          <w:tcPr>
            <w:tcW w:w="9012" w:type="dxa"/>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425D49B8" w14:textId="7C3D90FC" w:rsidR="00DC1F2F" w:rsidRPr="00CD6090" w:rsidRDefault="00DC1F2F" w:rsidP="00D00723">
            <w:pPr>
              <w:spacing w:after="0" w:line="240" w:lineRule="auto"/>
              <w:jc w:val="center"/>
              <w:rPr>
                <w:rFonts w:cstheme="minorHAnsi"/>
                <w:b/>
                <w:bCs/>
                <w:sz w:val="24"/>
                <w:szCs w:val="24"/>
                <w:lang w:val="el-GR"/>
              </w:rPr>
            </w:pPr>
            <w:r w:rsidRPr="00DC1F2F">
              <w:rPr>
                <w:rFonts w:cstheme="minorHAnsi"/>
                <w:b/>
                <w:bCs/>
                <w:sz w:val="24"/>
                <w:szCs w:val="24"/>
                <w:lang w:val="el-GR"/>
              </w:rPr>
              <w:lastRenderedPageBreak/>
              <w:t>ΕΡΓΟ ΕΛΛΗΝΙΚΟΥ</w:t>
            </w:r>
          </w:p>
        </w:tc>
      </w:tr>
    </w:tbl>
    <w:p w14:paraId="373A0C8A" w14:textId="5C7AD77A" w:rsidR="00047144" w:rsidRPr="00047144" w:rsidRDefault="004F6D71" w:rsidP="00D160F7">
      <w:pPr>
        <w:spacing w:before="80" w:after="80" w:line="276" w:lineRule="auto"/>
        <w:jc w:val="both"/>
        <w:rPr>
          <w:rFonts w:cstheme="minorHAnsi"/>
          <w:iCs/>
          <w:color w:val="000000" w:themeColor="text1"/>
          <w:sz w:val="24"/>
          <w:szCs w:val="24"/>
          <w:lang w:val="el-GR"/>
        </w:rPr>
      </w:pPr>
      <w:r>
        <w:rPr>
          <w:rFonts w:cstheme="minorHAnsi"/>
          <w:iCs/>
          <w:color w:val="000000" w:themeColor="text1"/>
          <w:sz w:val="24"/>
          <w:szCs w:val="24"/>
          <w:lang w:val="el-GR"/>
        </w:rPr>
        <w:t xml:space="preserve">Αναφορικά με τα οικονομικά αποτελέσματα </w:t>
      </w:r>
      <w:r w:rsidR="00E166A6">
        <w:rPr>
          <w:rFonts w:cstheme="minorHAnsi"/>
          <w:iCs/>
          <w:color w:val="000000" w:themeColor="text1"/>
          <w:sz w:val="24"/>
          <w:szCs w:val="24"/>
          <w:lang w:val="el-GR"/>
        </w:rPr>
        <w:t xml:space="preserve">του έργου του Ελληνικού </w:t>
      </w:r>
      <w:r>
        <w:rPr>
          <w:rFonts w:cstheme="minorHAnsi"/>
          <w:iCs/>
          <w:color w:val="000000" w:themeColor="text1"/>
          <w:sz w:val="24"/>
          <w:szCs w:val="24"/>
          <w:lang w:val="el-GR"/>
        </w:rPr>
        <w:t>το Εννεάμηνο 2023, ο</w:t>
      </w:r>
      <w:r w:rsidR="00EE5060">
        <w:rPr>
          <w:rFonts w:cstheme="minorHAnsi"/>
          <w:iCs/>
          <w:color w:val="000000" w:themeColor="text1"/>
          <w:sz w:val="24"/>
          <w:szCs w:val="24"/>
          <w:lang w:val="el-GR"/>
        </w:rPr>
        <w:t xml:space="preserve"> κύριος παράγοντας </w:t>
      </w:r>
      <w:r>
        <w:rPr>
          <w:rFonts w:cstheme="minorHAnsi"/>
          <w:iCs/>
          <w:color w:val="000000" w:themeColor="text1"/>
          <w:sz w:val="24"/>
          <w:szCs w:val="24"/>
          <w:lang w:val="el-GR"/>
        </w:rPr>
        <w:t xml:space="preserve">της αισθητής βελτίωσης </w:t>
      </w:r>
      <w:r w:rsidR="00E166A6">
        <w:rPr>
          <w:rFonts w:cstheme="minorHAnsi"/>
          <w:iCs/>
          <w:color w:val="000000" w:themeColor="text1"/>
          <w:sz w:val="24"/>
          <w:szCs w:val="24"/>
          <w:lang w:val="el-GR"/>
        </w:rPr>
        <w:t xml:space="preserve">της λειτουργικής κερδοφορίας είναι </w:t>
      </w:r>
      <w:r w:rsidRPr="004F6D71">
        <w:rPr>
          <w:rFonts w:cstheme="minorHAnsi"/>
          <w:iCs/>
          <w:color w:val="000000" w:themeColor="text1"/>
          <w:sz w:val="24"/>
          <w:szCs w:val="24"/>
          <w:lang w:val="el-GR"/>
        </w:rPr>
        <w:t xml:space="preserve">η σημαντική αύξηση των εσόδων από πωλήσεις/μισθώσεις ακινήτων, λόγω </w:t>
      </w:r>
      <w:r w:rsidR="003E1A09">
        <w:rPr>
          <w:rFonts w:cstheme="minorHAnsi"/>
          <w:iCs/>
          <w:color w:val="000000" w:themeColor="text1"/>
          <w:sz w:val="24"/>
          <w:szCs w:val="24"/>
          <w:lang w:val="el-GR"/>
        </w:rPr>
        <w:t xml:space="preserve">της επιτάχυνσης </w:t>
      </w:r>
      <w:r w:rsidR="00BD7D1E">
        <w:rPr>
          <w:rFonts w:cstheme="minorHAnsi"/>
          <w:iCs/>
          <w:color w:val="000000" w:themeColor="text1"/>
          <w:sz w:val="24"/>
          <w:szCs w:val="24"/>
          <w:lang w:val="el-GR"/>
        </w:rPr>
        <w:t xml:space="preserve">του ρυθμού </w:t>
      </w:r>
      <w:r w:rsidR="00BD7D1E" w:rsidRPr="00BD7D1E">
        <w:rPr>
          <w:rFonts w:cstheme="minorHAnsi"/>
          <w:iCs/>
          <w:color w:val="000000" w:themeColor="text1"/>
          <w:sz w:val="24"/>
          <w:szCs w:val="24"/>
          <w:lang w:val="el-GR"/>
        </w:rPr>
        <w:t>εφαρμογής/υλοποίησης του στρατηγικού σχεδίου</w:t>
      </w:r>
      <w:r w:rsidR="00BD7D1E">
        <w:rPr>
          <w:rFonts w:cstheme="minorHAnsi"/>
          <w:iCs/>
          <w:color w:val="000000" w:themeColor="text1"/>
          <w:sz w:val="24"/>
          <w:szCs w:val="24"/>
          <w:lang w:val="el-GR"/>
        </w:rPr>
        <w:t xml:space="preserve">, της </w:t>
      </w:r>
      <w:r w:rsidRPr="004F6D71">
        <w:rPr>
          <w:rFonts w:cstheme="minorHAnsi"/>
          <w:iCs/>
          <w:color w:val="000000" w:themeColor="text1"/>
          <w:sz w:val="24"/>
          <w:szCs w:val="24"/>
          <w:lang w:val="el-GR"/>
        </w:rPr>
        <w:t>προόδου των κατασκευαστικών εργασιών</w:t>
      </w:r>
      <w:r w:rsidR="00E166A6">
        <w:rPr>
          <w:rFonts w:cstheme="minorHAnsi"/>
          <w:iCs/>
          <w:color w:val="000000" w:themeColor="text1"/>
          <w:sz w:val="24"/>
          <w:szCs w:val="24"/>
          <w:lang w:val="el-GR"/>
        </w:rPr>
        <w:t xml:space="preserve"> και της σταδιακής </w:t>
      </w:r>
      <w:r w:rsidR="00E166A6" w:rsidRPr="00E166A6">
        <w:rPr>
          <w:rFonts w:cstheme="minorHAnsi"/>
          <w:iCs/>
          <w:color w:val="000000" w:themeColor="text1"/>
          <w:sz w:val="24"/>
          <w:szCs w:val="24"/>
          <w:lang w:val="el-GR"/>
        </w:rPr>
        <w:t>εκπλήρωσης των σχετικών υποχρεώσεων εκτέλεσης</w:t>
      </w:r>
      <w:r w:rsidR="00E166A6">
        <w:rPr>
          <w:rFonts w:cstheme="minorHAnsi"/>
          <w:iCs/>
          <w:color w:val="000000" w:themeColor="text1"/>
          <w:sz w:val="24"/>
          <w:szCs w:val="24"/>
          <w:lang w:val="el-GR"/>
        </w:rPr>
        <w:t>.</w:t>
      </w:r>
    </w:p>
    <w:p w14:paraId="4B029590" w14:textId="6881886F" w:rsidR="00D8167A" w:rsidRDefault="00715C07" w:rsidP="00A101C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F61581">
        <w:rPr>
          <w:rFonts w:asciiTheme="minorHAnsi" w:hAnsiTheme="minorHAnsi" w:cstheme="minorHAnsi"/>
          <w:color w:val="000000" w:themeColor="text1"/>
        </w:rPr>
        <w:t xml:space="preserve">Τα </w:t>
      </w:r>
      <w:r w:rsidRPr="00F61581">
        <w:rPr>
          <w:rFonts w:asciiTheme="minorHAnsi" w:hAnsiTheme="minorHAnsi" w:cstheme="minorHAnsi"/>
          <w:b/>
          <w:bCs/>
          <w:color w:val="000000" w:themeColor="text1"/>
        </w:rPr>
        <w:t>συνολικά έσοδα</w:t>
      </w:r>
      <w:r w:rsidRPr="00F61581">
        <w:rPr>
          <w:rFonts w:asciiTheme="minorHAnsi" w:hAnsiTheme="minorHAnsi" w:cstheme="minorHAnsi"/>
          <w:color w:val="000000" w:themeColor="text1"/>
        </w:rPr>
        <w:t xml:space="preserve"> </w:t>
      </w:r>
      <w:r w:rsidR="00681F30" w:rsidRPr="00F61581">
        <w:rPr>
          <w:rFonts w:asciiTheme="minorHAnsi" w:hAnsiTheme="minorHAnsi" w:cstheme="minorHAnsi"/>
          <w:color w:val="000000" w:themeColor="text1"/>
        </w:rPr>
        <w:t xml:space="preserve">στην Κατάσταση Αποτελεσμάτων </w:t>
      </w:r>
      <w:r w:rsidR="00C83597" w:rsidRPr="00F61581">
        <w:rPr>
          <w:rFonts w:asciiTheme="minorHAnsi" w:hAnsiTheme="minorHAnsi" w:cstheme="minorHAnsi"/>
          <w:color w:val="000000" w:themeColor="text1"/>
        </w:rPr>
        <w:t xml:space="preserve">ανήλθαν σε </w:t>
      </w:r>
      <w:r w:rsidR="00C83597" w:rsidRPr="00F61581">
        <w:rPr>
          <w:rFonts w:asciiTheme="minorHAnsi" w:hAnsiTheme="minorHAnsi" w:cstheme="minorHAnsi"/>
          <w:b/>
          <w:bCs/>
          <w:color w:val="000000" w:themeColor="text1"/>
        </w:rPr>
        <w:t>€106,8εκ</w:t>
      </w:r>
      <w:r w:rsidR="00C83597">
        <w:rPr>
          <w:rFonts w:asciiTheme="minorHAnsi" w:hAnsiTheme="minorHAnsi" w:cstheme="minorHAnsi"/>
          <w:b/>
          <w:bCs/>
          <w:color w:val="000000" w:themeColor="text1"/>
        </w:rPr>
        <w:t xml:space="preserve"> </w:t>
      </w:r>
      <w:r w:rsidR="00C83597" w:rsidRPr="00C83597">
        <w:rPr>
          <w:rFonts w:asciiTheme="minorHAnsi" w:hAnsiTheme="minorHAnsi" w:cstheme="minorHAnsi"/>
          <w:color w:val="000000" w:themeColor="text1"/>
        </w:rPr>
        <w:t>(€0,2εκ το 2022)</w:t>
      </w:r>
      <w:r w:rsidR="008E39A3" w:rsidRPr="00C83597">
        <w:rPr>
          <w:rFonts w:asciiTheme="minorHAnsi" w:hAnsiTheme="minorHAnsi" w:cstheme="minorHAnsi"/>
          <w:color w:val="000000" w:themeColor="text1"/>
        </w:rPr>
        <w:t>.</w:t>
      </w:r>
    </w:p>
    <w:p w14:paraId="24D23A44" w14:textId="0C1736CF" w:rsidR="00FF615E" w:rsidRPr="003E1A09" w:rsidRDefault="00CA4808" w:rsidP="003E1A09">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3E1A09">
        <w:rPr>
          <w:rFonts w:asciiTheme="minorHAnsi" w:hAnsiTheme="minorHAnsi" w:cstheme="minorHAnsi"/>
          <w:color w:val="000000" w:themeColor="text1"/>
        </w:rPr>
        <w:t xml:space="preserve">Οι </w:t>
      </w:r>
      <w:r w:rsidRPr="003E1A09">
        <w:rPr>
          <w:rFonts w:asciiTheme="minorHAnsi" w:hAnsiTheme="minorHAnsi" w:cstheme="minorHAnsi"/>
          <w:b/>
          <w:bCs/>
          <w:color w:val="000000" w:themeColor="text1"/>
        </w:rPr>
        <w:t>συνολικές ταμειακές εισπράξεις από πωλήσεις/μισθώσεις ακινήτων</w:t>
      </w:r>
      <w:r w:rsidRPr="003E1A09">
        <w:rPr>
          <w:rFonts w:asciiTheme="minorHAnsi" w:hAnsiTheme="minorHAnsi" w:cstheme="minorHAnsi"/>
          <w:color w:val="000000" w:themeColor="text1"/>
        </w:rPr>
        <w:t xml:space="preserve"> το Εννεάμηνο 2023 ανήλθαν σε </w:t>
      </w:r>
      <w:r w:rsidRPr="003E1A09">
        <w:rPr>
          <w:rFonts w:asciiTheme="minorHAnsi" w:hAnsiTheme="minorHAnsi" w:cstheme="minorHAnsi"/>
          <w:b/>
          <w:bCs/>
          <w:color w:val="000000" w:themeColor="text1"/>
        </w:rPr>
        <w:t>€241εκ</w:t>
      </w:r>
      <w:r w:rsidRPr="003E1A09">
        <w:rPr>
          <w:rFonts w:asciiTheme="minorHAnsi" w:hAnsiTheme="minorHAnsi" w:cstheme="minorHAnsi"/>
          <w:color w:val="000000" w:themeColor="text1"/>
        </w:rPr>
        <w:t xml:space="preserve">. </w:t>
      </w:r>
      <w:r w:rsidR="00FF615E" w:rsidRPr="003E1A09">
        <w:rPr>
          <w:rFonts w:asciiTheme="minorHAnsi" w:hAnsiTheme="minorHAnsi" w:cstheme="minorHAnsi"/>
          <w:color w:val="000000" w:themeColor="text1"/>
        </w:rPr>
        <w:t xml:space="preserve">Τα </w:t>
      </w:r>
      <w:r w:rsidR="00FF615E" w:rsidRPr="003E1A09">
        <w:rPr>
          <w:rFonts w:asciiTheme="minorHAnsi" w:hAnsiTheme="minorHAnsi" w:cstheme="minorHAnsi"/>
          <w:b/>
          <w:bCs/>
          <w:color w:val="000000" w:themeColor="text1"/>
        </w:rPr>
        <w:t>αναβαλλόμενα έσοδα από πωλήσεις ακινήτων</w:t>
      </w:r>
      <w:r w:rsidR="00FF615E" w:rsidRPr="003E1A09">
        <w:rPr>
          <w:rFonts w:asciiTheme="minorHAnsi" w:hAnsiTheme="minorHAnsi" w:cstheme="minorHAnsi"/>
          <w:color w:val="000000" w:themeColor="text1"/>
        </w:rPr>
        <w:t xml:space="preserve">, τα οποία αναμένεται να αναγνωριστούν </w:t>
      </w:r>
      <w:r w:rsidRPr="003E1A09">
        <w:rPr>
          <w:rFonts w:asciiTheme="minorHAnsi" w:hAnsiTheme="minorHAnsi" w:cstheme="minorHAnsi"/>
          <w:color w:val="000000" w:themeColor="text1"/>
        </w:rPr>
        <w:t xml:space="preserve">σταδιακά </w:t>
      </w:r>
      <w:r w:rsidR="00FF615E" w:rsidRPr="003E1A09">
        <w:rPr>
          <w:rFonts w:asciiTheme="minorHAnsi" w:hAnsiTheme="minorHAnsi" w:cstheme="minorHAnsi"/>
          <w:color w:val="000000" w:themeColor="text1"/>
        </w:rPr>
        <w:t xml:space="preserve">στην </w:t>
      </w:r>
      <w:r w:rsidR="008B3DB7" w:rsidRPr="003E1A09">
        <w:rPr>
          <w:rFonts w:asciiTheme="minorHAnsi" w:hAnsiTheme="minorHAnsi" w:cstheme="minorHAnsi"/>
          <w:color w:val="000000" w:themeColor="text1"/>
        </w:rPr>
        <w:t>Κατάσταση Αποτελεσμάτων</w:t>
      </w:r>
      <w:r w:rsidR="00FF615E" w:rsidRPr="003E1A09">
        <w:rPr>
          <w:rFonts w:asciiTheme="minorHAnsi" w:hAnsiTheme="minorHAnsi" w:cstheme="minorHAnsi"/>
          <w:color w:val="000000" w:themeColor="text1"/>
        </w:rPr>
        <w:t xml:space="preserve">, </w:t>
      </w:r>
      <w:r w:rsidR="00C47893" w:rsidRPr="00F61581">
        <w:rPr>
          <w:rFonts w:asciiTheme="minorHAnsi" w:hAnsiTheme="minorHAnsi" w:cstheme="minorHAnsi"/>
          <w:color w:val="000000" w:themeColor="text1"/>
        </w:rPr>
        <w:t xml:space="preserve">ανήλθαν </w:t>
      </w:r>
      <w:r w:rsidR="00FF615E" w:rsidRPr="003E1A09">
        <w:rPr>
          <w:rFonts w:asciiTheme="minorHAnsi" w:hAnsiTheme="minorHAnsi" w:cstheme="minorHAnsi"/>
          <w:color w:val="000000" w:themeColor="text1"/>
        </w:rPr>
        <w:t xml:space="preserve">την 30.09.2023 σε </w:t>
      </w:r>
      <w:r w:rsidR="00FF615E" w:rsidRPr="003E1A09">
        <w:rPr>
          <w:rFonts w:asciiTheme="minorHAnsi" w:hAnsiTheme="minorHAnsi" w:cstheme="minorHAnsi"/>
          <w:b/>
          <w:bCs/>
          <w:color w:val="000000" w:themeColor="text1"/>
        </w:rPr>
        <w:t>€253εκ</w:t>
      </w:r>
      <w:r w:rsidR="00FF615E" w:rsidRPr="003E1A09">
        <w:rPr>
          <w:rFonts w:asciiTheme="minorHAnsi" w:hAnsiTheme="minorHAnsi" w:cstheme="minorHAnsi"/>
          <w:color w:val="000000" w:themeColor="text1"/>
        </w:rPr>
        <w:t>.</w:t>
      </w:r>
      <w:r w:rsidRPr="003E1A09">
        <w:rPr>
          <w:rFonts w:asciiTheme="minorHAnsi" w:hAnsiTheme="minorHAnsi" w:cstheme="minorHAnsi"/>
          <w:color w:val="000000" w:themeColor="text1"/>
        </w:rPr>
        <w:t xml:space="preserve"> </w:t>
      </w:r>
    </w:p>
    <w:p w14:paraId="2C00EB88" w14:textId="2E188087" w:rsidR="00DC3A58" w:rsidRPr="000844F8" w:rsidRDefault="008F76CE" w:rsidP="00A101C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Pr>
          <w:rFonts w:asciiTheme="minorHAnsi" w:hAnsiTheme="minorHAnsi" w:cstheme="minorHAnsi"/>
          <w:color w:val="000000" w:themeColor="text1"/>
        </w:rPr>
        <w:t xml:space="preserve">Τα </w:t>
      </w:r>
      <w:r w:rsidRPr="00C55B2A">
        <w:rPr>
          <w:rFonts w:asciiTheme="minorHAnsi" w:hAnsiTheme="minorHAnsi" w:cstheme="minorHAnsi"/>
          <w:b/>
          <w:bCs/>
          <w:color w:val="000000" w:themeColor="text1"/>
        </w:rPr>
        <w:t>συνολικά μεικτά αποτελέσματα</w:t>
      </w:r>
      <w:r>
        <w:rPr>
          <w:rFonts w:asciiTheme="minorHAnsi" w:hAnsiTheme="minorHAnsi" w:cstheme="minorHAnsi"/>
          <w:color w:val="000000" w:themeColor="text1"/>
        </w:rPr>
        <w:t xml:space="preserve"> (μετά την αφαίρεση του κόστους </w:t>
      </w:r>
      <w:r w:rsidR="000A579F">
        <w:rPr>
          <w:rFonts w:asciiTheme="minorHAnsi" w:hAnsiTheme="minorHAnsi" w:cstheme="minorHAnsi"/>
          <w:color w:val="000000" w:themeColor="text1"/>
        </w:rPr>
        <w:t>πωληθέντων</w:t>
      </w:r>
      <w:r w:rsidR="00321106" w:rsidRPr="00D829A5">
        <w:rPr>
          <w:rFonts w:asciiTheme="minorHAnsi" w:hAnsiTheme="minorHAnsi" w:cstheme="minorHAnsi"/>
          <w:color w:val="000000" w:themeColor="text1"/>
        </w:rPr>
        <w:t xml:space="preserve"> </w:t>
      </w:r>
      <w:r w:rsidR="00321106">
        <w:rPr>
          <w:rFonts w:asciiTheme="minorHAnsi" w:hAnsiTheme="minorHAnsi" w:cstheme="minorHAnsi"/>
          <w:color w:val="000000" w:themeColor="text1"/>
        </w:rPr>
        <w:t>ακινήτων</w:t>
      </w:r>
      <w:r w:rsidR="000A579F">
        <w:rPr>
          <w:rFonts w:asciiTheme="minorHAnsi" w:hAnsiTheme="minorHAnsi" w:cstheme="minorHAnsi"/>
          <w:color w:val="000000" w:themeColor="text1"/>
        </w:rPr>
        <w:t xml:space="preserve">) ανήλθαν σε </w:t>
      </w:r>
      <w:r w:rsidR="00740183" w:rsidRPr="007E559F">
        <w:rPr>
          <w:rFonts w:asciiTheme="minorHAnsi" w:hAnsiTheme="minorHAnsi" w:cstheme="minorHAnsi"/>
          <w:b/>
          <w:bCs/>
          <w:color w:val="000000" w:themeColor="text1"/>
        </w:rPr>
        <w:t xml:space="preserve">κέρδος </w:t>
      </w:r>
      <w:r w:rsidR="000A579F" w:rsidRPr="007E559F">
        <w:rPr>
          <w:rFonts w:asciiTheme="minorHAnsi" w:hAnsiTheme="minorHAnsi" w:cstheme="minorHAnsi"/>
          <w:b/>
          <w:bCs/>
          <w:color w:val="000000" w:themeColor="text1"/>
        </w:rPr>
        <w:t>€</w:t>
      </w:r>
      <w:r w:rsidR="00AA4F60">
        <w:rPr>
          <w:rFonts w:asciiTheme="minorHAnsi" w:hAnsiTheme="minorHAnsi" w:cstheme="minorHAnsi"/>
          <w:b/>
          <w:bCs/>
          <w:color w:val="000000" w:themeColor="text1"/>
        </w:rPr>
        <w:t>42</w:t>
      </w:r>
      <w:r w:rsidR="003D4BD2" w:rsidRPr="007E559F">
        <w:rPr>
          <w:rFonts w:asciiTheme="minorHAnsi" w:hAnsiTheme="minorHAnsi" w:cstheme="minorHAnsi"/>
          <w:b/>
          <w:bCs/>
          <w:color w:val="000000" w:themeColor="text1"/>
        </w:rPr>
        <w:t>,</w:t>
      </w:r>
      <w:r w:rsidR="00AA4F60">
        <w:rPr>
          <w:rFonts w:asciiTheme="minorHAnsi" w:hAnsiTheme="minorHAnsi" w:cstheme="minorHAnsi"/>
          <w:b/>
          <w:bCs/>
          <w:color w:val="000000" w:themeColor="text1"/>
        </w:rPr>
        <w:t>3</w:t>
      </w:r>
      <w:r w:rsidR="000A579F" w:rsidRPr="007E559F">
        <w:rPr>
          <w:rFonts w:asciiTheme="minorHAnsi" w:hAnsiTheme="minorHAnsi" w:cstheme="minorHAnsi"/>
          <w:b/>
          <w:bCs/>
          <w:color w:val="000000" w:themeColor="text1"/>
        </w:rPr>
        <w:t>εκ</w:t>
      </w:r>
      <w:r w:rsidR="003D4BD2">
        <w:rPr>
          <w:rFonts w:asciiTheme="minorHAnsi" w:hAnsiTheme="minorHAnsi" w:cstheme="minorHAnsi"/>
          <w:color w:val="000000" w:themeColor="text1"/>
        </w:rPr>
        <w:t xml:space="preserve"> </w:t>
      </w:r>
      <w:r w:rsidR="003D4BD2" w:rsidRPr="00DD3885">
        <w:rPr>
          <w:rFonts w:asciiTheme="minorHAnsi" w:hAnsiTheme="minorHAnsi" w:cstheme="minorHAnsi"/>
          <w:color w:val="000000" w:themeColor="text1"/>
        </w:rPr>
        <w:t>(</w:t>
      </w:r>
      <w:r w:rsidR="00104C47">
        <w:rPr>
          <w:rFonts w:asciiTheme="minorHAnsi" w:hAnsiTheme="minorHAnsi" w:cstheme="minorHAnsi"/>
          <w:color w:val="000000" w:themeColor="text1"/>
        </w:rPr>
        <w:t xml:space="preserve">κέρδος </w:t>
      </w:r>
      <w:r w:rsidR="003D4BD2">
        <w:rPr>
          <w:rFonts w:asciiTheme="minorHAnsi" w:hAnsiTheme="minorHAnsi" w:cstheme="minorHAnsi"/>
          <w:color w:val="000000" w:themeColor="text1"/>
        </w:rPr>
        <w:t>€</w:t>
      </w:r>
      <w:r w:rsidR="003D1481">
        <w:rPr>
          <w:rFonts w:asciiTheme="minorHAnsi" w:hAnsiTheme="minorHAnsi" w:cstheme="minorHAnsi"/>
          <w:color w:val="000000" w:themeColor="text1"/>
        </w:rPr>
        <w:t>0,</w:t>
      </w:r>
      <w:r w:rsidR="00AA4F60">
        <w:rPr>
          <w:rFonts w:asciiTheme="minorHAnsi" w:hAnsiTheme="minorHAnsi" w:cstheme="minorHAnsi"/>
          <w:color w:val="000000" w:themeColor="text1"/>
        </w:rPr>
        <w:t>2</w:t>
      </w:r>
      <w:r w:rsidR="003D1481">
        <w:rPr>
          <w:rFonts w:asciiTheme="minorHAnsi" w:hAnsiTheme="minorHAnsi" w:cstheme="minorHAnsi"/>
          <w:color w:val="000000" w:themeColor="text1"/>
        </w:rPr>
        <w:t xml:space="preserve">εκ το </w:t>
      </w:r>
      <w:r w:rsidR="003D4BD2" w:rsidRPr="00DD3885">
        <w:rPr>
          <w:rFonts w:asciiTheme="minorHAnsi" w:hAnsiTheme="minorHAnsi" w:cstheme="minorHAnsi"/>
          <w:color w:val="000000" w:themeColor="text1"/>
        </w:rPr>
        <w:t>2022)</w:t>
      </w:r>
      <w:r w:rsidR="002B3E1A">
        <w:rPr>
          <w:rFonts w:asciiTheme="minorHAnsi" w:hAnsiTheme="minorHAnsi" w:cstheme="minorHAnsi"/>
          <w:color w:val="000000" w:themeColor="text1"/>
        </w:rPr>
        <w:t xml:space="preserve">. </w:t>
      </w:r>
    </w:p>
    <w:p w14:paraId="6C972814" w14:textId="0170F20D" w:rsidR="00573A9C" w:rsidRPr="00133DB1" w:rsidRDefault="00573A9C" w:rsidP="00A101C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133DB1">
        <w:rPr>
          <w:rFonts w:asciiTheme="minorHAnsi" w:hAnsiTheme="minorHAnsi" w:cstheme="minorHAnsi"/>
          <w:color w:val="000000" w:themeColor="text1"/>
        </w:rPr>
        <w:t xml:space="preserve">Τα </w:t>
      </w:r>
      <w:r w:rsidRPr="00133DB1">
        <w:rPr>
          <w:rFonts w:asciiTheme="minorHAnsi" w:hAnsiTheme="minorHAnsi" w:cstheme="minorHAnsi"/>
          <w:b/>
          <w:bCs/>
          <w:color w:val="000000" w:themeColor="text1"/>
        </w:rPr>
        <w:t xml:space="preserve">συνολικά </w:t>
      </w:r>
      <w:r w:rsidR="004633AB" w:rsidRPr="00133DB1">
        <w:rPr>
          <w:rFonts w:asciiTheme="minorHAnsi" w:hAnsiTheme="minorHAnsi" w:cstheme="minorHAnsi"/>
          <w:b/>
          <w:bCs/>
          <w:color w:val="000000" w:themeColor="text1"/>
        </w:rPr>
        <w:t xml:space="preserve">λειτουργικά </w:t>
      </w:r>
      <w:r w:rsidRPr="00133DB1">
        <w:rPr>
          <w:rFonts w:asciiTheme="minorHAnsi" w:hAnsiTheme="minorHAnsi" w:cstheme="minorHAnsi"/>
          <w:b/>
          <w:bCs/>
          <w:color w:val="000000" w:themeColor="text1"/>
        </w:rPr>
        <w:t>έξοδα</w:t>
      </w:r>
      <w:r w:rsidRPr="00133DB1">
        <w:rPr>
          <w:rFonts w:asciiTheme="minorHAnsi" w:hAnsiTheme="minorHAnsi" w:cstheme="minorHAnsi"/>
          <w:color w:val="000000" w:themeColor="text1"/>
        </w:rPr>
        <w:t xml:space="preserve"> ανήλθαν σε </w:t>
      </w:r>
      <w:r w:rsidRPr="00133DB1">
        <w:rPr>
          <w:rFonts w:asciiTheme="minorHAnsi" w:hAnsiTheme="minorHAnsi" w:cstheme="minorHAnsi"/>
          <w:b/>
          <w:bCs/>
          <w:color w:val="000000" w:themeColor="text1"/>
        </w:rPr>
        <w:t>€</w:t>
      </w:r>
      <w:r w:rsidR="00AA4F60" w:rsidRPr="00133DB1">
        <w:rPr>
          <w:rFonts w:asciiTheme="minorHAnsi" w:hAnsiTheme="minorHAnsi" w:cstheme="minorHAnsi"/>
          <w:b/>
          <w:bCs/>
          <w:color w:val="000000" w:themeColor="text1"/>
        </w:rPr>
        <w:t>64</w:t>
      </w:r>
      <w:r w:rsidR="003D1481" w:rsidRPr="00133DB1">
        <w:rPr>
          <w:rFonts w:asciiTheme="minorHAnsi" w:hAnsiTheme="minorHAnsi" w:cstheme="minorHAnsi"/>
          <w:b/>
          <w:bCs/>
          <w:color w:val="000000" w:themeColor="text1"/>
        </w:rPr>
        <w:t>,</w:t>
      </w:r>
      <w:r w:rsidR="00AA4F60" w:rsidRPr="00133DB1">
        <w:rPr>
          <w:rFonts w:asciiTheme="minorHAnsi" w:hAnsiTheme="minorHAnsi" w:cstheme="minorHAnsi"/>
          <w:b/>
          <w:bCs/>
          <w:color w:val="000000" w:themeColor="text1"/>
        </w:rPr>
        <w:t>7</w:t>
      </w:r>
      <w:r w:rsidRPr="00133DB1">
        <w:rPr>
          <w:rFonts w:asciiTheme="minorHAnsi" w:hAnsiTheme="minorHAnsi" w:cstheme="minorHAnsi"/>
          <w:b/>
          <w:bCs/>
          <w:color w:val="000000" w:themeColor="text1"/>
        </w:rPr>
        <w:t>εκ</w:t>
      </w:r>
      <w:r w:rsidRPr="00133DB1">
        <w:rPr>
          <w:rFonts w:asciiTheme="minorHAnsi" w:hAnsiTheme="minorHAnsi" w:cstheme="minorHAnsi"/>
          <w:color w:val="000000" w:themeColor="text1"/>
        </w:rPr>
        <w:t xml:space="preserve"> (€</w:t>
      </w:r>
      <w:r w:rsidR="00C741BD" w:rsidRPr="00133DB1">
        <w:rPr>
          <w:rFonts w:asciiTheme="minorHAnsi" w:hAnsiTheme="minorHAnsi" w:cstheme="minorHAnsi"/>
          <w:color w:val="000000" w:themeColor="text1"/>
        </w:rPr>
        <w:t>36,4</w:t>
      </w:r>
      <w:r w:rsidRPr="00133DB1">
        <w:rPr>
          <w:rFonts w:asciiTheme="minorHAnsi" w:hAnsiTheme="minorHAnsi" w:cstheme="minorHAnsi"/>
          <w:color w:val="000000" w:themeColor="text1"/>
        </w:rPr>
        <w:t xml:space="preserve">εκ το </w:t>
      </w:r>
      <w:r w:rsidR="00C741BD" w:rsidRPr="00133DB1">
        <w:rPr>
          <w:rFonts w:asciiTheme="minorHAnsi" w:hAnsiTheme="minorHAnsi" w:cstheme="minorHAnsi"/>
          <w:color w:val="000000" w:themeColor="text1"/>
        </w:rPr>
        <w:t>Εννεάμηνο</w:t>
      </w:r>
      <w:r w:rsidR="0079322C" w:rsidRPr="00133DB1">
        <w:rPr>
          <w:rFonts w:asciiTheme="minorHAnsi" w:hAnsiTheme="minorHAnsi" w:cstheme="minorHAnsi"/>
          <w:color w:val="000000" w:themeColor="text1"/>
        </w:rPr>
        <w:t xml:space="preserve"> </w:t>
      </w:r>
      <w:r w:rsidR="00F423C1" w:rsidRPr="00133DB1">
        <w:rPr>
          <w:rFonts w:asciiTheme="minorHAnsi" w:hAnsiTheme="minorHAnsi" w:cstheme="minorHAnsi"/>
          <w:color w:val="000000" w:themeColor="text1"/>
        </w:rPr>
        <w:t>2022</w:t>
      </w:r>
      <w:r w:rsidRPr="00133DB1">
        <w:rPr>
          <w:rFonts w:asciiTheme="minorHAnsi" w:hAnsiTheme="minorHAnsi" w:cstheme="minorHAnsi"/>
          <w:color w:val="000000" w:themeColor="text1"/>
        </w:rPr>
        <w:t>).</w:t>
      </w:r>
    </w:p>
    <w:p w14:paraId="0CDD3340" w14:textId="111F65FC" w:rsidR="00052175" w:rsidRDefault="00ED5D1F" w:rsidP="00A101C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39525A">
        <w:rPr>
          <w:rFonts w:asciiTheme="minorHAnsi" w:hAnsiTheme="minorHAnsi" w:cstheme="minorHAnsi"/>
          <w:color w:val="000000" w:themeColor="text1"/>
        </w:rPr>
        <w:t xml:space="preserve">Τα </w:t>
      </w:r>
      <w:r w:rsidRPr="00C55B2A">
        <w:rPr>
          <w:rFonts w:asciiTheme="minorHAnsi" w:hAnsiTheme="minorHAnsi" w:cstheme="minorHAnsi"/>
          <w:b/>
          <w:bCs/>
          <w:color w:val="000000" w:themeColor="text1"/>
        </w:rPr>
        <w:t>λειτουργικά αποτελέσματα EBITDA</w:t>
      </w:r>
      <w:r w:rsidRPr="0039525A">
        <w:rPr>
          <w:rFonts w:asciiTheme="minorHAnsi" w:hAnsiTheme="minorHAnsi" w:cstheme="minorHAnsi"/>
          <w:color w:val="000000" w:themeColor="text1"/>
        </w:rPr>
        <w:t xml:space="preserve"> </w:t>
      </w:r>
      <w:r w:rsidR="00CB3A59">
        <w:rPr>
          <w:rFonts w:asciiTheme="minorHAnsi" w:hAnsiTheme="minorHAnsi" w:cstheme="minorHAnsi"/>
          <w:color w:val="000000" w:themeColor="text1"/>
        </w:rPr>
        <w:t>εμφάνισαν</w:t>
      </w:r>
      <w:r w:rsidR="00C857B3" w:rsidRPr="0039525A">
        <w:rPr>
          <w:rFonts w:asciiTheme="minorHAnsi" w:hAnsiTheme="minorHAnsi" w:cstheme="minorHAnsi"/>
          <w:color w:val="000000" w:themeColor="text1"/>
        </w:rPr>
        <w:t xml:space="preserve"> </w:t>
      </w:r>
      <w:r w:rsidR="00521E70">
        <w:rPr>
          <w:rFonts w:asciiTheme="minorHAnsi" w:hAnsiTheme="minorHAnsi" w:cstheme="minorHAnsi"/>
          <w:color w:val="000000" w:themeColor="text1"/>
        </w:rPr>
        <w:t xml:space="preserve">αισθητά περιορισμένη </w:t>
      </w:r>
      <w:r w:rsidR="00A14006" w:rsidRPr="00CB6F51">
        <w:rPr>
          <w:rFonts w:asciiTheme="minorHAnsi" w:hAnsiTheme="minorHAnsi" w:cstheme="minorHAnsi"/>
          <w:b/>
          <w:bCs/>
          <w:color w:val="000000" w:themeColor="text1"/>
        </w:rPr>
        <w:t>ζημιά</w:t>
      </w:r>
      <w:r w:rsidRPr="00CB6F51">
        <w:rPr>
          <w:rFonts w:asciiTheme="minorHAnsi" w:hAnsiTheme="minorHAnsi" w:cstheme="minorHAnsi"/>
          <w:b/>
          <w:bCs/>
          <w:color w:val="000000" w:themeColor="text1"/>
        </w:rPr>
        <w:t xml:space="preserve"> €</w:t>
      </w:r>
      <w:r w:rsidR="005A30E1">
        <w:rPr>
          <w:rFonts w:asciiTheme="minorHAnsi" w:hAnsiTheme="minorHAnsi" w:cstheme="minorHAnsi"/>
          <w:b/>
          <w:bCs/>
          <w:color w:val="000000" w:themeColor="text1"/>
        </w:rPr>
        <w:t>22</w:t>
      </w:r>
      <w:r w:rsidR="00521E70" w:rsidRPr="00CB6F51">
        <w:rPr>
          <w:rFonts w:asciiTheme="minorHAnsi" w:hAnsiTheme="minorHAnsi" w:cstheme="minorHAnsi"/>
          <w:b/>
          <w:bCs/>
          <w:color w:val="000000" w:themeColor="text1"/>
        </w:rPr>
        <w:t>,</w:t>
      </w:r>
      <w:r w:rsidR="005A30E1">
        <w:rPr>
          <w:rFonts w:asciiTheme="minorHAnsi" w:hAnsiTheme="minorHAnsi" w:cstheme="minorHAnsi"/>
          <w:b/>
          <w:bCs/>
          <w:color w:val="000000" w:themeColor="text1"/>
        </w:rPr>
        <w:t>4</w:t>
      </w:r>
      <w:r w:rsidRPr="00CB6F51">
        <w:rPr>
          <w:rFonts w:asciiTheme="minorHAnsi" w:hAnsiTheme="minorHAnsi" w:cstheme="minorHAnsi"/>
          <w:b/>
          <w:bCs/>
          <w:color w:val="000000" w:themeColor="text1"/>
        </w:rPr>
        <w:t>εκ</w:t>
      </w:r>
      <w:r w:rsidR="00521E70">
        <w:rPr>
          <w:rFonts w:asciiTheme="minorHAnsi" w:hAnsiTheme="minorHAnsi" w:cstheme="minorHAnsi"/>
          <w:color w:val="000000" w:themeColor="text1"/>
        </w:rPr>
        <w:t xml:space="preserve"> </w:t>
      </w:r>
      <w:r w:rsidR="004E0D40">
        <w:rPr>
          <w:rFonts w:asciiTheme="minorHAnsi" w:hAnsiTheme="minorHAnsi" w:cstheme="minorHAnsi"/>
          <w:color w:val="000000" w:themeColor="text1"/>
        </w:rPr>
        <w:t xml:space="preserve">έναντι </w:t>
      </w:r>
      <w:r w:rsidR="005700AA" w:rsidRPr="0039525A">
        <w:rPr>
          <w:rFonts w:asciiTheme="minorHAnsi" w:hAnsiTheme="minorHAnsi" w:cstheme="minorHAnsi"/>
          <w:color w:val="000000" w:themeColor="text1"/>
        </w:rPr>
        <w:t>ζημιά</w:t>
      </w:r>
      <w:r w:rsidR="004E0D40">
        <w:rPr>
          <w:rFonts w:asciiTheme="minorHAnsi" w:hAnsiTheme="minorHAnsi" w:cstheme="minorHAnsi"/>
          <w:color w:val="000000" w:themeColor="text1"/>
        </w:rPr>
        <w:t>ς</w:t>
      </w:r>
      <w:r w:rsidR="005700AA" w:rsidRPr="0039525A">
        <w:rPr>
          <w:rFonts w:asciiTheme="minorHAnsi" w:hAnsiTheme="minorHAnsi" w:cstheme="minorHAnsi"/>
          <w:color w:val="000000" w:themeColor="text1"/>
        </w:rPr>
        <w:t xml:space="preserve"> </w:t>
      </w:r>
      <w:r w:rsidRPr="0039525A">
        <w:rPr>
          <w:rFonts w:asciiTheme="minorHAnsi" w:hAnsiTheme="minorHAnsi" w:cstheme="minorHAnsi"/>
          <w:color w:val="000000" w:themeColor="text1"/>
        </w:rPr>
        <w:t>€</w:t>
      </w:r>
      <w:r w:rsidR="005A30E1">
        <w:rPr>
          <w:rFonts w:asciiTheme="minorHAnsi" w:hAnsiTheme="minorHAnsi" w:cstheme="minorHAnsi"/>
          <w:color w:val="000000" w:themeColor="text1"/>
        </w:rPr>
        <w:t>36</w:t>
      </w:r>
      <w:r w:rsidR="00CB3A59">
        <w:rPr>
          <w:rFonts w:asciiTheme="minorHAnsi" w:hAnsiTheme="minorHAnsi" w:cstheme="minorHAnsi"/>
          <w:color w:val="000000" w:themeColor="text1"/>
        </w:rPr>
        <w:t>,</w:t>
      </w:r>
      <w:r w:rsidR="005A30E1">
        <w:rPr>
          <w:rFonts w:asciiTheme="minorHAnsi" w:hAnsiTheme="minorHAnsi" w:cstheme="minorHAnsi"/>
          <w:color w:val="000000" w:themeColor="text1"/>
        </w:rPr>
        <w:t>2</w:t>
      </w:r>
      <w:r w:rsidRPr="0039525A">
        <w:rPr>
          <w:rFonts w:asciiTheme="minorHAnsi" w:hAnsiTheme="minorHAnsi" w:cstheme="minorHAnsi"/>
          <w:color w:val="000000" w:themeColor="text1"/>
        </w:rPr>
        <w:t xml:space="preserve">εκ το </w:t>
      </w:r>
      <w:r w:rsidR="005A30E1">
        <w:rPr>
          <w:rFonts w:asciiTheme="minorHAnsi" w:hAnsiTheme="minorHAnsi" w:cstheme="minorHAnsi"/>
          <w:color w:val="000000" w:themeColor="text1"/>
        </w:rPr>
        <w:t xml:space="preserve">Εννεάμηνο </w:t>
      </w:r>
      <w:r w:rsidRPr="0039525A">
        <w:rPr>
          <w:rFonts w:asciiTheme="minorHAnsi" w:hAnsiTheme="minorHAnsi" w:cstheme="minorHAnsi"/>
          <w:color w:val="000000" w:themeColor="text1"/>
        </w:rPr>
        <w:t>202</w:t>
      </w:r>
      <w:r w:rsidR="00A1330B">
        <w:rPr>
          <w:rFonts w:asciiTheme="minorHAnsi" w:hAnsiTheme="minorHAnsi" w:cstheme="minorHAnsi"/>
          <w:color w:val="000000" w:themeColor="text1"/>
        </w:rPr>
        <w:t>2</w:t>
      </w:r>
      <w:r w:rsidR="004E0D40">
        <w:rPr>
          <w:rFonts w:asciiTheme="minorHAnsi" w:hAnsiTheme="minorHAnsi" w:cstheme="minorHAnsi"/>
          <w:color w:val="000000" w:themeColor="text1"/>
        </w:rPr>
        <w:t>.</w:t>
      </w:r>
    </w:p>
    <w:p w14:paraId="61DDF969" w14:textId="2DD98557" w:rsidR="005E49A3" w:rsidRPr="0039525A" w:rsidRDefault="00317464" w:rsidP="00A101C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Pr>
          <w:rFonts w:asciiTheme="minorHAnsi" w:hAnsiTheme="minorHAnsi" w:cstheme="minorHAnsi"/>
          <w:color w:val="000000" w:themeColor="text1"/>
        </w:rPr>
        <w:t xml:space="preserve">Τα </w:t>
      </w:r>
      <w:r w:rsidRPr="00603BAE">
        <w:rPr>
          <w:rFonts w:asciiTheme="minorHAnsi" w:hAnsiTheme="minorHAnsi" w:cstheme="minorHAnsi"/>
          <w:b/>
          <w:bCs/>
          <w:color w:val="000000" w:themeColor="text1"/>
        </w:rPr>
        <w:t xml:space="preserve">λειτουργικά αποτελέσματα </w:t>
      </w:r>
      <w:r w:rsidRPr="00603BAE">
        <w:rPr>
          <w:rFonts w:asciiTheme="minorHAnsi" w:hAnsiTheme="minorHAnsi" w:cstheme="minorHAnsi"/>
          <w:b/>
          <w:bCs/>
          <w:color w:val="000000" w:themeColor="text1"/>
          <w:lang w:val="en-US"/>
        </w:rPr>
        <w:t>EBITDA</w:t>
      </w:r>
      <w:r w:rsidRPr="00603BAE">
        <w:rPr>
          <w:rFonts w:asciiTheme="minorHAnsi" w:hAnsiTheme="minorHAnsi" w:cstheme="minorHAnsi"/>
          <w:b/>
          <w:bCs/>
          <w:color w:val="000000" w:themeColor="text1"/>
        </w:rPr>
        <w:t>, μετά τη</w:t>
      </w:r>
      <w:r w:rsidR="00A8677A" w:rsidRPr="00603BAE">
        <w:rPr>
          <w:rFonts w:asciiTheme="minorHAnsi" w:hAnsiTheme="minorHAnsi" w:cstheme="minorHAnsi"/>
          <w:b/>
          <w:bCs/>
          <w:color w:val="000000" w:themeColor="text1"/>
        </w:rPr>
        <w:t xml:space="preserve"> θετική επίπτωση </w:t>
      </w:r>
      <w:r w:rsidR="00E54C69" w:rsidRPr="00603BAE">
        <w:rPr>
          <w:rFonts w:asciiTheme="minorHAnsi" w:hAnsiTheme="minorHAnsi" w:cstheme="minorHAnsi"/>
          <w:b/>
          <w:bCs/>
          <w:color w:val="000000" w:themeColor="text1"/>
        </w:rPr>
        <w:t>της επανεκτίμησης της αξίας των Επενδυτικών Ακινήτων</w:t>
      </w:r>
      <w:r w:rsidR="00E54C69">
        <w:rPr>
          <w:rFonts w:asciiTheme="minorHAnsi" w:hAnsiTheme="minorHAnsi" w:cstheme="minorHAnsi"/>
          <w:color w:val="000000" w:themeColor="text1"/>
        </w:rPr>
        <w:t>, την 30.06.2023 από τον ανεξάρτητο εκτιμητή (</w:t>
      </w:r>
      <w:r w:rsidR="00C57697">
        <w:rPr>
          <w:rFonts w:asciiTheme="minorHAnsi" w:hAnsiTheme="minorHAnsi" w:cstheme="minorHAnsi"/>
          <w:color w:val="000000" w:themeColor="text1"/>
        </w:rPr>
        <w:t>κέρδος αποτίμησης</w:t>
      </w:r>
      <w:r w:rsidR="007955E8">
        <w:rPr>
          <w:rFonts w:asciiTheme="minorHAnsi" w:hAnsiTheme="minorHAnsi" w:cstheme="minorHAnsi"/>
          <w:color w:val="000000" w:themeColor="text1"/>
        </w:rPr>
        <w:t xml:space="preserve"> €21,8εκ το Εννεάμηνο 2023 έναντι </w:t>
      </w:r>
      <w:r w:rsidR="007955E8" w:rsidRPr="001D1436">
        <w:rPr>
          <w:rFonts w:asciiTheme="minorHAnsi" w:hAnsiTheme="minorHAnsi" w:cstheme="minorHAnsi"/>
          <w:color w:val="000000" w:themeColor="text1"/>
        </w:rPr>
        <w:t xml:space="preserve">€10,5εκ το </w:t>
      </w:r>
      <w:r w:rsidR="007955E8">
        <w:rPr>
          <w:rFonts w:asciiTheme="minorHAnsi" w:hAnsiTheme="minorHAnsi" w:cstheme="minorHAnsi"/>
          <w:color w:val="000000" w:themeColor="text1"/>
        </w:rPr>
        <w:t xml:space="preserve">Εννεάμηνο </w:t>
      </w:r>
      <w:r w:rsidR="007955E8" w:rsidRPr="001D1436">
        <w:rPr>
          <w:rFonts w:asciiTheme="minorHAnsi" w:hAnsiTheme="minorHAnsi" w:cstheme="minorHAnsi"/>
          <w:color w:val="000000" w:themeColor="text1"/>
        </w:rPr>
        <w:t>2022</w:t>
      </w:r>
      <w:r w:rsidR="007955E8">
        <w:rPr>
          <w:rFonts w:asciiTheme="minorHAnsi" w:hAnsiTheme="minorHAnsi" w:cstheme="minorHAnsi"/>
          <w:color w:val="000000" w:themeColor="text1"/>
        </w:rPr>
        <w:t xml:space="preserve">) ανήλθαν σε </w:t>
      </w:r>
      <w:r w:rsidR="001112AA" w:rsidRPr="004A550B">
        <w:rPr>
          <w:rFonts w:asciiTheme="minorHAnsi" w:hAnsiTheme="minorHAnsi" w:cstheme="minorHAnsi"/>
          <w:b/>
          <w:bCs/>
          <w:color w:val="000000" w:themeColor="text1"/>
        </w:rPr>
        <w:t>οριακή ζημιά ύψους €</w:t>
      </w:r>
      <w:r w:rsidR="00603BAE" w:rsidRPr="004A550B">
        <w:rPr>
          <w:rFonts w:asciiTheme="minorHAnsi" w:hAnsiTheme="minorHAnsi" w:cstheme="minorHAnsi"/>
          <w:b/>
          <w:bCs/>
          <w:color w:val="000000" w:themeColor="text1"/>
        </w:rPr>
        <w:t>0,6εκ</w:t>
      </w:r>
      <w:r w:rsidR="00603BAE">
        <w:rPr>
          <w:rFonts w:asciiTheme="minorHAnsi" w:hAnsiTheme="minorHAnsi" w:cstheme="minorHAnsi"/>
          <w:color w:val="000000" w:themeColor="text1"/>
        </w:rPr>
        <w:t xml:space="preserve"> έναντι ζημιάς €25,7εκ το Εννεάμηνο 2022.</w:t>
      </w:r>
    </w:p>
    <w:p w14:paraId="64BFA028" w14:textId="25D3E0C0" w:rsidR="009C4768" w:rsidRDefault="00F92185" w:rsidP="009C476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sidRPr="00771BAF">
        <w:rPr>
          <w:rFonts w:asciiTheme="minorHAnsi" w:hAnsiTheme="minorHAnsi" w:cstheme="minorHAnsi"/>
          <w:color w:val="000000" w:themeColor="text1"/>
        </w:rPr>
        <w:t xml:space="preserve">Τα </w:t>
      </w:r>
      <w:r w:rsidRPr="00C55B2A">
        <w:rPr>
          <w:rFonts w:asciiTheme="minorHAnsi" w:hAnsiTheme="minorHAnsi" w:cstheme="minorHAnsi"/>
          <w:b/>
          <w:bCs/>
          <w:color w:val="000000" w:themeColor="text1"/>
        </w:rPr>
        <w:t>καθαρά αποτελέσματα, μετά από φόρους,</w:t>
      </w:r>
      <w:r w:rsidRPr="00771BAF">
        <w:rPr>
          <w:rFonts w:asciiTheme="minorHAnsi" w:hAnsiTheme="minorHAnsi" w:cstheme="minorHAnsi"/>
          <w:color w:val="000000" w:themeColor="text1"/>
        </w:rPr>
        <w:t xml:space="preserve"> </w:t>
      </w:r>
      <w:r w:rsidR="005700AA" w:rsidRPr="005700AA">
        <w:rPr>
          <w:rFonts w:asciiTheme="minorHAnsi" w:hAnsiTheme="minorHAnsi" w:cstheme="minorHAnsi"/>
          <w:color w:val="000000" w:themeColor="text1"/>
        </w:rPr>
        <w:t xml:space="preserve">παρουσίασαν </w:t>
      </w:r>
      <w:r w:rsidR="00D53698" w:rsidRPr="00D53698">
        <w:rPr>
          <w:rFonts w:asciiTheme="minorHAnsi" w:hAnsiTheme="minorHAnsi" w:cstheme="minorHAnsi"/>
          <w:color w:val="000000" w:themeColor="text1"/>
        </w:rPr>
        <w:t xml:space="preserve">αισθητά περιορισμένη </w:t>
      </w:r>
      <w:r w:rsidR="00A757F9">
        <w:rPr>
          <w:rFonts w:asciiTheme="minorHAnsi" w:hAnsiTheme="minorHAnsi" w:cstheme="minorHAnsi"/>
          <w:b/>
          <w:bCs/>
          <w:color w:val="000000" w:themeColor="text1"/>
        </w:rPr>
        <w:t>ζημία</w:t>
      </w:r>
      <w:r w:rsidR="005700AA" w:rsidRPr="001300C8">
        <w:rPr>
          <w:rFonts w:asciiTheme="minorHAnsi" w:hAnsiTheme="minorHAnsi" w:cstheme="minorHAnsi"/>
          <w:b/>
          <w:bCs/>
          <w:color w:val="000000" w:themeColor="text1"/>
        </w:rPr>
        <w:t xml:space="preserve"> </w:t>
      </w:r>
      <w:r w:rsidR="00097924" w:rsidRPr="001300C8">
        <w:rPr>
          <w:rFonts w:asciiTheme="minorHAnsi" w:hAnsiTheme="minorHAnsi" w:cstheme="minorHAnsi"/>
          <w:b/>
          <w:bCs/>
          <w:color w:val="000000" w:themeColor="text1"/>
        </w:rPr>
        <w:t>€</w:t>
      </w:r>
      <w:r w:rsidR="00A757F9">
        <w:rPr>
          <w:rFonts w:asciiTheme="minorHAnsi" w:hAnsiTheme="minorHAnsi" w:cstheme="minorHAnsi"/>
          <w:b/>
          <w:bCs/>
          <w:color w:val="000000" w:themeColor="text1"/>
        </w:rPr>
        <w:t>14</w:t>
      </w:r>
      <w:r w:rsidR="00DF7918" w:rsidRPr="001300C8">
        <w:rPr>
          <w:rFonts w:asciiTheme="minorHAnsi" w:hAnsiTheme="minorHAnsi" w:cstheme="minorHAnsi"/>
          <w:b/>
          <w:bCs/>
          <w:color w:val="000000" w:themeColor="text1"/>
        </w:rPr>
        <w:t>,9</w:t>
      </w:r>
      <w:r w:rsidR="00097924" w:rsidRPr="001300C8">
        <w:rPr>
          <w:rFonts w:asciiTheme="minorHAnsi" w:hAnsiTheme="minorHAnsi" w:cstheme="minorHAnsi"/>
          <w:b/>
          <w:bCs/>
          <w:color w:val="000000" w:themeColor="text1"/>
        </w:rPr>
        <w:t>εκ</w:t>
      </w:r>
      <w:r w:rsidR="00097924" w:rsidRPr="00771BAF">
        <w:rPr>
          <w:rFonts w:asciiTheme="minorHAnsi" w:hAnsiTheme="minorHAnsi" w:cstheme="minorHAnsi"/>
          <w:color w:val="000000" w:themeColor="text1"/>
        </w:rPr>
        <w:t xml:space="preserve"> </w:t>
      </w:r>
      <w:r w:rsidR="00DF7918">
        <w:rPr>
          <w:rFonts w:asciiTheme="minorHAnsi" w:hAnsiTheme="minorHAnsi" w:cstheme="minorHAnsi"/>
          <w:color w:val="000000" w:themeColor="text1"/>
        </w:rPr>
        <w:t xml:space="preserve">έναντι </w:t>
      </w:r>
      <w:r w:rsidR="009E3F28">
        <w:rPr>
          <w:rFonts w:asciiTheme="minorHAnsi" w:hAnsiTheme="minorHAnsi" w:cstheme="minorHAnsi"/>
          <w:color w:val="000000" w:themeColor="text1"/>
        </w:rPr>
        <w:t>ζημιά</w:t>
      </w:r>
      <w:r w:rsidR="00DF7918">
        <w:rPr>
          <w:rFonts w:asciiTheme="minorHAnsi" w:hAnsiTheme="minorHAnsi" w:cstheme="minorHAnsi"/>
          <w:color w:val="000000" w:themeColor="text1"/>
        </w:rPr>
        <w:t>ς</w:t>
      </w:r>
      <w:r w:rsidR="009E3F28">
        <w:rPr>
          <w:rFonts w:asciiTheme="minorHAnsi" w:hAnsiTheme="minorHAnsi" w:cstheme="minorHAnsi"/>
          <w:color w:val="000000" w:themeColor="text1"/>
        </w:rPr>
        <w:t xml:space="preserve"> €</w:t>
      </w:r>
      <w:r w:rsidR="00A757F9">
        <w:rPr>
          <w:rFonts w:asciiTheme="minorHAnsi" w:hAnsiTheme="minorHAnsi" w:cstheme="minorHAnsi"/>
          <w:color w:val="000000" w:themeColor="text1"/>
        </w:rPr>
        <w:t>59</w:t>
      </w:r>
      <w:r w:rsidR="00DF7918">
        <w:rPr>
          <w:rFonts w:asciiTheme="minorHAnsi" w:hAnsiTheme="minorHAnsi" w:cstheme="minorHAnsi"/>
          <w:color w:val="000000" w:themeColor="text1"/>
        </w:rPr>
        <w:t>,9</w:t>
      </w:r>
      <w:r w:rsidR="00EE3F7E">
        <w:rPr>
          <w:rFonts w:asciiTheme="minorHAnsi" w:hAnsiTheme="minorHAnsi" w:cstheme="minorHAnsi"/>
          <w:color w:val="000000" w:themeColor="text1"/>
        </w:rPr>
        <w:t xml:space="preserve">εκ το </w:t>
      </w:r>
      <w:r w:rsidR="00A757F9">
        <w:rPr>
          <w:rFonts w:asciiTheme="minorHAnsi" w:hAnsiTheme="minorHAnsi" w:cstheme="minorHAnsi"/>
          <w:color w:val="000000" w:themeColor="text1"/>
        </w:rPr>
        <w:t xml:space="preserve">Εννεάμηνο </w:t>
      </w:r>
      <w:r w:rsidR="00EE3F7E">
        <w:rPr>
          <w:rFonts w:asciiTheme="minorHAnsi" w:hAnsiTheme="minorHAnsi" w:cstheme="minorHAnsi"/>
          <w:color w:val="000000" w:themeColor="text1"/>
        </w:rPr>
        <w:t>2022</w:t>
      </w:r>
      <w:r w:rsidR="0039525A" w:rsidRPr="00771BAF">
        <w:rPr>
          <w:rFonts w:asciiTheme="minorHAnsi" w:hAnsiTheme="minorHAnsi" w:cstheme="minorHAnsi"/>
          <w:color w:val="000000" w:themeColor="text1"/>
        </w:rPr>
        <w:t>.</w:t>
      </w:r>
      <w:r w:rsidR="002827EF">
        <w:rPr>
          <w:rFonts w:asciiTheme="minorHAnsi" w:hAnsiTheme="minorHAnsi" w:cstheme="minorHAnsi"/>
          <w:color w:val="000000" w:themeColor="text1"/>
        </w:rPr>
        <w:t xml:space="preserve"> </w:t>
      </w:r>
      <w:r w:rsidR="00263B5C">
        <w:rPr>
          <w:rFonts w:asciiTheme="minorHAnsi" w:hAnsiTheme="minorHAnsi" w:cstheme="minorHAnsi"/>
          <w:color w:val="000000" w:themeColor="text1"/>
        </w:rPr>
        <w:t>Τ</w:t>
      </w:r>
      <w:r w:rsidR="00D824C3">
        <w:rPr>
          <w:rFonts w:asciiTheme="minorHAnsi" w:hAnsiTheme="minorHAnsi" w:cstheme="minorHAnsi"/>
          <w:color w:val="000000" w:themeColor="text1"/>
        </w:rPr>
        <w:t xml:space="preserve">α εν λόγω αποτελέσματα επιβαρύνθηκαν από </w:t>
      </w:r>
      <w:r w:rsidR="00D824C3" w:rsidRPr="005C7431">
        <w:rPr>
          <w:rFonts w:asciiTheme="minorHAnsi" w:hAnsiTheme="minorHAnsi" w:cstheme="minorHAnsi"/>
          <w:color w:val="000000" w:themeColor="text1"/>
        </w:rPr>
        <w:t>χρηματοοικονομικά έξοδα που δεν έχουν επίπτωση στα ταμειακά διαθέσιμα και αφορούν στη λογιστική αναγνώριση μελλοντικών υποχρεώσεων</w:t>
      </w:r>
      <w:r w:rsidR="00D824C3" w:rsidRPr="002C5A26">
        <w:rPr>
          <w:rStyle w:val="FootnoteReference"/>
          <w:rFonts w:asciiTheme="minorHAnsi" w:eastAsiaTheme="minorHAnsi" w:hAnsiTheme="minorHAnsi" w:cstheme="minorHAnsi"/>
          <w:color w:val="000000" w:themeColor="text1"/>
          <w:lang w:val="en-US" w:eastAsia="en-US"/>
        </w:rPr>
        <w:footnoteReference w:id="9"/>
      </w:r>
      <w:r w:rsidR="000648E5">
        <w:rPr>
          <w:rFonts w:asciiTheme="minorHAnsi" w:hAnsiTheme="minorHAnsi" w:cstheme="minorHAnsi"/>
          <w:color w:val="000000" w:themeColor="text1"/>
        </w:rPr>
        <w:t xml:space="preserve"> ποσού €32,8εκ (έναντι €27,7εκ το Εννεάμηνο 2022)</w:t>
      </w:r>
      <w:r w:rsidR="001D1436">
        <w:rPr>
          <w:rFonts w:asciiTheme="minorHAnsi" w:hAnsiTheme="minorHAnsi" w:cstheme="minorHAnsi"/>
          <w:color w:val="000000" w:themeColor="text1"/>
        </w:rPr>
        <w:t>.</w:t>
      </w:r>
    </w:p>
    <w:p w14:paraId="1404FD8D" w14:textId="2CA553E7" w:rsidR="002501F4" w:rsidRDefault="002501F4" w:rsidP="009C4768">
      <w:pPr>
        <w:pStyle w:val="ListParagraph"/>
        <w:numPr>
          <w:ilvl w:val="0"/>
          <w:numId w:val="4"/>
        </w:numPr>
        <w:spacing w:before="80" w:after="80" w:line="276" w:lineRule="auto"/>
        <w:ind w:left="397" w:hanging="397"/>
        <w:jc w:val="both"/>
        <w:rPr>
          <w:rFonts w:asciiTheme="minorHAnsi" w:hAnsiTheme="minorHAnsi" w:cstheme="minorHAnsi"/>
          <w:color w:val="000000" w:themeColor="text1"/>
        </w:rPr>
      </w:pPr>
      <w:r>
        <w:rPr>
          <w:rFonts w:asciiTheme="minorHAnsi" w:hAnsiTheme="minorHAnsi" w:cstheme="minorHAnsi"/>
          <w:color w:val="000000" w:themeColor="text1"/>
        </w:rPr>
        <w:t xml:space="preserve">Η </w:t>
      </w:r>
      <w:r w:rsidRPr="00C57697">
        <w:rPr>
          <w:rFonts w:asciiTheme="minorHAnsi" w:hAnsiTheme="minorHAnsi" w:cstheme="minorHAnsi"/>
          <w:b/>
          <w:bCs/>
          <w:color w:val="000000" w:themeColor="text1"/>
        </w:rPr>
        <w:t>συνολική αξία χαρτοφυλακίου (GAV)</w:t>
      </w:r>
      <w:r w:rsidRPr="002501F4">
        <w:rPr>
          <w:rFonts w:asciiTheme="minorHAnsi" w:hAnsiTheme="minorHAnsi" w:cstheme="minorHAnsi"/>
          <w:color w:val="000000" w:themeColor="text1"/>
        </w:rPr>
        <w:t xml:space="preserve"> του έργου στο Ελληνικό</w:t>
      </w:r>
      <w:r>
        <w:rPr>
          <w:rFonts w:asciiTheme="minorHAnsi" w:hAnsiTheme="minorHAnsi" w:cstheme="minorHAnsi"/>
          <w:color w:val="000000" w:themeColor="text1"/>
        </w:rPr>
        <w:t xml:space="preserve"> ανήλθε σε </w:t>
      </w:r>
      <w:r w:rsidRPr="00C57697">
        <w:rPr>
          <w:rFonts w:asciiTheme="minorHAnsi" w:hAnsiTheme="minorHAnsi" w:cstheme="minorHAnsi"/>
          <w:b/>
          <w:bCs/>
          <w:color w:val="000000" w:themeColor="text1"/>
        </w:rPr>
        <w:t>€2δισ</w:t>
      </w:r>
      <w:r>
        <w:rPr>
          <w:rFonts w:asciiTheme="minorHAnsi" w:hAnsiTheme="minorHAnsi" w:cstheme="minorHAnsi"/>
          <w:color w:val="000000" w:themeColor="text1"/>
        </w:rPr>
        <w:t xml:space="preserve"> </w:t>
      </w:r>
      <w:r w:rsidRPr="002501F4">
        <w:rPr>
          <w:rFonts w:asciiTheme="minorHAnsi" w:hAnsiTheme="minorHAnsi" w:cstheme="minorHAnsi"/>
          <w:color w:val="000000" w:themeColor="text1"/>
        </w:rPr>
        <w:t xml:space="preserve">αυξημένη κατά €45εκ έναντι της 31.12.2022, λόγω (α) της επανεκτίμησης της αξίας των Επενδυτικών Ακινήτων την 30.06.2023 (θετική επίπτωση €22εκ) και (β) της αύξησης των κεφαλαιουχικών δαπανών (CAPEX) </w:t>
      </w:r>
      <w:r w:rsidR="00D64A38">
        <w:rPr>
          <w:rFonts w:asciiTheme="minorHAnsi" w:hAnsiTheme="minorHAnsi" w:cstheme="minorHAnsi"/>
          <w:color w:val="000000" w:themeColor="text1"/>
        </w:rPr>
        <w:t xml:space="preserve">κατά </w:t>
      </w:r>
      <w:r w:rsidRPr="002501F4">
        <w:rPr>
          <w:rFonts w:asciiTheme="minorHAnsi" w:hAnsiTheme="minorHAnsi" w:cstheme="minorHAnsi"/>
          <w:color w:val="000000" w:themeColor="text1"/>
        </w:rPr>
        <w:t>€23εκ, μετά την αφαίρεση του κόστους πωληθέντων ακινήτων</w:t>
      </w:r>
    </w:p>
    <w:p w14:paraId="1A705245" w14:textId="1A575757" w:rsidR="00E8317F" w:rsidRDefault="00E8317F">
      <w:pPr>
        <w:rPr>
          <w:rFonts w:cstheme="minorHAnsi"/>
          <w:color w:val="000000" w:themeColor="text1"/>
          <w:lang w:val="el-GR"/>
        </w:rPr>
      </w:pPr>
      <w:r>
        <w:rPr>
          <w:rFonts w:cstheme="minorHAnsi"/>
          <w:color w:val="000000" w:themeColor="text1"/>
          <w:lang w:val="el-GR"/>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8996"/>
      </w:tblGrid>
      <w:tr w:rsidR="00337F8E" w:rsidRPr="00553085" w14:paraId="5602A37B" w14:textId="77777777" w:rsidTr="00943442">
        <w:trPr>
          <w:trHeight w:val="454"/>
        </w:trPr>
        <w:tc>
          <w:tcPr>
            <w:tcW w:w="8996" w:type="dxa"/>
            <w:shd w:val="clear" w:color="auto" w:fill="DEEAF6" w:themeFill="accent5" w:themeFillTint="33"/>
            <w:tcMar>
              <w:top w:w="0" w:type="dxa"/>
              <w:left w:w="108" w:type="dxa"/>
              <w:bottom w:w="0" w:type="dxa"/>
              <w:right w:w="108" w:type="dxa"/>
            </w:tcMar>
            <w:vAlign w:val="center"/>
          </w:tcPr>
          <w:p w14:paraId="50C08A2C" w14:textId="77777777" w:rsidR="00337F8E" w:rsidRPr="00CD6090" w:rsidRDefault="00337F8E" w:rsidP="007B0873">
            <w:pPr>
              <w:spacing w:after="0" w:line="276" w:lineRule="auto"/>
              <w:jc w:val="center"/>
              <w:rPr>
                <w:rFonts w:cstheme="minorHAnsi"/>
                <w:b/>
                <w:sz w:val="24"/>
                <w:szCs w:val="24"/>
                <w:u w:val="single"/>
                <w:lang w:val="el-GR"/>
              </w:rPr>
            </w:pPr>
            <w:r w:rsidRPr="00CD6090">
              <w:rPr>
                <w:rFonts w:cstheme="minorHAnsi"/>
                <w:b/>
                <w:sz w:val="24"/>
                <w:szCs w:val="24"/>
                <w:u w:val="single"/>
                <w:lang w:val="el-GR"/>
              </w:rPr>
              <w:lastRenderedPageBreak/>
              <w:t>ΣΗΜΑΝΤΙΚΑ ΓΕΓΟΝΟΤΑ</w:t>
            </w:r>
          </w:p>
          <w:p w14:paraId="05818CC9" w14:textId="77777777" w:rsidR="00337F8E" w:rsidRPr="00CD6090" w:rsidRDefault="00337F8E" w:rsidP="007B0873">
            <w:pPr>
              <w:spacing w:after="0" w:line="276" w:lineRule="auto"/>
              <w:jc w:val="center"/>
              <w:rPr>
                <w:rFonts w:cstheme="minorHAnsi"/>
                <w:b/>
                <w:sz w:val="24"/>
                <w:szCs w:val="24"/>
                <w:u w:val="single"/>
                <w:lang w:val="el-GR"/>
              </w:rPr>
            </w:pPr>
            <w:r w:rsidRPr="00CD6090">
              <w:rPr>
                <w:rFonts w:cstheme="minorHAnsi"/>
                <w:b/>
                <w:i/>
                <w:sz w:val="24"/>
                <w:szCs w:val="24"/>
                <w:lang w:val="el-GR"/>
              </w:rPr>
              <w:t>(μέχρι και τη δημοσίευση των Οικονομικών Αποτελεσμάτων)</w:t>
            </w:r>
          </w:p>
        </w:tc>
      </w:tr>
    </w:tbl>
    <w:p w14:paraId="1203D970" w14:textId="02B27001" w:rsidR="00077BA6" w:rsidRPr="004C7968" w:rsidRDefault="00E81683" w:rsidP="006D270B">
      <w:pPr>
        <w:spacing w:before="120" w:after="120" w:line="276" w:lineRule="auto"/>
        <w:jc w:val="center"/>
        <w:rPr>
          <w:rFonts w:cstheme="minorHAnsi"/>
          <w:b/>
          <w:bCs/>
          <w:sz w:val="24"/>
          <w:szCs w:val="24"/>
          <w:u w:val="single"/>
          <w:lang w:val="el-GR"/>
        </w:rPr>
      </w:pPr>
      <w:r w:rsidRPr="004C7968">
        <w:rPr>
          <w:rFonts w:cstheme="minorHAnsi"/>
          <w:b/>
          <w:bCs/>
          <w:sz w:val="24"/>
          <w:szCs w:val="24"/>
          <w:u w:val="single"/>
          <w:lang w:val="el-GR"/>
        </w:rPr>
        <w:t>ΕΡΓΟ ΕΛΛΗΝΙΚΟΥ</w:t>
      </w:r>
    </w:p>
    <w:tbl>
      <w:tblPr>
        <w:tblW w:w="5009" w:type="pct"/>
        <w:tblLayout w:type="fixed"/>
        <w:tblCellMar>
          <w:left w:w="0" w:type="dxa"/>
          <w:right w:w="0" w:type="dxa"/>
        </w:tblCellMar>
        <w:tblLook w:val="0000" w:firstRow="0" w:lastRow="0" w:firstColumn="0" w:lastColumn="0" w:noHBand="0" w:noVBand="0"/>
      </w:tblPr>
      <w:tblGrid>
        <w:gridCol w:w="3529"/>
        <w:gridCol w:w="2744"/>
        <w:gridCol w:w="2744"/>
      </w:tblGrid>
      <w:tr w:rsidR="006E2C05" w:rsidRPr="00553085" w14:paraId="3C3FEE7D" w14:textId="77777777" w:rsidTr="00560671">
        <w:trPr>
          <w:trHeight w:val="340"/>
        </w:trPr>
        <w:tc>
          <w:tcPr>
            <w:tcW w:w="9017" w:type="dxa"/>
            <w:gridSpan w:val="3"/>
            <w:tcBorders>
              <w:top w:val="double" w:sz="6" w:space="0" w:color="000000"/>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28255BCF" w14:textId="079D6524" w:rsidR="006E2C05" w:rsidRPr="0047284F" w:rsidRDefault="00E73533" w:rsidP="00864413">
            <w:pPr>
              <w:spacing w:after="0" w:line="240" w:lineRule="auto"/>
              <w:jc w:val="center"/>
              <w:rPr>
                <w:rFonts w:cstheme="minorHAnsi"/>
                <w:b/>
                <w:bCs/>
                <w:sz w:val="24"/>
                <w:szCs w:val="24"/>
                <w:lang w:val="el-GR"/>
              </w:rPr>
            </w:pPr>
            <w:r>
              <w:rPr>
                <w:rFonts w:cstheme="minorHAnsi"/>
                <w:b/>
                <w:bCs/>
                <w:sz w:val="24"/>
                <w:szCs w:val="24"/>
                <w:lang w:val="el-GR"/>
              </w:rPr>
              <w:t xml:space="preserve">Ταμειακές </w:t>
            </w:r>
            <w:r w:rsidR="00560671">
              <w:rPr>
                <w:rFonts w:cstheme="minorHAnsi"/>
                <w:b/>
                <w:bCs/>
                <w:sz w:val="24"/>
                <w:szCs w:val="24"/>
                <w:lang w:val="el-GR"/>
              </w:rPr>
              <w:t>ε</w:t>
            </w:r>
            <w:r>
              <w:rPr>
                <w:rFonts w:cstheme="minorHAnsi"/>
                <w:b/>
                <w:bCs/>
                <w:sz w:val="24"/>
                <w:szCs w:val="24"/>
                <w:lang w:val="el-GR"/>
              </w:rPr>
              <w:t>ισπράξεις</w:t>
            </w:r>
            <w:r w:rsidR="008D7BD5" w:rsidRPr="008D7BD5">
              <w:rPr>
                <w:rFonts w:cstheme="minorHAnsi"/>
                <w:b/>
                <w:bCs/>
                <w:sz w:val="24"/>
                <w:szCs w:val="24"/>
                <w:vertAlign w:val="superscript"/>
                <w:lang w:val="el-GR"/>
              </w:rPr>
              <w:t>1</w:t>
            </w:r>
            <w:r>
              <w:rPr>
                <w:rFonts w:cstheme="minorHAnsi"/>
                <w:b/>
                <w:bCs/>
                <w:sz w:val="24"/>
                <w:szCs w:val="24"/>
                <w:lang w:val="el-GR"/>
              </w:rPr>
              <w:t xml:space="preserve"> από πωλήσεις</w:t>
            </w:r>
            <w:r w:rsidR="007720E2" w:rsidRPr="007720E2">
              <w:rPr>
                <w:rFonts w:cstheme="minorHAnsi"/>
                <w:b/>
                <w:bCs/>
                <w:sz w:val="24"/>
                <w:szCs w:val="24"/>
                <w:lang w:val="el-GR"/>
              </w:rPr>
              <w:t xml:space="preserve"> &amp; </w:t>
            </w:r>
            <w:r>
              <w:rPr>
                <w:rFonts w:cstheme="minorHAnsi"/>
                <w:b/>
                <w:bCs/>
                <w:sz w:val="24"/>
                <w:szCs w:val="24"/>
                <w:lang w:val="el-GR"/>
              </w:rPr>
              <w:t>μισθώσεις ακινήτων/οικοπέδων</w:t>
            </w:r>
          </w:p>
        </w:tc>
      </w:tr>
      <w:tr w:rsidR="006E2C05" w:rsidRPr="00CD6090" w14:paraId="675396F2" w14:textId="77777777" w:rsidTr="007D1106">
        <w:trPr>
          <w:trHeight w:val="340"/>
        </w:trPr>
        <w:tc>
          <w:tcPr>
            <w:tcW w:w="3529"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BAD0686" w14:textId="77777777" w:rsidR="006E2C05" w:rsidRPr="00CD6090" w:rsidRDefault="006E2C05" w:rsidP="00864413">
            <w:pPr>
              <w:spacing w:after="0" w:line="240" w:lineRule="auto"/>
              <w:rPr>
                <w:rFonts w:cstheme="minorHAnsi"/>
                <w:b/>
                <w:i/>
                <w:lang w:val="el-GR"/>
              </w:rPr>
            </w:pPr>
            <w:r w:rsidRPr="00CD6090">
              <w:rPr>
                <w:rFonts w:cstheme="minorHAnsi"/>
                <w:b/>
                <w:i/>
              </w:rPr>
              <w:t>(ποσά σε € εκ)</w:t>
            </w:r>
          </w:p>
        </w:tc>
        <w:tc>
          <w:tcPr>
            <w:tcW w:w="2744"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7E05012" w14:textId="1B874DFA" w:rsidR="006E2C05" w:rsidRPr="0047284F" w:rsidRDefault="0047284F" w:rsidP="007D1106">
            <w:pPr>
              <w:spacing w:after="0" w:line="240" w:lineRule="auto"/>
              <w:jc w:val="right"/>
              <w:rPr>
                <w:rFonts w:cstheme="minorHAnsi"/>
                <w:b/>
                <w:lang w:val="el-GR"/>
              </w:rPr>
            </w:pPr>
            <w:r>
              <w:rPr>
                <w:rFonts w:cstheme="minorHAnsi"/>
                <w:b/>
                <w:bCs/>
                <w:lang w:val="el-GR"/>
              </w:rPr>
              <w:t>Από την έναρξη του Έργου</w:t>
            </w:r>
          </w:p>
        </w:tc>
        <w:tc>
          <w:tcPr>
            <w:tcW w:w="2744"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36C9317" w14:textId="7327F680" w:rsidR="006E2C05" w:rsidRPr="00CD6090" w:rsidRDefault="0047284F" w:rsidP="007D1106">
            <w:pPr>
              <w:spacing w:after="0" w:line="240" w:lineRule="auto"/>
              <w:jc w:val="right"/>
              <w:rPr>
                <w:rFonts w:cstheme="minorHAnsi"/>
                <w:b/>
              </w:rPr>
            </w:pPr>
            <w:r>
              <w:rPr>
                <w:rFonts w:cstheme="minorHAnsi"/>
                <w:b/>
                <w:bCs/>
                <w:lang w:val="el-GR"/>
              </w:rPr>
              <w:t>9Μ 2023</w:t>
            </w:r>
          </w:p>
        </w:tc>
      </w:tr>
      <w:tr w:rsidR="006E2C05" w:rsidRPr="00CD6090" w14:paraId="15258E69" w14:textId="77777777" w:rsidTr="007D1106">
        <w:trPr>
          <w:trHeight w:val="397"/>
        </w:trPr>
        <w:tc>
          <w:tcPr>
            <w:tcW w:w="352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CD2A798" w14:textId="36445213" w:rsidR="006E2C05" w:rsidRPr="00622EB3" w:rsidRDefault="00C77F99" w:rsidP="00864413">
            <w:pPr>
              <w:spacing w:after="0" w:line="240" w:lineRule="auto"/>
              <w:rPr>
                <w:rFonts w:cstheme="minorHAnsi"/>
                <w:b/>
                <w:lang w:val="el-GR"/>
              </w:rPr>
            </w:pPr>
            <w:r w:rsidRPr="00622EB3">
              <w:rPr>
                <w:rFonts w:cstheme="minorHAnsi"/>
                <w:b/>
                <w:lang w:val="el-GR"/>
              </w:rPr>
              <w:t>Οικιστικές αναπτύξεις</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874385B" w14:textId="67F7E98F" w:rsidR="006E2C05" w:rsidRPr="00C77F99" w:rsidRDefault="00C77F99" w:rsidP="007D1106">
            <w:pPr>
              <w:spacing w:after="0" w:line="240" w:lineRule="auto"/>
              <w:ind w:right="113"/>
              <w:jc w:val="right"/>
              <w:rPr>
                <w:rFonts w:cstheme="minorHAnsi"/>
                <w:b/>
                <w:bCs/>
                <w:lang w:val="el-GR"/>
              </w:rPr>
            </w:pPr>
            <w:r>
              <w:rPr>
                <w:rFonts w:cstheme="minorHAnsi"/>
                <w:b/>
                <w:bCs/>
                <w:lang w:val="el-GR"/>
              </w:rPr>
              <w:t>384</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DA2AF22" w14:textId="5B0DD761" w:rsidR="006E2C05" w:rsidRPr="00622EB3" w:rsidRDefault="00C77F99" w:rsidP="007D1106">
            <w:pPr>
              <w:spacing w:after="0" w:line="240" w:lineRule="auto"/>
              <w:ind w:right="113"/>
              <w:jc w:val="right"/>
              <w:rPr>
                <w:rFonts w:cstheme="minorHAnsi"/>
                <w:b/>
                <w:bCs/>
                <w:lang w:val="el-GR"/>
              </w:rPr>
            </w:pPr>
            <w:r w:rsidRPr="00622EB3">
              <w:rPr>
                <w:rFonts w:cstheme="minorHAnsi"/>
                <w:b/>
                <w:bCs/>
                <w:lang w:val="el-GR"/>
              </w:rPr>
              <w:t>187</w:t>
            </w:r>
          </w:p>
        </w:tc>
      </w:tr>
      <w:tr w:rsidR="0047284F" w:rsidRPr="00CD6090" w14:paraId="090CDD93" w14:textId="77777777" w:rsidTr="007D1106">
        <w:trPr>
          <w:trHeight w:val="397"/>
        </w:trPr>
        <w:tc>
          <w:tcPr>
            <w:tcW w:w="352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CD50AB7" w14:textId="73E01F42" w:rsidR="0047284F" w:rsidRPr="00622EB3" w:rsidRDefault="00C77F99" w:rsidP="0047284F">
            <w:pPr>
              <w:spacing w:after="0" w:line="240" w:lineRule="auto"/>
              <w:rPr>
                <w:rFonts w:cstheme="minorHAnsi"/>
                <w:b/>
                <w:lang w:val="el-GR"/>
              </w:rPr>
            </w:pPr>
            <w:r w:rsidRPr="00622EB3">
              <w:rPr>
                <w:rFonts w:cstheme="minorHAnsi"/>
                <w:b/>
                <w:lang w:val="el-GR"/>
              </w:rPr>
              <w:t>Πωλήσεις/Μισθώσεις Οικοπέδων</w:t>
            </w:r>
            <w:r w:rsidR="008D7BD5" w:rsidRPr="00622EB3">
              <w:rPr>
                <w:rFonts w:cstheme="minorHAnsi"/>
                <w:bCs/>
                <w:vertAlign w:val="superscript"/>
                <w:lang w:val="el-GR"/>
              </w:rPr>
              <w:t>2</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408EDA3" w14:textId="76B8CF3C" w:rsidR="0047284F" w:rsidRPr="00E53B32" w:rsidRDefault="00C50CA3" w:rsidP="007D1106">
            <w:pPr>
              <w:spacing w:after="0" w:line="240" w:lineRule="auto"/>
              <w:ind w:right="113"/>
              <w:jc w:val="right"/>
              <w:rPr>
                <w:rFonts w:cstheme="minorHAnsi"/>
                <w:b/>
                <w:bCs/>
                <w:lang w:val="el-GR"/>
              </w:rPr>
            </w:pPr>
            <w:r>
              <w:rPr>
                <w:rFonts w:cstheme="minorHAnsi"/>
                <w:b/>
                <w:bCs/>
                <w:lang w:val="el-GR"/>
              </w:rPr>
              <w:t>64</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5917A48" w14:textId="78E9EE6D" w:rsidR="0047284F" w:rsidRPr="00622EB3" w:rsidRDefault="00C50CA3" w:rsidP="007D1106">
            <w:pPr>
              <w:spacing w:after="0" w:line="240" w:lineRule="auto"/>
              <w:ind w:right="113"/>
              <w:jc w:val="right"/>
              <w:rPr>
                <w:rFonts w:cstheme="minorHAnsi"/>
                <w:b/>
                <w:bCs/>
                <w:lang w:val="el-GR"/>
              </w:rPr>
            </w:pPr>
            <w:r w:rsidRPr="00622EB3">
              <w:rPr>
                <w:rFonts w:cstheme="minorHAnsi"/>
                <w:b/>
                <w:bCs/>
                <w:lang w:val="el-GR"/>
              </w:rPr>
              <w:t>53</w:t>
            </w:r>
          </w:p>
        </w:tc>
      </w:tr>
      <w:tr w:rsidR="0047284F" w:rsidRPr="00CD6090" w14:paraId="182EB56C" w14:textId="77777777" w:rsidTr="007D1106">
        <w:trPr>
          <w:trHeight w:val="397"/>
        </w:trPr>
        <w:tc>
          <w:tcPr>
            <w:tcW w:w="3529"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9704354" w14:textId="4325D005" w:rsidR="0047284F" w:rsidRPr="00622EB3" w:rsidRDefault="0047284F" w:rsidP="00864413">
            <w:pPr>
              <w:spacing w:after="0" w:line="240" w:lineRule="auto"/>
              <w:rPr>
                <w:rFonts w:cstheme="minorHAnsi"/>
                <w:b/>
                <w:lang w:val="el-GR"/>
              </w:rPr>
            </w:pPr>
            <w:r w:rsidRPr="00622EB3">
              <w:rPr>
                <w:rFonts w:cstheme="minorHAnsi"/>
                <w:b/>
                <w:lang w:val="el-GR"/>
              </w:rPr>
              <w:t>Σύνολο</w:t>
            </w:r>
          </w:p>
        </w:tc>
        <w:tc>
          <w:tcPr>
            <w:tcW w:w="2744"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2D3E77F" w14:textId="01EDD606" w:rsidR="0047284F" w:rsidRPr="00516B7B" w:rsidRDefault="00516B7B" w:rsidP="007D1106">
            <w:pPr>
              <w:spacing w:after="0" w:line="240" w:lineRule="auto"/>
              <w:ind w:right="113"/>
              <w:jc w:val="right"/>
              <w:rPr>
                <w:rFonts w:cstheme="minorHAnsi"/>
                <w:b/>
                <w:bCs/>
                <w:lang w:val="el-GR"/>
              </w:rPr>
            </w:pPr>
            <w:r>
              <w:rPr>
                <w:rFonts w:cstheme="minorHAnsi"/>
                <w:b/>
                <w:bCs/>
                <w:lang w:val="el-GR"/>
              </w:rPr>
              <w:t>44</w:t>
            </w:r>
            <w:r w:rsidR="00C50CA3">
              <w:rPr>
                <w:rFonts w:cstheme="minorHAnsi"/>
                <w:b/>
                <w:bCs/>
                <w:lang w:val="el-GR"/>
              </w:rPr>
              <w:t>8</w:t>
            </w:r>
          </w:p>
        </w:tc>
        <w:tc>
          <w:tcPr>
            <w:tcW w:w="2744"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664E83F" w14:textId="592F0F42" w:rsidR="0047284F" w:rsidRPr="00622EB3" w:rsidRDefault="001755D7" w:rsidP="007D1106">
            <w:pPr>
              <w:spacing w:after="0" w:line="240" w:lineRule="auto"/>
              <w:ind w:right="113"/>
              <w:jc w:val="right"/>
              <w:rPr>
                <w:rFonts w:cstheme="minorHAnsi"/>
                <w:b/>
                <w:bCs/>
                <w:lang w:val="el-GR"/>
              </w:rPr>
            </w:pPr>
            <w:r w:rsidRPr="00622EB3">
              <w:rPr>
                <w:rFonts w:cstheme="minorHAnsi"/>
                <w:b/>
                <w:bCs/>
                <w:lang w:val="el-GR"/>
              </w:rPr>
              <w:t>2</w:t>
            </w:r>
            <w:r w:rsidR="00622EB3" w:rsidRPr="00622EB3">
              <w:rPr>
                <w:rFonts w:cstheme="minorHAnsi"/>
                <w:b/>
                <w:bCs/>
                <w:lang w:val="el-GR"/>
              </w:rPr>
              <w:t>4</w:t>
            </w:r>
            <w:r w:rsidR="007F70DE">
              <w:rPr>
                <w:rFonts w:cstheme="minorHAnsi"/>
                <w:b/>
                <w:bCs/>
                <w:lang w:val="el-GR"/>
              </w:rPr>
              <w:t>1</w:t>
            </w:r>
          </w:p>
        </w:tc>
      </w:tr>
      <w:tr w:rsidR="00E53B32" w:rsidRPr="00553085" w14:paraId="33EE5BA1" w14:textId="77777777" w:rsidTr="00544BB0">
        <w:trPr>
          <w:trHeight w:val="397"/>
        </w:trPr>
        <w:tc>
          <w:tcPr>
            <w:tcW w:w="9017" w:type="dxa"/>
            <w:gridSpan w:val="3"/>
            <w:tcBorders>
              <w:top w:val="double" w:sz="4" w:space="0" w:color="auto"/>
              <w:left w:val="double" w:sz="4" w:space="0" w:color="auto"/>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6AA7C66D" w14:textId="3367C97A" w:rsidR="008D7BD5" w:rsidRPr="00622EB3" w:rsidRDefault="00E53B32" w:rsidP="00F1332C">
            <w:pPr>
              <w:spacing w:after="0" w:line="240" w:lineRule="auto"/>
              <w:ind w:right="113"/>
              <w:jc w:val="both"/>
              <w:rPr>
                <w:rFonts w:cstheme="minorHAnsi"/>
                <w:bCs/>
                <w:i/>
                <w:iCs/>
                <w:color w:val="000000" w:themeColor="text1"/>
                <w:sz w:val="20"/>
                <w:szCs w:val="20"/>
                <w:lang w:val="el-GR"/>
              </w:rPr>
            </w:pPr>
            <w:r w:rsidRPr="00622EB3">
              <w:rPr>
                <w:rFonts w:cstheme="minorHAnsi"/>
                <w:bCs/>
                <w:i/>
                <w:iCs/>
                <w:color w:val="000000" w:themeColor="text1"/>
                <w:sz w:val="20"/>
                <w:szCs w:val="20"/>
                <w:lang w:val="el-GR"/>
              </w:rPr>
              <w:t xml:space="preserve">1. </w:t>
            </w:r>
            <w:r w:rsidR="008D7BD5" w:rsidRPr="00622EB3">
              <w:rPr>
                <w:rFonts w:cstheme="minorHAnsi"/>
                <w:bCs/>
                <w:i/>
                <w:iCs/>
                <w:color w:val="000000" w:themeColor="text1"/>
                <w:sz w:val="20"/>
                <w:szCs w:val="20"/>
                <w:lang w:val="el-GR"/>
              </w:rPr>
              <w:t>Διαθέσιμα στοιχεία 06.11.2023</w:t>
            </w:r>
            <w:r w:rsidR="006876A9" w:rsidRPr="00622EB3">
              <w:rPr>
                <w:rFonts w:cstheme="minorHAnsi"/>
                <w:bCs/>
                <w:i/>
                <w:iCs/>
                <w:color w:val="000000" w:themeColor="text1"/>
                <w:sz w:val="20"/>
                <w:szCs w:val="20"/>
                <w:lang w:val="el-GR"/>
              </w:rPr>
              <w:t>. Περιλαμβάνει (α) εισπράξεις από πωλήσεις/μισθώσεις ακινήτων μέσω συμβολαιογραφικής πράξης και (β) κατατεθειμένες προκαταβολές για τη μελλοντική απόκτηση/μίσθωση ακινήτων</w:t>
            </w:r>
          </w:p>
          <w:p w14:paraId="23BA0F6C" w14:textId="0E1DD135" w:rsidR="00E53B32" w:rsidRPr="00622EB3" w:rsidRDefault="008D7BD5" w:rsidP="00F1332C">
            <w:pPr>
              <w:spacing w:after="0" w:line="240" w:lineRule="auto"/>
              <w:ind w:right="113"/>
              <w:jc w:val="both"/>
              <w:rPr>
                <w:rFonts w:cstheme="minorHAnsi"/>
                <w:color w:val="000000" w:themeColor="text1"/>
                <w:lang w:val="el-GR"/>
              </w:rPr>
            </w:pPr>
            <w:r w:rsidRPr="00622EB3">
              <w:rPr>
                <w:rFonts w:cstheme="minorHAnsi"/>
                <w:bCs/>
                <w:i/>
                <w:iCs/>
                <w:color w:val="000000" w:themeColor="text1"/>
                <w:sz w:val="20"/>
                <w:szCs w:val="20"/>
                <w:lang w:val="el-GR"/>
              </w:rPr>
              <w:t xml:space="preserve">2. </w:t>
            </w:r>
            <w:r w:rsidR="00756F1B" w:rsidRPr="00622EB3">
              <w:rPr>
                <w:rFonts w:cstheme="minorHAnsi"/>
                <w:bCs/>
                <w:i/>
                <w:iCs/>
                <w:color w:val="000000" w:themeColor="text1"/>
                <w:sz w:val="20"/>
                <w:szCs w:val="20"/>
                <w:lang w:val="el-GR"/>
              </w:rPr>
              <w:t>Δεν π</w:t>
            </w:r>
            <w:r w:rsidR="00E53B32" w:rsidRPr="00622EB3">
              <w:rPr>
                <w:rFonts w:cstheme="minorHAnsi"/>
                <w:bCs/>
                <w:i/>
                <w:iCs/>
                <w:color w:val="000000" w:themeColor="text1"/>
                <w:sz w:val="20"/>
                <w:szCs w:val="20"/>
                <w:lang w:val="el-GR"/>
              </w:rPr>
              <w:t>εριλαμβάνε</w:t>
            </w:r>
            <w:r w:rsidR="00756F1B" w:rsidRPr="00622EB3">
              <w:rPr>
                <w:rFonts w:cstheme="minorHAnsi"/>
                <w:bCs/>
                <w:i/>
                <w:iCs/>
                <w:color w:val="000000" w:themeColor="text1"/>
                <w:sz w:val="20"/>
                <w:szCs w:val="20"/>
                <w:lang w:val="el-GR"/>
              </w:rPr>
              <w:t xml:space="preserve">ται η </w:t>
            </w:r>
            <w:r w:rsidR="00F1332C" w:rsidRPr="00622EB3">
              <w:rPr>
                <w:rFonts w:cstheme="minorHAnsi"/>
                <w:bCs/>
                <w:i/>
                <w:iCs/>
                <w:color w:val="000000" w:themeColor="text1"/>
                <w:sz w:val="20"/>
                <w:szCs w:val="20"/>
                <w:lang w:val="el-GR"/>
              </w:rPr>
              <w:t xml:space="preserve">ενδοομιλική </w:t>
            </w:r>
            <w:r w:rsidR="00877997" w:rsidRPr="00622EB3">
              <w:rPr>
                <w:rFonts w:cstheme="minorHAnsi"/>
                <w:bCs/>
                <w:i/>
                <w:iCs/>
                <w:color w:val="000000" w:themeColor="text1"/>
                <w:sz w:val="20"/>
                <w:szCs w:val="20"/>
                <w:lang w:val="el-GR"/>
              </w:rPr>
              <w:t xml:space="preserve">συναλλαγή </w:t>
            </w:r>
            <w:r w:rsidR="00E53B32" w:rsidRPr="00622EB3">
              <w:rPr>
                <w:rFonts w:cstheme="minorHAnsi"/>
                <w:bCs/>
                <w:i/>
                <w:iCs/>
                <w:color w:val="000000" w:themeColor="text1"/>
                <w:sz w:val="20"/>
                <w:szCs w:val="20"/>
                <w:lang w:val="el-GR"/>
              </w:rPr>
              <w:t>πώληση</w:t>
            </w:r>
            <w:r w:rsidR="000B34C2">
              <w:rPr>
                <w:rFonts w:cstheme="minorHAnsi"/>
                <w:bCs/>
                <w:i/>
                <w:iCs/>
                <w:color w:val="000000" w:themeColor="text1"/>
                <w:sz w:val="20"/>
                <w:szCs w:val="20"/>
                <w:lang w:val="el-GR"/>
              </w:rPr>
              <w:t>ς</w:t>
            </w:r>
            <w:r w:rsidR="00E53B32" w:rsidRPr="00622EB3">
              <w:rPr>
                <w:rFonts w:cstheme="minorHAnsi"/>
                <w:bCs/>
                <w:i/>
                <w:iCs/>
                <w:color w:val="000000" w:themeColor="text1"/>
                <w:sz w:val="20"/>
                <w:szCs w:val="20"/>
                <w:lang w:val="el-GR"/>
              </w:rPr>
              <w:t xml:space="preserve"> οικοπέδων </w:t>
            </w:r>
            <w:r w:rsidR="00156FAA">
              <w:rPr>
                <w:rFonts w:cstheme="minorHAnsi"/>
                <w:bCs/>
                <w:i/>
                <w:iCs/>
                <w:color w:val="000000" w:themeColor="text1"/>
                <w:sz w:val="20"/>
                <w:szCs w:val="20"/>
                <w:lang w:val="el-GR"/>
              </w:rPr>
              <w:t xml:space="preserve">στη </w:t>
            </w:r>
            <w:r w:rsidR="00F1332C" w:rsidRPr="00622EB3">
              <w:rPr>
                <w:rFonts w:cstheme="minorHAnsi"/>
                <w:bCs/>
                <w:i/>
                <w:iCs/>
                <w:color w:val="000000" w:themeColor="text1"/>
                <w:sz w:val="20"/>
                <w:szCs w:val="20"/>
                <w:lang w:val="el-GR"/>
              </w:rPr>
              <w:t xml:space="preserve">θυγατρική </w:t>
            </w:r>
            <w:r w:rsidR="00F1332C" w:rsidRPr="00622EB3">
              <w:rPr>
                <w:rFonts w:cstheme="minorHAnsi"/>
                <w:bCs/>
                <w:i/>
                <w:iCs/>
                <w:color w:val="000000" w:themeColor="text1"/>
                <w:sz w:val="20"/>
                <w:szCs w:val="20"/>
              </w:rPr>
              <w:t>Ellinikon</w:t>
            </w:r>
            <w:r w:rsidR="00F1332C" w:rsidRPr="00622EB3">
              <w:rPr>
                <w:rFonts w:cstheme="minorHAnsi"/>
                <w:bCs/>
                <w:i/>
                <w:iCs/>
                <w:color w:val="000000" w:themeColor="text1"/>
                <w:sz w:val="20"/>
                <w:szCs w:val="20"/>
                <w:lang w:val="el-GR"/>
              </w:rPr>
              <w:t xml:space="preserve"> </w:t>
            </w:r>
            <w:r w:rsidR="00F1332C" w:rsidRPr="00622EB3">
              <w:rPr>
                <w:rFonts w:cstheme="minorHAnsi"/>
                <w:bCs/>
                <w:i/>
                <w:iCs/>
                <w:color w:val="000000" w:themeColor="text1"/>
                <w:sz w:val="20"/>
                <w:szCs w:val="20"/>
              </w:rPr>
              <w:t>Malls</w:t>
            </w:r>
            <w:r w:rsidR="00F1332C" w:rsidRPr="00622EB3">
              <w:rPr>
                <w:rFonts w:cstheme="minorHAnsi"/>
                <w:bCs/>
                <w:i/>
                <w:iCs/>
                <w:color w:val="000000" w:themeColor="text1"/>
                <w:sz w:val="20"/>
                <w:szCs w:val="20"/>
                <w:lang w:val="el-GR"/>
              </w:rPr>
              <w:t xml:space="preserve"> </w:t>
            </w:r>
            <w:r w:rsidR="00187052">
              <w:rPr>
                <w:rFonts w:cstheme="minorHAnsi"/>
                <w:bCs/>
                <w:i/>
                <w:iCs/>
                <w:color w:val="000000" w:themeColor="text1"/>
                <w:sz w:val="20"/>
                <w:szCs w:val="20"/>
                <w:lang w:val="el-GR"/>
              </w:rPr>
              <w:t>(</w:t>
            </w:r>
            <w:r w:rsidR="00756F1B" w:rsidRPr="00622EB3">
              <w:rPr>
                <w:rFonts w:cstheme="minorHAnsi"/>
                <w:bCs/>
                <w:i/>
                <w:iCs/>
                <w:color w:val="000000" w:themeColor="text1"/>
                <w:sz w:val="20"/>
                <w:szCs w:val="20"/>
                <w:lang w:val="el-GR"/>
              </w:rPr>
              <w:t>€18</w:t>
            </w:r>
            <w:r w:rsidR="00622EB3" w:rsidRPr="00622EB3">
              <w:rPr>
                <w:rFonts w:cstheme="minorHAnsi"/>
                <w:bCs/>
                <w:i/>
                <w:iCs/>
                <w:color w:val="000000" w:themeColor="text1"/>
                <w:sz w:val="20"/>
                <w:szCs w:val="20"/>
                <w:lang w:val="el-GR"/>
              </w:rPr>
              <w:t>7</w:t>
            </w:r>
            <w:r w:rsidR="00756F1B" w:rsidRPr="00622EB3">
              <w:rPr>
                <w:rFonts w:cstheme="minorHAnsi"/>
                <w:bCs/>
                <w:i/>
                <w:iCs/>
                <w:color w:val="000000" w:themeColor="text1"/>
                <w:sz w:val="20"/>
                <w:szCs w:val="20"/>
                <w:lang w:val="el-GR"/>
              </w:rPr>
              <w:t>εκ</w:t>
            </w:r>
            <w:r w:rsidR="00187052">
              <w:rPr>
                <w:rFonts w:cstheme="minorHAnsi"/>
                <w:bCs/>
                <w:i/>
                <w:iCs/>
                <w:color w:val="000000" w:themeColor="text1"/>
                <w:sz w:val="20"/>
                <w:szCs w:val="20"/>
                <w:lang w:val="el-GR"/>
              </w:rPr>
              <w:t>)</w:t>
            </w:r>
          </w:p>
        </w:tc>
      </w:tr>
    </w:tbl>
    <w:p w14:paraId="04A7EF92" w14:textId="6067AA57" w:rsidR="0042178E" w:rsidRPr="00726F7E" w:rsidRDefault="0042178E" w:rsidP="00F82836">
      <w:pPr>
        <w:spacing w:before="120" w:after="120" w:line="276" w:lineRule="auto"/>
        <w:jc w:val="both"/>
        <w:rPr>
          <w:rFonts w:cstheme="minorHAnsi"/>
          <w:b/>
          <w:bCs/>
          <w:i/>
          <w:iCs/>
          <w:sz w:val="24"/>
          <w:szCs w:val="24"/>
          <w:u w:val="single"/>
          <w:lang w:val="el-GR"/>
        </w:rPr>
      </w:pPr>
      <w:r>
        <w:rPr>
          <w:rFonts w:cstheme="minorHAnsi"/>
          <w:b/>
          <w:bCs/>
          <w:i/>
          <w:iCs/>
          <w:sz w:val="24"/>
          <w:szCs w:val="24"/>
          <w:u w:val="single"/>
          <w:lang w:val="el-GR"/>
        </w:rPr>
        <w:t xml:space="preserve">Πρόοδος πωλήσεων Οικιστικών </w:t>
      </w:r>
      <w:r w:rsidR="008D3AD8">
        <w:rPr>
          <w:rFonts w:cstheme="minorHAnsi"/>
          <w:b/>
          <w:bCs/>
          <w:i/>
          <w:iCs/>
          <w:sz w:val="24"/>
          <w:szCs w:val="24"/>
          <w:u w:val="single"/>
          <w:lang w:val="el-GR"/>
        </w:rPr>
        <w:t>Α</w:t>
      </w:r>
      <w:r>
        <w:rPr>
          <w:rFonts w:cstheme="minorHAnsi"/>
          <w:b/>
          <w:bCs/>
          <w:i/>
          <w:iCs/>
          <w:sz w:val="24"/>
          <w:szCs w:val="24"/>
          <w:u w:val="single"/>
          <w:lang w:val="el-GR"/>
        </w:rPr>
        <w:t>ναπτύξεων</w:t>
      </w:r>
    </w:p>
    <w:p w14:paraId="330B1FB5" w14:textId="630BC82F" w:rsidR="00A127C2" w:rsidRDefault="008D3AD8" w:rsidP="00CF0BE9">
      <w:pPr>
        <w:spacing w:before="80" w:after="80" w:line="276" w:lineRule="auto"/>
        <w:jc w:val="both"/>
        <w:rPr>
          <w:rFonts w:cstheme="minorHAnsi"/>
          <w:iCs/>
          <w:color w:val="000000" w:themeColor="text1"/>
          <w:sz w:val="24"/>
          <w:szCs w:val="24"/>
          <w:lang w:val="el-GR"/>
        </w:rPr>
      </w:pPr>
      <w:r>
        <w:rPr>
          <w:rFonts w:cstheme="minorHAnsi"/>
          <w:iCs/>
          <w:color w:val="000000" w:themeColor="text1"/>
          <w:sz w:val="24"/>
          <w:szCs w:val="24"/>
          <w:lang w:val="el-GR"/>
        </w:rPr>
        <w:t xml:space="preserve">Ο παρακάτω πίνακας </w:t>
      </w:r>
      <w:r w:rsidR="000E393A">
        <w:rPr>
          <w:rFonts w:cstheme="minorHAnsi"/>
          <w:iCs/>
          <w:color w:val="000000" w:themeColor="text1"/>
          <w:sz w:val="24"/>
          <w:szCs w:val="24"/>
          <w:lang w:val="el-GR"/>
        </w:rPr>
        <w:t xml:space="preserve">εμφανίζει τη σημαντική πρόοδο </w:t>
      </w:r>
      <w:r w:rsidR="00511396">
        <w:rPr>
          <w:rFonts w:cstheme="minorHAnsi"/>
          <w:iCs/>
          <w:color w:val="000000" w:themeColor="text1"/>
          <w:sz w:val="24"/>
          <w:szCs w:val="24"/>
          <w:lang w:val="el-GR"/>
        </w:rPr>
        <w:t xml:space="preserve">των </w:t>
      </w:r>
      <w:r w:rsidR="000E393A">
        <w:rPr>
          <w:rFonts w:cstheme="minorHAnsi"/>
          <w:iCs/>
          <w:color w:val="000000" w:themeColor="text1"/>
          <w:sz w:val="24"/>
          <w:szCs w:val="24"/>
          <w:lang w:val="el-GR"/>
        </w:rPr>
        <w:t>πωλήσε</w:t>
      </w:r>
      <w:r w:rsidR="006D15DD">
        <w:rPr>
          <w:rFonts w:cstheme="minorHAnsi"/>
          <w:iCs/>
          <w:color w:val="000000" w:themeColor="text1"/>
          <w:sz w:val="24"/>
          <w:szCs w:val="24"/>
          <w:lang w:val="el-GR"/>
        </w:rPr>
        <w:t>ων</w:t>
      </w:r>
      <w:r w:rsidR="000E393A">
        <w:rPr>
          <w:rFonts w:cstheme="minorHAnsi"/>
          <w:iCs/>
          <w:color w:val="000000" w:themeColor="text1"/>
          <w:sz w:val="24"/>
          <w:szCs w:val="24"/>
          <w:lang w:val="el-GR"/>
        </w:rPr>
        <w:t xml:space="preserve"> των οικιστικών αναπτύξεων </w:t>
      </w:r>
      <w:r w:rsidR="00F75F05">
        <w:rPr>
          <w:rFonts w:cstheme="minorHAnsi"/>
          <w:iCs/>
          <w:color w:val="000000" w:themeColor="text1"/>
          <w:sz w:val="24"/>
          <w:szCs w:val="24"/>
          <w:lang w:val="el-GR"/>
        </w:rPr>
        <w:t>που έχουν τεθεί μέχρι σήμερα στη διάθεση του αγοραστικού κοινού</w:t>
      </w:r>
      <w:r w:rsidR="000E393A">
        <w:rPr>
          <w:rFonts w:cstheme="minorHAnsi"/>
          <w:iCs/>
          <w:color w:val="000000" w:themeColor="text1"/>
          <w:sz w:val="24"/>
          <w:szCs w:val="24"/>
          <w:lang w:val="el-GR"/>
        </w:rPr>
        <w:t>.</w:t>
      </w:r>
    </w:p>
    <w:tbl>
      <w:tblPr>
        <w:tblW w:w="4998" w:type="pct"/>
        <w:tblLayout w:type="fixed"/>
        <w:tblCellMar>
          <w:left w:w="0" w:type="dxa"/>
          <w:right w:w="0" w:type="dxa"/>
        </w:tblCellMar>
        <w:tblLook w:val="0000" w:firstRow="0" w:lastRow="0" w:firstColumn="0" w:lastColumn="0" w:noHBand="0" w:noVBand="0"/>
      </w:tblPr>
      <w:tblGrid>
        <w:gridCol w:w="2962"/>
        <w:gridCol w:w="1207"/>
        <w:gridCol w:w="1207"/>
        <w:gridCol w:w="1207"/>
        <w:gridCol w:w="1207"/>
        <w:gridCol w:w="1207"/>
      </w:tblGrid>
      <w:tr w:rsidR="00CD5A59" w:rsidRPr="0015793F" w14:paraId="6101DBF7" w14:textId="77777777" w:rsidTr="000D5D08">
        <w:trPr>
          <w:trHeight w:val="397"/>
        </w:trPr>
        <w:tc>
          <w:tcPr>
            <w:tcW w:w="2962" w:type="dxa"/>
            <w:vMerge w:val="restart"/>
            <w:tcBorders>
              <w:top w:val="double" w:sz="6" w:space="0" w:color="000000"/>
              <w:left w:val="double" w:sz="4" w:space="0" w:color="auto"/>
              <w:right w:val="single" w:sz="8" w:space="0" w:color="000000"/>
            </w:tcBorders>
            <w:shd w:val="clear" w:color="auto" w:fill="D9D9D9" w:themeFill="background1" w:themeFillShade="D9"/>
            <w:tcMar>
              <w:top w:w="0" w:type="dxa"/>
              <w:left w:w="108" w:type="dxa"/>
              <w:bottom w:w="0" w:type="dxa"/>
              <w:right w:w="108" w:type="dxa"/>
            </w:tcMar>
            <w:vAlign w:val="center"/>
          </w:tcPr>
          <w:p w14:paraId="145DB159" w14:textId="77777777" w:rsidR="00CD5A59" w:rsidRPr="00612EC3" w:rsidRDefault="00CD5A59" w:rsidP="000D5D08">
            <w:pPr>
              <w:spacing w:after="0" w:line="240" w:lineRule="auto"/>
              <w:jc w:val="center"/>
              <w:rPr>
                <w:rFonts w:cstheme="minorHAnsi"/>
                <w:b/>
                <w:bCs/>
                <w:lang w:val="el-GR"/>
              </w:rPr>
            </w:pPr>
          </w:p>
        </w:tc>
        <w:tc>
          <w:tcPr>
            <w:tcW w:w="4828" w:type="dxa"/>
            <w:gridSpan w:val="4"/>
            <w:tcBorders>
              <w:top w:val="double" w:sz="6" w:space="0" w:color="000000"/>
              <w:left w:val="double" w:sz="4" w:space="0" w:color="auto"/>
              <w:bottom w:val="single" w:sz="8" w:space="0" w:color="000000"/>
              <w:right w:val="double" w:sz="4" w:space="0" w:color="auto"/>
            </w:tcBorders>
            <w:shd w:val="clear" w:color="auto" w:fill="D9D9D9" w:themeFill="background1" w:themeFillShade="D9"/>
            <w:vAlign w:val="center"/>
          </w:tcPr>
          <w:p w14:paraId="696964F8" w14:textId="70C78C93" w:rsidR="00CD5A59" w:rsidRPr="00712216" w:rsidRDefault="00CD5A59" w:rsidP="000D5D08">
            <w:pPr>
              <w:spacing w:after="0" w:line="240" w:lineRule="auto"/>
              <w:jc w:val="center"/>
              <w:rPr>
                <w:rFonts w:cstheme="minorHAnsi"/>
                <w:b/>
                <w:bCs/>
                <w:sz w:val="24"/>
                <w:szCs w:val="24"/>
                <w:lang w:val="el-GR"/>
              </w:rPr>
            </w:pPr>
            <w:r w:rsidRPr="00FD7B88">
              <w:rPr>
                <w:rFonts w:cstheme="minorHAnsi"/>
                <w:b/>
                <w:bCs/>
                <w:sz w:val="24"/>
                <w:szCs w:val="24"/>
                <w:lang w:val="el-GR"/>
              </w:rPr>
              <w:t xml:space="preserve">Αριθμός </w:t>
            </w:r>
            <w:r w:rsidR="00712216">
              <w:rPr>
                <w:rFonts w:cstheme="minorHAnsi"/>
                <w:b/>
                <w:bCs/>
                <w:sz w:val="24"/>
                <w:szCs w:val="24"/>
                <w:lang w:val="el-GR"/>
              </w:rPr>
              <w:t>Διαμερισμάτων/Οικοπέδων</w:t>
            </w:r>
          </w:p>
        </w:tc>
        <w:tc>
          <w:tcPr>
            <w:tcW w:w="1207" w:type="dxa"/>
            <w:vMerge w:val="restart"/>
            <w:tcBorders>
              <w:top w:val="double" w:sz="6" w:space="0" w:color="000000"/>
              <w:left w:val="double" w:sz="4" w:space="0" w:color="auto"/>
              <w:right w:val="single" w:sz="8" w:space="0" w:color="000000"/>
            </w:tcBorders>
            <w:shd w:val="clear" w:color="auto" w:fill="D9D9D9" w:themeFill="background1" w:themeFillShade="D9"/>
            <w:vAlign w:val="center"/>
          </w:tcPr>
          <w:p w14:paraId="0B535C6F" w14:textId="77777777" w:rsidR="00CD5A59" w:rsidRPr="00FD7B88" w:rsidRDefault="00CD5A59" w:rsidP="000D5D08">
            <w:pPr>
              <w:spacing w:after="0" w:line="240" w:lineRule="auto"/>
              <w:jc w:val="center"/>
              <w:rPr>
                <w:rFonts w:cstheme="minorHAnsi"/>
                <w:b/>
                <w:bCs/>
                <w:sz w:val="24"/>
                <w:szCs w:val="24"/>
                <w:lang w:val="el-GR"/>
              </w:rPr>
            </w:pPr>
            <w:r w:rsidRPr="00FD7B88">
              <w:rPr>
                <w:rFonts w:cstheme="minorHAnsi"/>
                <w:b/>
                <w:bCs/>
                <w:sz w:val="24"/>
                <w:szCs w:val="24"/>
              </w:rPr>
              <w:t>Συνολική αξία πωλήσεων</w:t>
            </w:r>
            <w:r w:rsidRPr="00A26F79">
              <w:rPr>
                <w:rFonts w:cstheme="minorHAnsi"/>
                <w:b/>
                <w:bCs/>
                <w:sz w:val="20"/>
                <w:szCs w:val="20"/>
                <w:vertAlign w:val="superscript"/>
                <w:lang w:val="el-GR"/>
              </w:rPr>
              <w:t>1</w:t>
            </w:r>
          </w:p>
          <w:p w14:paraId="180DB5BD" w14:textId="77777777" w:rsidR="00CD5A59" w:rsidRPr="0015793F" w:rsidRDefault="00CD5A59" w:rsidP="000D5D08">
            <w:pPr>
              <w:spacing w:after="0" w:line="240" w:lineRule="auto"/>
              <w:jc w:val="center"/>
              <w:rPr>
                <w:rFonts w:cstheme="minorHAnsi"/>
                <w:b/>
                <w:bCs/>
                <w:lang w:val="el-GR"/>
              </w:rPr>
            </w:pPr>
            <w:r w:rsidRPr="00FD7B88">
              <w:rPr>
                <w:rFonts w:cstheme="minorHAnsi"/>
                <w:b/>
                <w:bCs/>
                <w:sz w:val="24"/>
                <w:szCs w:val="24"/>
                <w:lang w:val="el-GR"/>
              </w:rPr>
              <w:t>(€εκ)</w:t>
            </w:r>
          </w:p>
        </w:tc>
      </w:tr>
      <w:tr w:rsidR="00CD5A59" w:rsidRPr="0015793F" w14:paraId="78F8D30B" w14:textId="77777777" w:rsidTr="000D5D08">
        <w:trPr>
          <w:trHeight w:val="397"/>
        </w:trPr>
        <w:tc>
          <w:tcPr>
            <w:tcW w:w="2962" w:type="dxa"/>
            <w:vMerge/>
            <w:tcBorders>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1F607770" w14:textId="77777777" w:rsidR="00CD5A59" w:rsidRPr="0015793F" w:rsidRDefault="00CD5A59" w:rsidP="000D5D08">
            <w:pPr>
              <w:spacing w:after="0" w:line="240" w:lineRule="auto"/>
              <w:jc w:val="center"/>
              <w:rPr>
                <w:rFonts w:cstheme="minorHAnsi"/>
                <w:b/>
                <w:bCs/>
              </w:rPr>
            </w:pPr>
          </w:p>
        </w:tc>
        <w:tc>
          <w:tcPr>
            <w:tcW w:w="1207" w:type="dxa"/>
            <w:tcBorders>
              <w:top w:val="double" w:sz="6" w:space="0" w:color="000000"/>
              <w:left w:val="double" w:sz="4" w:space="0" w:color="auto"/>
              <w:bottom w:val="single" w:sz="8" w:space="0" w:color="000000"/>
              <w:right w:val="double" w:sz="4" w:space="0" w:color="auto"/>
            </w:tcBorders>
            <w:shd w:val="clear" w:color="auto" w:fill="D9D9D9" w:themeFill="background1" w:themeFillShade="D9"/>
            <w:vAlign w:val="center"/>
          </w:tcPr>
          <w:p w14:paraId="52D2BBF5" w14:textId="77777777" w:rsidR="00CD5A59" w:rsidRPr="00565836" w:rsidRDefault="00CD5A59" w:rsidP="000D5D08">
            <w:pPr>
              <w:spacing w:after="0" w:line="240" w:lineRule="auto"/>
              <w:jc w:val="center"/>
              <w:rPr>
                <w:rFonts w:cstheme="minorHAnsi"/>
                <w:b/>
                <w:bCs/>
                <w:sz w:val="20"/>
                <w:szCs w:val="20"/>
              </w:rPr>
            </w:pPr>
            <w:r w:rsidRPr="00565836">
              <w:rPr>
                <w:rFonts w:cstheme="minorHAnsi"/>
                <w:b/>
                <w:bCs/>
                <w:sz w:val="20"/>
                <w:szCs w:val="20"/>
              </w:rPr>
              <w:t>Πωλήσεις</w:t>
            </w:r>
          </w:p>
          <w:p w14:paraId="79818FA6" w14:textId="77777777" w:rsidR="00CD5A59" w:rsidRPr="00565836" w:rsidRDefault="00CD5A59" w:rsidP="000D5D08">
            <w:pPr>
              <w:spacing w:after="0" w:line="240" w:lineRule="auto"/>
              <w:jc w:val="center"/>
              <w:rPr>
                <w:rFonts w:cstheme="minorHAnsi"/>
                <w:b/>
                <w:bCs/>
                <w:sz w:val="20"/>
                <w:szCs w:val="20"/>
                <w:lang w:val="el-GR"/>
              </w:rPr>
            </w:pPr>
            <w:r w:rsidRPr="00565836">
              <w:rPr>
                <w:rFonts w:cstheme="minorHAnsi"/>
                <w:b/>
                <w:bCs/>
                <w:sz w:val="20"/>
                <w:szCs w:val="20"/>
                <w:lang w:val="el-GR"/>
              </w:rPr>
              <w:t>&amp;</w:t>
            </w:r>
          </w:p>
          <w:p w14:paraId="7A70D7D9" w14:textId="77777777" w:rsidR="00CD5A59" w:rsidRPr="00565836" w:rsidRDefault="00CD5A59" w:rsidP="000D5D08">
            <w:pPr>
              <w:spacing w:after="0" w:line="240" w:lineRule="auto"/>
              <w:jc w:val="center"/>
              <w:rPr>
                <w:rFonts w:cstheme="minorHAnsi"/>
                <w:b/>
                <w:bCs/>
                <w:sz w:val="20"/>
                <w:szCs w:val="20"/>
              </w:rPr>
            </w:pPr>
            <w:r w:rsidRPr="00565836">
              <w:rPr>
                <w:rFonts w:cstheme="minorHAnsi"/>
                <w:b/>
                <w:bCs/>
                <w:sz w:val="20"/>
                <w:szCs w:val="20"/>
              </w:rPr>
              <w:t>Προκ</w:t>
            </w:r>
            <w:r w:rsidRPr="00565836">
              <w:rPr>
                <w:rFonts w:cstheme="minorHAnsi"/>
                <w:b/>
                <w:bCs/>
                <w:sz w:val="20"/>
                <w:szCs w:val="20"/>
                <w:lang w:val="el-GR"/>
              </w:rPr>
              <w:t>/βο</w:t>
            </w:r>
            <w:r w:rsidRPr="00565836">
              <w:rPr>
                <w:rFonts w:cstheme="minorHAnsi"/>
                <w:b/>
                <w:bCs/>
                <w:sz w:val="20"/>
                <w:szCs w:val="20"/>
              </w:rPr>
              <w:t>λές</w:t>
            </w:r>
          </w:p>
        </w:tc>
        <w:tc>
          <w:tcPr>
            <w:tcW w:w="1207" w:type="dxa"/>
            <w:tcBorders>
              <w:top w:val="double" w:sz="6" w:space="0" w:color="000000"/>
              <w:left w:val="double" w:sz="4" w:space="0" w:color="auto"/>
              <w:bottom w:val="single" w:sz="8" w:space="0" w:color="000000"/>
              <w:right w:val="double" w:sz="4" w:space="0" w:color="auto"/>
            </w:tcBorders>
            <w:shd w:val="clear" w:color="auto" w:fill="D9D9D9" w:themeFill="background1" w:themeFillShade="D9"/>
            <w:vAlign w:val="center"/>
          </w:tcPr>
          <w:p w14:paraId="5615AC79" w14:textId="77777777" w:rsidR="00CD5A59" w:rsidRPr="00565836" w:rsidRDefault="00CD5A59" w:rsidP="000D5D08">
            <w:pPr>
              <w:spacing w:after="0" w:line="240" w:lineRule="auto"/>
              <w:jc w:val="center"/>
              <w:rPr>
                <w:rFonts w:cstheme="minorHAnsi"/>
                <w:b/>
                <w:bCs/>
                <w:sz w:val="20"/>
                <w:szCs w:val="20"/>
              </w:rPr>
            </w:pPr>
            <w:r w:rsidRPr="00565836">
              <w:rPr>
                <w:rFonts w:cstheme="minorHAnsi"/>
                <w:b/>
                <w:bCs/>
                <w:sz w:val="20"/>
                <w:szCs w:val="20"/>
                <w:lang w:val="el-GR"/>
              </w:rPr>
              <w:t>Τ</w:t>
            </w:r>
            <w:r w:rsidRPr="00565836">
              <w:rPr>
                <w:rFonts w:cstheme="minorHAnsi"/>
                <w:b/>
                <w:bCs/>
                <w:sz w:val="20"/>
                <w:szCs w:val="20"/>
              </w:rPr>
              <w:t>ελικό</w:t>
            </w:r>
          </w:p>
          <w:p w14:paraId="1886758D" w14:textId="77777777" w:rsidR="00CD5A59" w:rsidRPr="00565836" w:rsidRDefault="00CD5A59" w:rsidP="000D5D08">
            <w:pPr>
              <w:spacing w:after="0" w:line="240" w:lineRule="auto"/>
              <w:jc w:val="center"/>
              <w:rPr>
                <w:rFonts w:cstheme="minorHAnsi"/>
                <w:b/>
                <w:bCs/>
                <w:sz w:val="20"/>
                <w:szCs w:val="20"/>
              </w:rPr>
            </w:pPr>
            <w:r w:rsidRPr="00565836">
              <w:rPr>
                <w:rFonts w:cstheme="minorHAnsi"/>
                <w:b/>
                <w:bCs/>
                <w:sz w:val="20"/>
                <w:szCs w:val="20"/>
              </w:rPr>
              <w:t xml:space="preserve">στάδιο </w:t>
            </w:r>
          </w:p>
        </w:tc>
        <w:tc>
          <w:tcPr>
            <w:tcW w:w="1207" w:type="dxa"/>
            <w:tcBorders>
              <w:top w:val="double" w:sz="6" w:space="0" w:color="000000"/>
              <w:left w:val="double" w:sz="4" w:space="0" w:color="auto"/>
              <w:bottom w:val="single" w:sz="8" w:space="0" w:color="000000"/>
              <w:right w:val="double" w:sz="4" w:space="0" w:color="auto"/>
            </w:tcBorders>
            <w:shd w:val="clear" w:color="auto" w:fill="D9D9D9" w:themeFill="background1" w:themeFillShade="D9"/>
            <w:vAlign w:val="center"/>
          </w:tcPr>
          <w:p w14:paraId="795862A8" w14:textId="77777777" w:rsidR="00CD5A59" w:rsidRPr="00565836" w:rsidRDefault="00CD5A59" w:rsidP="000D5D08">
            <w:pPr>
              <w:spacing w:after="0" w:line="240" w:lineRule="auto"/>
              <w:jc w:val="center"/>
              <w:rPr>
                <w:rFonts w:cstheme="minorHAnsi"/>
                <w:b/>
                <w:bCs/>
                <w:sz w:val="20"/>
                <w:szCs w:val="20"/>
              </w:rPr>
            </w:pPr>
            <w:r w:rsidRPr="00565836">
              <w:rPr>
                <w:rFonts w:cstheme="minorHAnsi"/>
                <w:b/>
                <w:bCs/>
                <w:sz w:val="20"/>
                <w:szCs w:val="20"/>
              </w:rPr>
              <w:t>Διαθέσιμα στην αγορά</w:t>
            </w:r>
          </w:p>
        </w:tc>
        <w:tc>
          <w:tcPr>
            <w:tcW w:w="1207" w:type="dxa"/>
            <w:tcBorders>
              <w:top w:val="double" w:sz="6" w:space="0" w:color="000000"/>
              <w:left w:val="double" w:sz="4" w:space="0" w:color="auto"/>
              <w:bottom w:val="single" w:sz="8" w:space="0" w:color="000000"/>
              <w:right w:val="double" w:sz="4" w:space="0" w:color="auto"/>
            </w:tcBorders>
            <w:shd w:val="clear" w:color="auto" w:fill="D9D9D9" w:themeFill="background1" w:themeFillShade="D9"/>
            <w:vAlign w:val="center"/>
          </w:tcPr>
          <w:p w14:paraId="4ECDCF53" w14:textId="77777777" w:rsidR="00CD5A59" w:rsidRPr="00565836" w:rsidRDefault="00CD5A59" w:rsidP="000D5D08">
            <w:pPr>
              <w:spacing w:after="0" w:line="240" w:lineRule="auto"/>
              <w:jc w:val="center"/>
              <w:rPr>
                <w:rFonts w:cstheme="minorHAnsi"/>
                <w:b/>
                <w:bCs/>
                <w:sz w:val="20"/>
                <w:szCs w:val="20"/>
              </w:rPr>
            </w:pPr>
            <w:r w:rsidRPr="00565836">
              <w:rPr>
                <w:rFonts w:cstheme="minorHAnsi"/>
                <w:b/>
                <w:bCs/>
                <w:sz w:val="20"/>
                <w:szCs w:val="20"/>
              </w:rPr>
              <w:t>Σύνολο</w:t>
            </w:r>
          </w:p>
        </w:tc>
        <w:tc>
          <w:tcPr>
            <w:tcW w:w="1207" w:type="dxa"/>
            <w:vMerge/>
            <w:tcBorders>
              <w:left w:val="double" w:sz="4" w:space="0" w:color="auto"/>
              <w:bottom w:val="single" w:sz="8" w:space="0" w:color="000000"/>
              <w:right w:val="single" w:sz="8" w:space="0" w:color="000000"/>
            </w:tcBorders>
            <w:shd w:val="clear" w:color="auto" w:fill="D9D9D9" w:themeFill="background1" w:themeFillShade="D9"/>
            <w:vAlign w:val="center"/>
          </w:tcPr>
          <w:p w14:paraId="48978C94" w14:textId="77777777" w:rsidR="00CD5A59" w:rsidRPr="0015793F" w:rsidRDefault="00CD5A59" w:rsidP="000D5D08">
            <w:pPr>
              <w:spacing w:after="0" w:line="240" w:lineRule="auto"/>
              <w:jc w:val="center"/>
              <w:rPr>
                <w:rFonts w:cstheme="minorHAnsi"/>
                <w:b/>
                <w:bCs/>
              </w:rPr>
            </w:pPr>
          </w:p>
        </w:tc>
      </w:tr>
      <w:tr w:rsidR="00CD5A59" w:rsidRPr="0015793F" w14:paraId="37968064" w14:textId="77777777" w:rsidTr="000D5D08">
        <w:trPr>
          <w:trHeight w:val="397"/>
        </w:trPr>
        <w:tc>
          <w:tcPr>
            <w:tcW w:w="2962"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7CC53F8F" w14:textId="77777777" w:rsidR="00CD5A59" w:rsidRPr="0015793F" w:rsidRDefault="00CD5A59" w:rsidP="000D5D08">
            <w:pPr>
              <w:spacing w:after="0" w:line="240" w:lineRule="auto"/>
              <w:ind w:left="170"/>
              <w:rPr>
                <w:rFonts w:cstheme="minorHAnsi"/>
                <w:b/>
                <w:bCs/>
              </w:rPr>
            </w:pPr>
            <w:r w:rsidRPr="0015793F">
              <w:rPr>
                <w:rFonts w:cstheme="minorHAnsi"/>
                <w:b/>
                <w:bCs/>
              </w:rPr>
              <w:t>Riviera Tower</w:t>
            </w:r>
          </w:p>
        </w:tc>
        <w:tc>
          <w:tcPr>
            <w:tcW w:w="1207" w:type="dxa"/>
            <w:tcBorders>
              <w:top w:val="double" w:sz="4" w:space="0" w:color="auto"/>
              <w:left w:val="nil"/>
              <w:bottom w:val="double" w:sz="4" w:space="0" w:color="auto"/>
              <w:right w:val="nil"/>
            </w:tcBorders>
            <w:vAlign w:val="center"/>
          </w:tcPr>
          <w:p w14:paraId="362446D0" w14:textId="77777777" w:rsidR="00CD5A59" w:rsidRPr="003E6AB4" w:rsidRDefault="00CD5A59" w:rsidP="000D5D08">
            <w:pPr>
              <w:spacing w:after="0" w:line="240" w:lineRule="auto"/>
              <w:ind w:right="170"/>
              <w:jc w:val="center"/>
              <w:rPr>
                <w:rFonts w:cstheme="minorHAnsi"/>
                <w:lang w:val="el-GR"/>
              </w:rPr>
            </w:pPr>
            <w:r>
              <w:rPr>
                <w:rFonts w:cstheme="minorHAnsi"/>
                <w:lang w:val="el-GR"/>
              </w:rPr>
              <w:t>164</w:t>
            </w:r>
          </w:p>
        </w:tc>
        <w:tc>
          <w:tcPr>
            <w:tcW w:w="1207" w:type="dxa"/>
            <w:tcBorders>
              <w:top w:val="double" w:sz="4" w:space="0" w:color="auto"/>
              <w:left w:val="nil"/>
              <w:bottom w:val="double" w:sz="4" w:space="0" w:color="auto"/>
              <w:right w:val="nil"/>
            </w:tcBorders>
            <w:vAlign w:val="center"/>
          </w:tcPr>
          <w:p w14:paraId="28BD68C3" w14:textId="77777777" w:rsidR="00CD5A59" w:rsidRPr="003E6AB4" w:rsidRDefault="00CD5A59" w:rsidP="000D5D08">
            <w:pPr>
              <w:spacing w:after="0" w:line="240" w:lineRule="auto"/>
              <w:ind w:right="170"/>
              <w:jc w:val="center"/>
              <w:rPr>
                <w:rFonts w:cstheme="minorHAnsi"/>
                <w:lang w:val="el-GR"/>
              </w:rPr>
            </w:pPr>
            <w:r>
              <w:rPr>
                <w:rFonts w:cstheme="minorHAnsi"/>
                <w:lang w:val="el-GR"/>
              </w:rPr>
              <w:t>7</w:t>
            </w:r>
          </w:p>
        </w:tc>
        <w:tc>
          <w:tcPr>
            <w:tcW w:w="1207" w:type="dxa"/>
            <w:tcBorders>
              <w:top w:val="double" w:sz="4" w:space="0" w:color="auto"/>
              <w:left w:val="nil"/>
              <w:bottom w:val="double" w:sz="4" w:space="0" w:color="auto"/>
              <w:right w:val="nil"/>
            </w:tcBorders>
            <w:vAlign w:val="center"/>
          </w:tcPr>
          <w:p w14:paraId="0568DA75" w14:textId="77777777" w:rsidR="00CD5A59" w:rsidRPr="003E6AB4" w:rsidRDefault="00CD5A59" w:rsidP="000D5D08">
            <w:pPr>
              <w:spacing w:after="0" w:line="240" w:lineRule="auto"/>
              <w:ind w:right="170"/>
              <w:jc w:val="center"/>
              <w:rPr>
                <w:rFonts w:cstheme="minorHAnsi"/>
                <w:lang w:val="el-GR"/>
              </w:rPr>
            </w:pPr>
            <w:r>
              <w:rPr>
                <w:rFonts w:cstheme="minorHAnsi"/>
                <w:lang w:val="el-GR"/>
              </w:rPr>
              <w:t>0</w:t>
            </w:r>
          </w:p>
        </w:tc>
        <w:tc>
          <w:tcPr>
            <w:tcW w:w="1207" w:type="dxa"/>
            <w:tcBorders>
              <w:top w:val="double" w:sz="4" w:space="0" w:color="auto"/>
              <w:left w:val="nil"/>
              <w:bottom w:val="double" w:sz="4" w:space="0" w:color="auto"/>
              <w:right w:val="nil"/>
            </w:tcBorders>
            <w:vAlign w:val="center"/>
          </w:tcPr>
          <w:p w14:paraId="22917746" w14:textId="77777777" w:rsidR="00CD5A59" w:rsidRPr="0015793F" w:rsidRDefault="00CD5A59" w:rsidP="000D5D08">
            <w:pPr>
              <w:spacing w:after="0" w:line="240" w:lineRule="auto"/>
              <w:ind w:right="170"/>
              <w:jc w:val="center"/>
              <w:rPr>
                <w:rFonts w:cstheme="minorHAnsi"/>
                <w:b/>
                <w:bCs/>
                <w:lang w:val="el-GR"/>
              </w:rPr>
            </w:pPr>
            <w:r>
              <w:rPr>
                <w:rFonts w:cstheme="minorHAnsi"/>
                <w:b/>
                <w:bCs/>
                <w:lang w:val="el-GR"/>
              </w:rPr>
              <w:t>171</w:t>
            </w:r>
          </w:p>
        </w:tc>
        <w:tc>
          <w:tcPr>
            <w:tcW w:w="1207"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19977D2" w14:textId="77777777" w:rsidR="00CD5A59" w:rsidRPr="0015793F" w:rsidRDefault="00CD5A59" w:rsidP="000D5D08">
            <w:pPr>
              <w:spacing w:after="0" w:line="240" w:lineRule="auto"/>
              <w:ind w:right="170"/>
              <w:jc w:val="center"/>
              <w:rPr>
                <w:rFonts w:cstheme="minorHAnsi"/>
                <w:b/>
                <w:bCs/>
                <w:lang w:val="el-GR"/>
              </w:rPr>
            </w:pPr>
            <w:r>
              <w:rPr>
                <w:rFonts w:cstheme="minorHAnsi"/>
                <w:b/>
                <w:bCs/>
                <w:lang w:val="el-GR"/>
              </w:rPr>
              <w:t>625</w:t>
            </w:r>
          </w:p>
        </w:tc>
      </w:tr>
      <w:tr w:rsidR="00CD5A59" w:rsidRPr="0015793F" w14:paraId="5FEE1B2F" w14:textId="77777777" w:rsidTr="000D5D08">
        <w:trPr>
          <w:trHeight w:val="397"/>
        </w:trPr>
        <w:tc>
          <w:tcPr>
            <w:tcW w:w="2962"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23C852A6" w14:textId="77777777" w:rsidR="00CD5A59" w:rsidRPr="0015793F" w:rsidRDefault="00CD5A59" w:rsidP="000D5D08">
            <w:pPr>
              <w:spacing w:after="0" w:line="240" w:lineRule="auto"/>
              <w:ind w:left="170"/>
              <w:rPr>
                <w:rFonts w:cstheme="minorHAnsi"/>
                <w:b/>
                <w:bCs/>
              </w:rPr>
            </w:pPr>
            <w:r w:rsidRPr="0015793F">
              <w:rPr>
                <w:rFonts w:cstheme="minorHAnsi"/>
                <w:b/>
                <w:bCs/>
              </w:rPr>
              <w:t>The Cove Residences</w:t>
            </w:r>
          </w:p>
        </w:tc>
        <w:tc>
          <w:tcPr>
            <w:tcW w:w="1207" w:type="dxa"/>
            <w:tcBorders>
              <w:top w:val="double" w:sz="4" w:space="0" w:color="auto"/>
              <w:left w:val="nil"/>
              <w:bottom w:val="double" w:sz="4" w:space="0" w:color="auto"/>
              <w:right w:val="nil"/>
            </w:tcBorders>
            <w:vAlign w:val="center"/>
          </w:tcPr>
          <w:p w14:paraId="5717675F" w14:textId="77777777" w:rsidR="00CD5A59" w:rsidRPr="003E6AB4" w:rsidRDefault="00CD5A59" w:rsidP="000D5D08">
            <w:pPr>
              <w:spacing w:after="0" w:line="240" w:lineRule="auto"/>
              <w:ind w:right="170"/>
              <w:jc w:val="center"/>
              <w:rPr>
                <w:rFonts w:cstheme="minorHAnsi"/>
                <w:lang w:val="el-GR"/>
              </w:rPr>
            </w:pPr>
            <w:r>
              <w:rPr>
                <w:rFonts w:cstheme="minorHAnsi"/>
                <w:lang w:val="el-GR"/>
              </w:rPr>
              <w:t>103</w:t>
            </w:r>
          </w:p>
        </w:tc>
        <w:tc>
          <w:tcPr>
            <w:tcW w:w="1207" w:type="dxa"/>
            <w:tcBorders>
              <w:top w:val="double" w:sz="4" w:space="0" w:color="auto"/>
              <w:left w:val="nil"/>
              <w:bottom w:val="double" w:sz="4" w:space="0" w:color="auto"/>
              <w:right w:val="nil"/>
            </w:tcBorders>
            <w:vAlign w:val="center"/>
          </w:tcPr>
          <w:p w14:paraId="37E582C6" w14:textId="77777777" w:rsidR="00CD5A59" w:rsidRPr="003E6AB4" w:rsidRDefault="00CD5A59" w:rsidP="000D5D08">
            <w:pPr>
              <w:spacing w:after="0" w:line="240" w:lineRule="auto"/>
              <w:ind w:right="170"/>
              <w:jc w:val="center"/>
              <w:rPr>
                <w:rFonts w:cstheme="minorHAnsi"/>
                <w:lang w:val="el-GR"/>
              </w:rPr>
            </w:pPr>
            <w:r>
              <w:rPr>
                <w:rFonts w:cstheme="minorHAnsi"/>
                <w:lang w:val="el-GR"/>
              </w:rPr>
              <w:t>12</w:t>
            </w:r>
          </w:p>
        </w:tc>
        <w:tc>
          <w:tcPr>
            <w:tcW w:w="1207" w:type="dxa"/>
            <w:tcBorders>
              <w:top w:val="double" w:sz="4" w:space="0" w:color="auto"/>
              <w:left w:val="nil"/>
              <w:bottom w:val="double" w:sz="4" w:space="0" w:color="auto"/>
              <w:right w:val="nil"/>
            </w:tcBorders>
            <w:vAlign w:val="center"/>
          </w:tcPr>
          <w:p w14:paraId="7AD6C8E8" w14:textId="77777777" w:rsidR="00CD5A59" w:rsidRPr="003E6AB4" w:rsidRDefault="00CD5A59" w:rsidP="000D5D08">
            <w:pPr>
              <w:spacing w:after="0" w:line="240" w:lineRule="auto"/>
              <w:ind w:right="170"/>
              <w:jc w:val="center"/>
              <w:rPr>
                <w:rFonts w:cstheme="minorHAnsi"/>
                <w:lang w:val="el-GR"/>
              </w:rPr>
            </w:pPr>
            <w:r>
              <w:rPr>
                <w:rFonts w:cstheme="minorHAnsi"/>
                <w:lang w:val="el-GR"/>
              </w:rPr>
              <w:t>0</w:t>
            </w:r>
          </w:p>
        </w:tc>
        <w:tc>
          <w:tcPr>
            <w:tcW w:w="1207" w:type="dxa"/>
            <w:tcBorders>
              <w:top w:val="double" w:sz="4" w:space="0" w:color="auto"/>
              <w:left w:val="nil"/>
              <w:bottom w:val="double" w:sz="4" w:space="0" w:color="auto"/>
              <w:right w:val="nil"/>
            </w:tcBorders>
            <w:vAlign w:val="center"/>
          </w:tcPr>
          <w:p w14:paraId="1CE66A77" w14:textId="77777777" w:rsidR="00CD5A59" w:rsidRPr="0015793F" w:rsidRDefault="00CD5A59" w:rsidP="000D5D08">
            <w:pPr>
              <w:spacing w:after="0" w:line="240" w:lineRule="auto"/>
              <w:ind w:right="170"/>
              <w:jc w:val="center"/>
              <w:rPr>
                <w:rFonts w:cstheme="minorHAnsi"/>
                <w:b/>
                <w:bCs/>
                <w:lang w:val="el-GR"/>
              </w:rPr>
            </w:pPr>
            <w:r>
              <w:rPr>
                <w:rFonts w:cstheme="minorHAnsi"/>
                <w:b/>
                <w:bCs/>
                <w:lang w:val="el-GR"/>
              </w:rPr>
              <w:t>115</w:t>
            </w:r>
          </w:p>
        </w:tc>
        <w:tc>
          <w:tcPr>
            <w:tcW w:w="1207"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E8F0636" w14:textId="77777777" w:rsidR="00CD5A59" w:rsidRPr="0015793F" w:rsidRDefault="00CD5A59" w:rsidP="000D5D08">
            <w:pPr>
              <w:spacing w:after="0" w:line="240" w:lineRule="auto"/>
              <w:ind w:right="170"/>
              <w:jc w:val="center"/>
              <w:rPr>
                <w:rFonts w:cstheme="minorHAnsi"/>
                <w:b/>
                <w:bCs/>
                <w:lang w:val="el-GR"/>
              </w:rPr>
            </w:pPr>
            <w:r>
              <w:rPr>
                <w:rFonts w:cstheme="minorHAnsi"/>
                <w:b/>
                <w:bCs/>
                <w:lang w:val="el-GR"/>
              </w:rPr>
              <w:t>279</w:t>
            </w:r>
          </w:p>
        </w:tc>
      </w:tr>
      <w:tr w:rsidR="00CD5A59" w:rsidRPr="0015793F" w14:paraId="51BD302B" w14:textId="77777777" w:rsidTr="000D5D08">
        <w:trPr>
          <w:trHeight w:val="397"/>
        </w:trPr>
        <w:tc>
          <w:tcPr>
            <w:tcW w:w="2962"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C95C48C" w14:textId="77777777" w:rsidR="00CD5A59" w:rsidRPr="0015793F" w:rsidRDefault="00CD5A59" w:rsidP="000D5D08">
            <w:pPr>
              <w:spacing w:after="0" w:line="240" w:lineRule="auto"/>
              <w:ind w:left="170"/>
              <w:rPr>
                <w:rFonts w:cstheme="minorHAnsi"/>
                <w:b/>
                <w:bCs/>
                <w:lang w:val="en-GB"/>
              </w:rPr>
            </w:pPr>
            <w:r w:rsidRPr="0015793F">
              <w:rPr>
                <w:rFonts w:cstheme="minorHAnsi"/>
                <w:b/>
                <w:bCs/>
                <w:lang w:val="en-GB"/>
              </w:rPr>
              <w:t>The Cove Villas (</w:t>
            </w:r>
            <w:r w:rsidRPr="0015793F">
              <w:rPr>
                <w:rFonts w:cstheme="minorHAnsi"/>
                <w:b/>
                <w:bCs/>
                <w:lang w:val="el-GR"/>
              </w:rPr>
              <w:t>Οικόπεδα</w:t>
            </w:r>
            <w:r w:rsidRPr="0015793F">
              <w:rPr>
                <w:rFonts w:cstheme="minorHAnsi"/>
                <w:b/>
                <w:bCs/>
                <w:lang w:val="en-GB"/>
              </w:rPr>
              <w:t>)</w:t>
            </w:r>
          </w:p>
        </w:tc>
        <w:tc>
          <w:tcPr>
            <w:tcW w:w="1207" w:type="dxa"/>
            <w:tcBorders>
              <w:top w:val="double" w:sz="4" w:space="0" w:color="auto"/>
              <w:left w:val="nil"/>
              <w:bottom w:val="double" w:sz="4" w:space="0" w:color="auto"/>
              <w:right w:val="nil"/>
            </w:tcBorders>
            <w:vAlign w:val="center"/>
          </w:tcPr>
          <w:p w14:paraId="28A20CF9" w14:textId="77777777" w:rsidR="00CD5A59" w:rsidRPr="003E6AB4" w:rsidRDefault="00CD5A59" w:rsidP="000D5D08">
            <w:pPr>
              <w:spacing w:after="0" w:line="240" w:lineRule="auto"/>
              <w:ind w:right="170"/>
              <w:jc w:val="center"/>
              <w:rPr>
                <w:rFonts w:cstheme="minorHAnsi"/>
                <w:lang w:val="el-GR"/>
              </w:rPr>
            </w:pPr>
            <w:r>
              <w:rPr>
                <w:rFonts w:cstheme="minorHAnsi"/>
                <w:lang w:val="el-GR"/>
              </w:rPr>
              <w:t>28</w:t>
            </w:r>
          </w:p>
        </w:tc>
        <w:tc>
          <w:tcPr>
            <w:tcW w:w="1207" w:type="dxa"/>
            <w:tcBorders>
              <w:top w:val="double" w:sz="4" w:space="0" w:color="auto"/>
              <w:left w:val="nil"/>
              <w:bottom w:val="double" w:sz="4" w:space="0" w:color="auto"/>
              <w:right w:val="nil"/>
            </w:tcBorders>
            <w:vAlign w:val="center"/>
          </w:tcPr>
          <w:p w14:paraId="6BD86553" w14:textId="77777777" w:rsidR="00CD5A59" w:rsidRPr="003E6AB4" w:rsidRDefault="00CD5A59" w:rsidP="000D5D08">
            <w:pPr>
              <w:spacing w:after="0" w:line="240" w:lineRule="auto"/>
              <w:ind w:right="170"/>
              <w:jc w:val="center"/>
              <w:rPr>
                <w:rFonts w:cstheme="minorHAnsi"/>
                <w:lang w:val="el-GR"/>
              </w:rPr>
            </w:pPr>
            <w:r>
              <w:rPr>
                <w:rFonts w:cstheme="minorHAnsi"/>
                <w:lang w:val="el-GR"/>
              </w:rPr>
              <w:t>0</w:t>
            </w:r>
          </w:p>
        </w:tc>
        <w:tc>
          <w:tcPr>
            <w:tcW w:w="1207" w:type="dxa"/>
            <w:tcBorders>
              <w:top w:val="double" w:sz="4" w:space="0" w:color="auto"/>
              <w:left w:val="nil"/>
              <w:bottom w:val="double" w:sz="4" w:space="0" w:color="auto"/>
              <w:right w:val="nil"/>
            </w:tcBorders>
            <w:vAlign w:val="center"/>
          </w:tcPr>
          <w:p w14:paraId="67B41C2F" w14:textId="77777777" w:rsidR="00CD5A59" w:rsidRPr="003E6AB4" w:rsidRDefault="00CD5A59" w:rsidP="000D5D08">
            <w:pPr>
              <w:spacing w:after="0" w:line="240" w:lineRule="auto"/>
              <w:ind w:right="170"/>
              <w:jc w:val="center"/>
              <w:rPr>
                <w:rFonts w:cstheme="minorHAnsi"/>
                <w:lang w:val="el-GR"/>
              </w:rPr>
            </w:pPr>
            <w:r>
              <w:rPr>
                <w:rFonts w:cstheme="minorHAnsi"/>
                <w:lang w:val="el-GR"/>
              </w:rPr>
              <w:t>0</w:t>
            </w:r>
          </w:p>
        </w:tc>
        <w:tc>
          <w:tcPr>
            <w:tcW w:w="1207" w:type="dxa"/>
            <w:tcBorders>
              <w:top w:val="double" w:sz="4" w:space="0" w:color="auto"/>
              <w:left w:val="nil"/>
              <w:bottom w:val="double" w:sz="4" w:space="0" w:color="auto"/>
              <w:right w:val="nil"/>
            </w:tcBorders>
            <w:vAlign w:val="center"/>
          </w:tcPr>
          <w:p w14:paraId="03AA1ACF" w14:textId="77777777" w:rsidR="00CD5A59" w:rsidRPr="003E6AB4" w:rsidRDefault="00CD5A59" w:rsidP="000D5D08">
            <w:pPr>
              <w:spacing w:after="0" w:line="240" w:lineRule="auto"/>
              <w:ind w:right="170"/>
              <w:jc w:val="center"/>
              <w:rPr>
                <w:rFonts w:cstheme="minorHAnsi"/>
                <w:b/>
                <w:bCs/>
                <w:lang w:val="el-GR"/>
              </w:rPr>
            </w:pPr>
            <w:r>
              <w:rPr>
                <w:rFonts w:cstheme="minorHAnsi"/>
                <w:b/>
                <w:bCs/>
                <w:lang w:val="el-GR"/>
              </w:rPr>
              <w:t>28</w:t>
            </w:r>
          </w:p>
        </w:tc>
        <w:tc>
          <w:tcPr>
            <w:tcW w:w="1207"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FD3219C" w14:textId="77777777" w:rsidR="00CD5A59" w:rsidRPr="00CF1592" w:rsidRDefault="00CD5A59" w:rsidP="000D5D08">
            <w:pPr>
              <w:spacing w:after="0" w:line="240" w:lineRule="auto"/>
              <w:ind w:right="170"/>
              <w:jc w:val="center"/>
              <w:rPr>
                <w:rFonts w:cstheme="minorHAnsi"/>
                <w:b/>
                <w:bCs/>
              </w:rPr>
            </w:pPr>
            <w:r>
              <w:rPr>
                <w:rFonts w:cstheme="minorHAnsi"/>
                <w:b/>
                <w:bCs/>
                <w:lang w:val="el-GR"/>
              </w:rPr>
              <w:t>214</w:t>
            </w:r>
            <w:r w:rsidRPr="00A26F79">
              <w:rPr>
                <w:rFonts w:cstheme="minorHAnsi"/>
                <w:sz w:val="20"/>
                <w:szCs w:val="20"/>
                <w:vertAlign w:val="superscript"/>
                <w:lang w:val="el-GR"/>
              </w:rPr>
              <w:t>2</w:t>
            </w:r>
          </w:p>
        </w:tc>
      </w:tr>
      <w:tr w:rsidR="00CD5A59" w:rsidRPr="0015793F" w14:paraId="79B555D5" w14:textId="77777777" w:rsidTr="000D5D08">
        <w:trPr>
          <w:trHeight w:val="397"/>
        </w:trPr>
        <w:tc>
          <w:tcPr>
            <w:tcW w:w="2962"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1EDBAEF" w14:textId="77777777" w:rsidR="00CD5A59" w:rsidRPr="0015793F" w:rsidRDefault="00CD5A59" w:rsidP="000D5D08">
            <w:pPr>
              <w:spacing w:after="0" w:line="240" w:lineRule="auto"/>
              <w:ind w:left="57"/>
              <w:rPr>
                <w:rFonts w:cstheme="minorHAnsi"/>
                <w:b/>
                <w:bCs/>
                <w:lang w:val="el-GR"/>
              </w:rPr>
            </w:pPr>
            <w:r w:rsidRPr="0015793F">
              <w:rPr>
                <w:rFonts w:cstheme="minorHAnsi"/>
                <w:b/>
                <w:bCs/>
                <w:lang w:val="el-GR"/>
              </w:rPr>
              <w:t>Σύνολο Παράκτιο Μέτωπο</w:t>
            </w:r>
          </w:p>
        </w:tc>
        <w:tc>
          <w:tcPr>
            <w:tcW w:w="1207" w:type="dxa"/>
            <w:tcBorders>
              <w:top w:val="double" w:sz="4" w:space="0" w:color="auto"/>
              <w:left w:val="nil"/>
              <w:bottom w:val="double" w:sz="4" w:space="0" w:color="auto"/>
              <w:right w:val="nil"/>
            </w:tcBorders>
            <w:shd w:val="clear" w:color="auto" w:fill="F2F2F2" w:themeFill="background1" w:themeFillShade="F2"/>
            <w:vAlign w:val="center"/>
          </w:tcPr>
          <w:p w14:paraId="78295071" w14:textId="77777777" w:rsidR="00CD5A59" w:rsidRPr="00E44A80" w:rsidRDefault="00CD5A59" w:rsidP="000D5D08">
            <w:pPr>
              <w:spacing w:after="0" w:line="240" w:lineRule="auto"/>
              <w:ind w:right="170"/>
              <w:jc w:val="center"/>
              <w:rPr>
                <w:rFonts w:cstheme="minorHAnsi"/>
                <w:b/>
                <w:bCs/>
                <w:lang w:val="el-GR"/>
              </w:rPr>
            </w:pPr>
            <w:r w:rsidRPr="00E44A80">
              <w:rPr>
                <w:rFonts w:cstheme="minorHAnsi"/>
                <w:b/>
                <w:bCs/>
                <w:lang w:val="el-GR"/>
              </w:rPr>
              <w:t>29</w:t>
            </w:r>
            <w:r>
              <w:rPr>
                <w:rFonts w:cstheme="minorHAnsi"/>
                <w:b/>
                <w:bCs/>
                <w:lang w:val="el-GR"/>
              </w:rPr>
              <w:t>5</w:t>
            </w:r>
          </w:p>
        </w:tc>
        <w:tc>
          <w:tcPr>
            <w:tcW w:w="1207" w:type="dxa"/>
            <w:tcBorders>
              <w:top w:val="double" w:sz="4" w:space="0" w:color="auto"/>
              <w:left w:val="nil"/>
              <w:bottom w:val="double" w:sz="4" w:space="0" w:color="auto"/>
              <w:right w:val="nil"/>
            </w:tcBorders>
            <w:shd w:val="clear" w:color="auto" w:fill="F2F2F2" w:themeFill="background1" w:themeFillShade="F2"/>
            <w:vAlign w:val="center"/>
          </w:tcPr>
          <w:p w14:paraId="63FFF549" w14:textId="77777777" w:rsidR="00CD5A59" w:rsidRPr="00E44A80" w:rsidRDefault="00CD5A59" w:rsidP="000D5D08">
            <w:pPr>
              <w:spacing w:after="0" w:line="240" w:lineRule="auto"/>
              <w:ind w:right="170"/>
              <w:jc w:val="center"/>
              <w:rPr>
                <w:rFonts w:cstheme="minorHAnsi"/>
                <w:b/>
                <w:bCs/>
                <w:lang w:val="el-GR"/>
              </w:rPr>
            </w:pPr>
            <w:r>
              <w:rPr>
                <w:rFonts w:cstheme="minorHAnsi"/>
                <w:b/>
                <w:bCs/>
                <w:lang w:val="el-GR"/>
              </w:rPr>
              <w:t>19</w:t>
            </w:r>
          </w:p>
        </w:tc>
        <w:tc>
          <w:tcPr>
            <w:tcW w:w="1207" w:type="dxa"/>
            <w:tcBorders>
              <w:top w:val="double" w:sz="4" w:space="0" w:color="auto"/>
              <w:left w:val="nil"/>
              <w:bottom w:val="double" w:sz="4" w:space="0" w:color="auto"/>
              <w:right w:val="nil"/>
            </w:tcBorders>
            <w:shd w:val="clear" w:color="auto" w:fill="F2F2F2" w:themeFill="background1" w:themeFillShade="F2"/>
            <w:vAlign w:val="center"/>
          </w:tcPr>
          <w:p w14:paraId="6D71E3A2" w14:textId="77777777" w:rsidR="00CD5A59" w:rsidRPr="00E44A80" w:rsidRDefault="00CD5A59" w:rsidP="000D5D08">
            <w:pPr>
              <w:spacing w:after="0" w:line="240" w:lineRule="auto"/>
              <w:ind w:right="170"/>
              <w:jc w:val="center"/>
              <w:rPr>
                <w:rFonts w:cstheme="minorHAnsi"/>
                <w:b/>
                <w:bCs/>
                <w:lang w:val="el-GR"/>
              </w:rPr>
            </w:pPr>
            <w:r w:rsidRPr="00E44A80">
              <w:rPr>
                <w:rFonts w:cstheme="minorHAnsi"/>
                <w:b/>
                <w:bCs/>
                <w:lang w:val="el-GR"/>
              </w:rPr>
              <w:t>0</w:t>
            </w:r>
          </w:p>
        </w:tc>
        <w:tc>
          <w:tcPr>
            <w:tcW w:w="1207" w:type="dxa"/>
            <w:tcBorders>
              <w:top w:val="double" w:sz="4" w:space="0" w:color="auto"/>
              <w:left w:val="nil"/>
              <w:bottom w:val="double" w:sz="4" w:space="0" w:color="auto"/>
              <w:right w:val="nil"/>
            </w:tcBorders>
            <w:shd w:val="clear" w:color="auto" w:fill="F2F2F2" w:themeFill="background1" w:themeFillShade="F2"/>
            <w:vAlign w:val="center"/>
          </w:tcPr>
          <w:p w14:paraId="4536B031" w14:textId="77777777" w:rsidR="00CD5A59" w:rsidRPr="00E44A80" w:rsidRDefault="00CD5A59" w:rsidP="000D5D08">
            <w:pPr>
              <w:spacing w:after="0" w:line="240" w:lineRule="auto"/>
              <w:ind w:right="170"/>
              <w:jc w:val="center"/>
              <w:rPr>
                <w:rFonts w:cstheme="minorHAnsi"/>
                <w:b/>
                <w:bCs/>
                <w:lang w:val="el-GR"/>
              </w:rPr>
            </w:pPr>
            <w:r w:rsidRPr="00E44A80">
              <w:rPr>
                <w:rFonts w:cstheme="minorHAnsi"/>
                <w:b/>
                <w:bCs/>
                <w:lang w:val="el-GR"/>
              </w:rPr>
              <w:t>314</w:t>
            </w:r>
          </w:p>
        </w:tc>
        <w:tc>
          <w:tcPr>
            <w:tcW w:w="1207"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5E1228D5" w14:textId="77777777" w:rsidR="00CD5A59" w:rsidRPr="0015793F" w:rsidRDefault="00CD5A59" w:rsidP="000D5D08">
            <w:pPr>
              <w:spacing w:after="0" w:line="240" w:lineRule="auto"/>
              <w:ind w:right="170"/>
              <w:jc w:val="center"/>
              <w:rPr>
                <w:rFonts w:cstheme="minorHAnsi"/>
                <w:b/>
                <w:bCs/>
                <w:lang w:val="el-GR"/>
              </w:rPr>
            </w:pPr>
            <w:r>
              <w:rPr>
                <w:rFonts w:cstheme="minorHAnsi"/>
                <w:b/>
                <w:bCs/>
                <w:lang w:val="el-GR"/>
              </w:rPr>
              <w:t>1</w:t>
            </w:r>
            <w:r>
              <w:rPr>
                <w:rFonts w:cstheme="minorHAnsi"/>
                <w:b/>
                <w:bCs/>
              </w:rPr>
              <w:t>.</w:t>
            </w:r>
            <w:r>
              <w:rPr>
                <w:rFonts w:cstheme="minorHAnsi"/>
                <w:b/>
                <w:bCs/>
                <w:lang w:val="el-GR"/>
              </w:rPr>
              <w:t>118</w:t>
            </w:r>
          </w:p>
        </w:tc>
      </w:tr>
      <w:tr w:rsidR="00CD5A59" w:rsidRPr="0015793F" w14:paraId="5D14BC23" w14:textId="77777777" w:rsidTr="000D5D08">
        <w:trPr>
          <w:trHeight w:val="397"/>
        </w:trPr>
        <w:tc>
          <w:tcPr>
            <w:tcW w:w="2962"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3CAAC025" w14:textId="77777777" w:rsidR="00CD5A59" w:rsidRPr="0015793F" w:rsidRDefault="00CD5A59" w:rsidP="000D5D08">
            <w:pPr>
              <w:spacing w:after="0" w:line="240" w:lineRule="auto"/>
              <w:ind w:left="170"/>
              <w:rPr>
                <w:rFonts w:cstheme="minorHAnsi"/>
                <w:b/>
                <w:bCs/>
                <w:lang w:val="en-GB"/>
              </w:rPr>
            </w:pPr>
            <w:r>
              <w:rPr>
                <w:rFonts w:cstheme="minorHAnsi"/>
                <w:b/>
                <w:bCs/>
                <w:lang w:val="en-GB"/>
              </w:rPr>
              <w:t xml:space="preserve">Park </w:t>
            </w:r>
            <w:r w:rsidRPr="0015793F">
              <w:rPr>
                <w:rFonts w:cstheme="minorHAnsi"/>
                <w:b/>
                <w:bCs/>
                <w:lang w:val="en-GB"/>
              </w:rPr>
              <w:t>Rise</w:t>
            </w:r>
            <w:r>
              <w:rPr>
                <w:rFonts w:cstheme="minorHAnsi"/>
                <w:b/>
                <w:bCs/>
                <w:lang w:val="en-GB"/>
              </w:rPr>
              <w:t xml:space="preserve"> </w:t>
            </w:r>
            <w:r w:rsidRPr="00785E70">
              <w:rPr>
                <w:rFonts w:cstheme="minorHAnsi"/>
                <w:b/>
                <w:bCs/>
                <w:lang w:val="en-GB"/>
              </w:rPr>
              <w:t>(BIG)</w:t>
            </w:r>
          </w:p>
        </w:tc>
        <w:tc>
          <w:tcPr>
            <w:tcW w:w="1207" w:type="dxa"/>
            <w:tcBorders>
              <w:top w:val="double" w:sz="4" w:space="0" w:color="auto"/>
              <w:left w:val="nil"/>
              <w:bottom w:val="double" w:sz="4" w:space="0" w:color="auto"/>
              <w:right w:val="nil"/>
            </w:tcBorders>
            <w:vAlign w:val="center"/>
          </w:tcPr>
          <w:p w14:paraId="7D9A1757" w14:textId="77777777" w:rsidR="00CD5A59" w:rsidRPr="001D3C3A" w:rsidRDefault="00CD5A59" w:rsidP="000D5D08">
            <w:pPr>
              <w:spacing w:after="0" w:line="240" w:lineRule="auto"/>
              <w:ind w:right="170"/>
              <w:jc w:val="center"/>
              <w:rPr>
                <w:rFonts w:cstheme="minorHAnsi"/>
                <w:lang w:val="el-GR"/>
              </w:rPr>
            </w:pPr>
            <w:r w:rsidRPr="001D3C3A">
              <w:rPr>
                <w:rFonts w:cstheme="minorHAnsi"/>
                <w:lang w:val="el-GR"/>
              </w:rPr>
              <w:t>21</w:t>
            </w:r>
          </w:p>
        </w:tc>
        <w:tc>
          <w:tcPr>
            <w:tcW w:w="1207" w:type="dxa"/>
            <w:tcBorders>
              <w:top w:val="double" w:sz="4" w:space="0" w:color="auto"/>
              <w:left w:val="nil"/>
              <w:bottom w:val="double" w:sz="4" w:space="0" w:color="auto"/>
              <w:right w:val="nil"/>
            </w:tcBorders>
            <w:vAlign w:val="center"/>
          </w:tcPr>
          <w:p w14:paraId="1B7E64E3" w14:textId="77777777" w:rsidR="00CD5A59" w:rsidRPr="001D3C3A" w:rsidRDefault="00CD5A59" w:rsidP="000D5D08">
            <w:pPr>
              <w:spacing w:after="0" w:line="240" w:lineRule="auto"/>
              <w:ind w:right="170"/>
              <w:jc w:val="center"/>
              <w:rPr>
                <w:rFonts w:cstheme="minorHAnsi"/>
                <w:lang w:val="el-GR"/>
              </w:rPr>
            </w:pPr>
            <w:r w:rsidRPr="001D3C3A">
              <w:rPr>
                <w:rFonts w:cstheme="minorHAnsi"/>
                <w:lang w:val="el-GR"/>
              </w:rPr>
              <w:t>0</w:t>
            </w:r>
          </w:p>
        </w:tc>
        <w:tc>
          <w:tcPr>
            <w:tcW w:w="1207" w:type="dxa"/>
            <w:tcBorders>
              <w:top w:val="double" w:sz="4" w:space="0" w:color="auto"/>
              <w:left w:val="nil"/>
              <w:bottom w:val="double" w:sz="4" w:space="0" w:color="auto"/>
              <w:right w:val="nil"/>
            </w:tcBorders>
            <w:vAlign w:val="center"/>
          </w:tcPr>
          <w:p w14:paraId="5AF10ABE" w14:textId="77777777" w:rsidR="00CD5A59" w:rsidRPr="001D3C3A" w:rsidRDefault="00CD5A59" w:rsidP="000D5D08">
            <w:pPr>
              <w:spacing w:after="0" w:line="240" w:lineRule="auto"/>
              <w:ind w:right="170"/>
              <w:jc w:val="center"/>
              <w:rPr>
                <w:rFonts w:cstheme="minorHAnsi"/>
                <w:lang w:val="el-GR"/>
              </w:rPr>
            </w:pPr>
            <w:r w:rsidRPr="001D3C3A">
              <w:rPr>
                <w:rFonts w:cstheme="minorHAnsi"/>
                <w:lang w:val="el-GR"/>
              </w:rPr>
              <w:t>67</w:t>
            </w:r>
          </w:p>
        </w:tc>
        <w:tc>
          <w:tcPr>
            <w:tcW w:w="1207" w:type="dxa"/>
            <w:tcBorders>
              <w:top w:val="double" w:sz="4" w:space="0" w:color="auto"/>
              <w:left w:val="nil"/>
              <w:bottom w:val="double" w:sz="4" w:space="0" w:color="auto"/>
              <w:right w:val="nil"/>
            </w:tcBorders>
            <w:vAlign w:val="center"/>
          </w:tcPr>
          <w:p w14:paraId="6C35F04A" w14:textId="77777777" w:rsidR="00CD5A59" w:rsidRPr="003E6AB4" w:rsidRDefault="00CD5A59" w:rsidP="000D5D08">
            <w:pPr>
              <w:spacing w:after="0" w:line="240" w:lineRule="auto"/>
              <w:ind w:right="170"/>
              <w:jc w:val="center"/>
              <w:rPr>
                <w:rFonts w:cstheme="minorHAnsi"/>
                <w:b/>
                <w:bCs/>
                <w:lang w:val="el-GR"/>
              </w:rPr>
            </w:pPr>
            <w:r>
              <w:rPr>
                <w:rFonts w:cstheme="minorHAnsi"/>
                <w:b/>
                <w:bCs/>
                <w:lang w:val="el-GR"/>
              </w:rPr>
              <w:t>88</w:t>
            </w:r>
          </w:p>
        </w:tc>
        <w:tc>
          <w:tcPr>
            <w:tcW w:w="1207"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C503BD8" w14:textId="77777777" w:rsidR="00CD5A59" w:rsidRPr="003E6AB4" w:rsidRDefault="00CD5A59" w:rsidP="000D5D08">
            <w:pPr>
              <w:spacing w:after="0" w:line="240" w:lineRule="auto"/>
              <w:ind w:right="170"/>
              <w:jc w:val="center"/>
              <w:rPr>
                <w:rFonts w:cstheme="minorHAnsi"/>
                <w:b/>
                <w:bCs/>
                <w:lang w:val="el-GR"/>
              </w:rPr>
            </w:pPr>
            <w:r>
              <w:rPr>
                <w:rFonts w:cstheme="minorHAnsi"/>
                <w:b/>
                <w:bCs/>
                <w:lang w:val="el-GR"/>
              </w:rPr>
              <w:t>147</w:t>
            </w:r>
          </w:p>
        </w:tc>
      </w:tr>
      <w:tr w:rsidR="00CD5A59" w:rsidRPr="00883671" w14:paraId="678CBA67" w14:textId="77777777" w:rsidTr="000D5D08">
        <w:trPr>
          <w:trHeight w:val="397"/>
        </w:trPr>
        <w:tc>
          <w:tcPr>
            <w:tcW w:w="8997" w:type="dxa"/>
            <w:gridSpan w:val="6"/>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7F826F7D" w14:textId="77777777" w:rsidR="00CD5A59" w:rsidRPr="00B732FC" w:rsidRDefault="00CD5A59" w:rsidP="000D5D08">
            <w:pPr>
              <w:spacing w:after="0" w:line="240" w:lineRule="auto"/>
              <w:ind w:right="170"/>
              <w:jc w:val="both"/>
              <w:rPr>
                <w:rFonts w:cstheme="minorHAnsi"/>
                <w:i/>
                <w:iCs/>
                <w:sz w:val="20"/>
                <w:szCs w:val="20"/>
                <w:lang w:val="el-GR"/>
              </w:rPr>
            </w:pPr>
            <w:r w:rsidRPr="00B732FC">
              <w:rPr>
                <w:rFonts w:cstheme="minorHAnsi"/>
                <w:i/>
                <w:iCs/>
                <w:sz w:val="20"/>
                <w:szCs w:val="20"/>
                <w:lang w:val="el-GR"/>
              </w:rPr>
              <w:t>1. Συνολικά μεικτά έσοδα από την πώληση όλων των μονάδων (οικοπέδων/διαμερισμάτων) κατά τη διάρκεια της πρώτης πενταετίας (Φάση Α’), με την ολοκλήρωση των αγοραπωλησιών.</w:t>
            </w:r>
          </w:p>
          <w:p w14:paraId="49FC1A60" w14:textId="77777777" w:rsidR="00CD5A59" w:rsidRPr="00B732FC" w:rsidRDefault="00CD5A59" w:rsidP="000D5D08">
            <w:pPr>
              <w:spacing w:after="0" w:line="240" w:lineRule="auto"/>
              <w:ind w:right="170"/>
              <w:jc w:val="both"/>
              <w:rPr>
                <w:rFonts w:cstheme="minorHAnsi"/>
                <w:i/>
                <w:iCs/>
                <w:sz w:val="20"/>
                <w:szCs w:val="20"/>
                <w:lang w:val="el-GR"/>
              </w:rPr>
            </w:pPr>
            <w:r w:rsidRPr="00B732FC">
              <w:rPr>
                <w:rFonts w:cstheme="minorHAnsi"/>
                <w:i/>
                <w:iCs/>
                <w:sz w:val="20"/>
                <w:szCs w:val="20"/>
                <w:lang w:val="el-GR"/>
              </w:rPr>
              <w:t>2. Περιλαμβάνονται τα έσοδα διαχείρισης της κατασκευής από την ΕΛΛΗΝΙΚΟ. Το κόστος κατασκευής αναλαμβάνεται από τους αγοραστές.</w:t>
            </w:r>
          </w:p>
        </w:tc>
      </w:tr>
    </w:tbl>
    <w:p w14:paraId="2695633B" w14:textId="4BB04DC1" w:rsidR="00AC4732" w:rsidRDefault="00E93DEE" w:rsidP="00672E4E">
      <w:pPr>
        <w:spacing w:before="80" w:after="80" w:line="276" w:lineRule="auto"/>
        <w:jc w:val="both"/>
        <w:rPr>
          <w:rFonts w:cstheme="minorHAnsi"/>
          <w:iCs/>
          <w:color w:val="000000" w:themeColor="text1"/>
          <w:sz w:val="24"/>
          <w:szCs w:val="24"/>
          <w:lang w:val="el-GR"/>
        </w:rPr>
      </w:pPr>
      <w:r w:rsidRPr="00FD087C">
        <w:rPr>
          <w:rFonts w:cstheme="minorHAnsi"/>
          <w:iCs/>
          <w:color w:val="000000" w:themeColor="text1"/>
          <w:sz w:val="24"/>
          <w:szCs w:val="24"/>
          <w:lang w:val="el-GR"/>
        </w:rPr>
        <w:t xml:space="preserve">Τον Ιούλιο 2023 ξεκίνησε η προώθηση στο αγοραστικό κοινό </w:t>
      </w:r>
      <w:r w:rsidR="00FD087C" w:rsidRPr="00225FDD">
        <w:rPr>
          <w:rFonts w:cstheme="minorHAnsi"/>
          <w:iCs/>
          <w:color w:val="000000" w:themeColor="text1"/>
          <w:sz w:val="24"/>
          <w:szCs w:val="24"/>
          <w:lang w:val="el-GR"/>
        </w:rPr>
        <w:t>33</w:t>
      </w:r>
      <w:r w:rsidR="00CC24FB" w:rsidRPr="00225FDD">
        <w:rPr>
          <w:rFonts w:cstheme="minorHAnsi"/>
          <w:iCs/>
          <w:color w:val="000000" w:themeColor="text1"/>
          <w:sz w:val="24"/>
          <w:szCs w:val="24"/>
          <w:lang w:val="el-GR"/>
        </w:rPr>
        <w:t xml:space="preserve"> </w:t>
      </w:r>
      <w:r w:rsidR="00CC24FB" w:rsidRPr="00FD087C">
        <w:rPr>
          <w:rFonts w:cstheme="minorHAnsi"/>
          <w:iCs/>
          <w:color w:val="000000" w:themeColor="text1"/>
          <w:sz w:val="24"/>
          <w:szCs w:val="24"/>
          <w:lang w:val="el-GR"/>
        </w:rPr>
        <w:t xml:space="preserve">διαμερισμάτων στο </w:t>
      </w:r>
      <w:r w:rsidRPr="00FD087C">
        <w:rPr>
          <w:rFonts w:cstheme="minorHAnsi"/>
          <w:b/>
          <w:bCs/>
          <w:iCs/>
          <w:color w:val="000000" w:themeColor="text1"/>
          <w:sz w:val="24"/>
          <w:szCs w:val="24"/>
          <w:lang w:val="el-GR"/>
        </w:rPr>
        <w:t>οικιστικ</w:t>
      </w:r>
      <w:r w:rsidR="00CC24FB" w:rsidRPr="00FD087C">
        <w:rPr>
          <w:rFonts w:cstheme="minorHAnsi"/>
          <w:b/>
          <w:bCs/>
          <w:iCs/>
          <w:color w:val="000000" w:themeColor="text1"/>
          <w:sz w:val="24"/>
          <w:szCs w:val="24"/>
          <w:lang w:val="el-GR"/>
        </w:rPr>
        <w:t xml:space="preserve">ό </w:t>
      </w:r>
      <w:r w:rsidRPr="00FD087C">
        <w:rPr>
          <w:rFonts w:cstheme="minorHAnsi"/>
          <w:b/>
          <w:bCs/>
          <w:iCs/>
          <w:color w:val="000000" w:themeColor="text1"/>
          <w:sz w:val="24"/>
          <w:szCs w:val="24"/>
          <w:lang w:val="el-GR"/>
        </w:rPr>
        <w:t>έργο Park Rise</w:t>
      </w:r>
      <w:r w:rsidRPr="00FD087C">
        <w:rPr>
          <w:rFonts w:cstheme="minorHAnsi"/>
          <w:iCs/>
          <w:color w:val="000000" w:themeColor="text1"/>
          <w:sz w:val="24"/>
          <w:szCs w:val="24"/>
          <w:lang w:val="el-GR"/>
        </w:rPr>
        <w:t xml:space="preserve"> που φέρει την υπογραφή του διάσημου αρχιτεκτονικού γραφείου Bjarke Ingels Group (BIG) και αφορά κτίριο ύψους 50μ. </w:t>
      </w:r>
      <w:r w:rsidR="00CC24FB" w:rsidRPr="00FD087C">
        <w:rPr>
          <w:rFonts w:cstheme="minorHAnsi"/>
          <w:iCs/>
          <w:color w:val="000000" w:themeColor="text1"/>
          <w:sz w:val="24"/>
          <w:szCs w:val="24"/>
          <w:lang w:val="el-GR"/>
        </w:rPr>
        <w:t xml:space="preserve">Μέχρι την 06.11.2023 είχαν ήδη κατατεθεί προκαταβολές πελατών για 21 διαμερίσματα, </w:t>
      </w:r>
      <w:r w:rsidR="00C05CA4">
        <w:rPr>
          <w:rFonts w:cstheme="minorHAnsi"/>
          <w:iCs/>
          <w:color w:val="000000" w:themeColor="text1"/>
          <w:sz w:val="24"/>
          <w:szCs w:val="24"/>
          <w:lang w:val="el-GR"/>
        </w:rPr>
        <w:t xml:space="preserve">συνολικού ποσού </w:t>
      </w:r>
      <w:r w:rsidR="00042247" w:rsidRPr="00FD087C">
        <w:rPr>
          <w:rFonts w:cstheme="minorHAnsi"/>
          <w:iCs/>
          <w:color w:val="000000" w:themeColor="text1"/>
          <w:sz w:val="24"/>
          <w:szCs w:val="24"/>
          <w:lang w:val="el-GR"/>
        </w:rPr>
        <w:t xml:space="preserve">περίπου </w:t>
      </w:r>
      <w:r w:rsidR="00CC24FB" w:rsidRPr="00FD087C">
        <w:rPr>
          <w:rFonts w:cstheme="minorHAnsi"/>
          <w:iCs/>
          <w:color w:val="000000" w:themeColor="text1"/>
          <w:sz w:val="24"/>
          <w:szCs w:val="24"/>
          <w:lang w:val="el-GR"/>
        </w:rPr>
        <w:t>€</w:t>
      </w:r>
      <w:r w:rsidR="00082D3B" w:rsidRPr="00FD087C">
        <w:rPr>
          <w:rFonts w:cstheme="minorHAnsi"/>
          <w:iCs/>
          <w:color w:val="000000" w:themeColor="text1"/>
          <w:sz w:val="24"/>
          <w:szCs w:val="24"/>
          <w:lang w:val="el-GR"/>
        </w:rPr>
        <w:t>3</w:t>
      </w:r>
      <w:r w:rsidR="00CC24FB" w:rsidRPr="00FD087C">
        <w:rPr>
          <w:rFonts w:cstheme="minorHAnsi"/>
          <w:iCs/>
          <w:color w:val="000000" w:themeColor="text1"/>
          <w:sz w:val="24"/>
          <w:szCs w:val="24"/>
          <w:lang w:val="el-GR"/>
        </w:rPr>
        <w:t>εκ.</w:t>
      </w:r>
      <w:r w:rsidR="00082D3B" w:rsidRPr="00FD087C">
        <w:rPr>
          <w:rFonts w:cstheme="minorHAnsi"/>
          <w:iCs/>
          <w:color w:val="000000" w:themeColor="text1"/>
          <w:sz w:val="24"/>
          <w:szCs w:val="24"/>
          <w:lang w:val="el-GR"/>
        </w:rPr>
        <w:t xml:space="preserve"> Η υπογραφή των συμβολαιογραφικών πράξεων για την ολοκλήρωση της αγοραπωλησίας αναμένεται να ξεκινήσει το Α’ Τρίμηνο 2024 (κατά την οποία θα εισπράττεται 20% του συνολικού τιμήματος εκάστης</w:t>
      </w:r>
      <w:r w:rsidR="00D1200B" w:rsidRPr="00D1200B">
        <w:rPr>
          <w:rFonts w:cstheme="minorHAnsi"/>
          <w:iCs/>
          <w:color w:val="000000" w:themeColor="text1"/>
          <w:sz w:val="24"/>
          <w:szCs w:val="24"/>
          <w:lang w:val="el-GR"/>
        </w:rPr>
        <w:t>, συμπεριλαμβανομένης και της τυχόν κατατεθειμένης προκαταβολής</w:t>
      </w:r>
      <w:r w:rsidR="00082D3B" w:rsidRPr="00FD087C">
        <w:rPr>
          <w:rFonts w:cstheme="minorHAnsi"/>
          <w:iCs/>
          <w:color w:val="000000" w:themeColor="text1"/>
          <w:sz w:val="24"/>
          <w:szCs w:val="24"/>
          <w:lang w:val="el-GR"/>
        </w:rPr>
        <w:t>)</w:t>
      </w:r>
      <w:r w:rsidR="00676AAB" w:rsidRPr="00FD087C">
        <w:rPr>
          <w:rFonts w:cstheme="minorHAnsi"/>
          <w:iCs/>
          <w:color w:val="000000" w:themeColor="text1"/>
          <w:sz w:val="24"/>
          <w:szCs w:val="24"/>
          <w:lang w:val="el-GR"/>
        </w:rPr>
        <w:t>.</w:t>
      </w:r>
    </w:p>
    <w:p w14:paraId="5B18525F" w14:textId="3C6CF71C" w:rsidR="00E61C14" w:rsidRPr="006E4855" w:rsidRDefault="00381E54" w:rsidP="00F82836">
      <w:pPr>
        <w:spacing w:before="120" w:after="120" w:line="276" w:lineRule="auto"/>
        <w:jc w:val="both"/>
        <w:rPr>
          <w:rFonts w:cstheme="minorHAnsi"/>
          <w:b/>
          <w:bCs/>
          <w:i/>
          <w:iCs/>
          <w:sz w:val="24"/>
          <w:szCs w:val="24"/>
          <w:u w:val="single"/>
          <w:lang w:val="el-GR"/>
        </w:rPr>
      </w:pPr>
      <w:r w:rsidRPr="006E4855">
        <w:rPr>
          <w:rFonts w:cstheme="minorHAnsi"/>
          <w:b/>
          <w:bCs/>
          <w:i/>
          <w:iCs/>
          <w:sz w:val="24"/>
          <w:szCs w:val="24"/>
          <w:u w:val="single"/>
          <w:lang w:val="el-GR"/>
        </w:rPr>
        <w:lastRenderedPageBreak/>
        <w:t>Έργα Υποδομών</w:t>
      </w:r>
      <w:r w:rsidR="007833C9" w:rsidRPr="006E4855">
        <w:rPr>
          <w:rFonts w:cstheme="minorHAnsi"/>
          <w:b/>
          <w:bCs/>
          <w:i/>
          <w:iCs/>
          <w:sz w:val="24"/>
          <w:szCs w:val="24"/>
          <w:u w:val="single"/>
          <w:lang w:val="el-GR"/>
        </w:rPr>
        <w:t xml:space="preserve"> και άλλες κατασκευαστικές εργασίες</w:t>
      </w:r>
    </w:p>
    <w:p w14:paraId="3B219100" w14:textId="47DF6A47" w:rsidR="009C14A7" w:rsidRPr="00CD6090" w:rsidRDefault="009C14A7" w:rsidP="009D7099">
      <w:pPr>
        <w:spacing w:before="80" w:after="80" w:line="276" w:lineRule="auto"/>
        <w:jc w:val="both"/>
        <w:rPr>
          <w:rFonts w:cstheme="minorHAnsi"/>
          <w:iCs/>
          <w:color w:val="000000" w:themeColor="text1"/>
          <w:sz w:val="24"/>
          <w:szCs w:val="24"/>
          <w:lang w:val="el-GR"/>
        </w:rPr>
      </w:pPr>
      <w:r w:rsidRPr="00CD6090">
        <w:rPr>
          <w:rFonts w:cstheme="minorHAnsi"/>
          <w:iCs/>
          <w:color w:val="000000" w:themeColor="text1"/>
          <w:sz w:val="24"/>
          <w:szCs w:val="24"/>
          <w:lang w:val="el-GR"/>
        </w:rPr>
        <w:t xml:space="preserve">Η Εταιρεία έχει </w:t>
      </w:r>
      <w:r w:rsidR="009478CC" w:rsidRPr="00CD6090">
        <w:rPr>
          <w:rFonts w:cstheme="minorHAnsi"/>
          <w:iCs/>
          <w:color w:val="000000" w:themeColor="text1"/>
          <w:sz w:val="24"/>
          <w:szCs w:val="24"/>
          <w:lang w:val="el-GR"/>
        </w:rPr>
        <w:t>επιταχύνει σημαντικά τους ρυθμούς υλοποίησης του στρατηγικού σχεδίου της για τ</w:t>
      </w:r>
      <w:r w:rsidR="002A2A23">
        <w:rPr>
          <w:rFonts w:cstheme="minorHAnsi"/>
          <w:iCs/>
          <w:color w:val="000000" w:themeColor="text1"/>
          <w:sz w:val="24"/>
          <w:szCs w:val="24"/>
          <w:lang w:val="el-GR"/>
        </w:rPr>
        <w:t xml:space="preserve">α </w:t>
      </w:r>
      <w:r w:rsidR="00E14CA2">
        <w:rPr>
          <w:rFonts w:cstheme="minorHAnsi"/>
          <w:iCs/>
          <w:color w:val="000000" w:themeColor="text1"/>
          <w:sz w:val="24"/>
          <w:szCs w:val="24"/>
          <w:lang w:val="el-GR"/>
        </w:rPr>
        <w:t xml:space="preserve">κτιριακά </w:t>
      </w:r>
      <w:r w:rsidR="002A2A23">
        <w:rPr>
          <w:rFonts w:cstheme="minorHAnsi"/>
          <w:iCs/>
          <w:color w:val="000000" w:themeColor="text1"/>
          <w:sz w:val="24"/>
          <w:szCs w:val="24"/>
          <w:lang w:val="el-GR"/>
        </w:rPr>
        <w:t xml:space="preserve">έργα </w:t>
      </w:r>
      <w:r w:rsidR="00ED1F4E">
        <w:rPr>
          <w:rFonts w:cstheme="minorHAnsi"/>
          <w:iCs/>
          <w:color w:val="000000" w:themeColor="text1"/>
          <w:sz w:val="24"/>
          <w:szCs w:val="24"/>
          <w:lang w:val="el-GR"/>
        </w:rPr>
        <w:t xml:space="preserve">αλλά και τα έργα </w:t>
      </w:r>
      <w:r w:rsidR="002A2A23">
        <w:rPr>
          <w:rFonts w:cstheme="minorHAnsi"/>
          <w:iCs/>
          <w:color w:val="000000" w:themeColor="text1"/>
          <w:sz w:val="24"/>
          <w:szCs w:val="24"/>
          <w:lang w:val="el-GR"/>
        </w:rPr>
        <w:t>υποδομών</w:t>
      </w:r>
      <w:r w:rsidR="002D352A">
        <w:rPr>
          <w:rFonts w:cstheme="minorHAnsi"/>
          <w:iCs/>
          <w:color w:val="000000" w:themeColor="text1"/>
          <w:sz w:val="24"/>
          <w:szCs w:val="24"/>
          <w:lang w:val="el-GR"/>
        </w:rPr>
        <w:t xml:space="preserve"> στο ακίνητο του </w:t>
      </w:r>
      <w:r w:rsidR="009478CC" w:rsidRPr="00CD6090">
        <w:rPr>
          <w:rFonts w:cstheme="minorHAnsi"/>
          <w:iCs/>
          <w:color w:val="000000" w:themeColor="text1"/>
          <w:sz w:val="24"/>
          <w:szCs w:val="24"/>
          <w:lang w:val="el-GR"/>
        </w:rPr>
        <w:t>Ελληνικού</w:t>
      </w:r>
      <w:r w:rsidR="00EF5236" w:rsidRPr="00CD6090">
        <w:rPr>
          <w:rFonts w:cstheme="minorHAnsi"/>
          <w:iCs/>
          <w:color w:val="000000" w:themeColor="text1"/>
          <w:sz w:val="24"/>
          <w:szCs w:val="24"/>
          <w:lang w:val="el-GR"/>
        </w:rPr>
        <w:t xml:space="preserve">. </w:t>
      </w:r>
      <w:r w:rsidRPr="00CD6090">
        <w:rPr>
          <w:rFonts w:cstheme="minorHAnsi"/>
          <w:iCs/>
          <w:color w:val="000000" w:themeColor="text1"/>
          <w:sz w:val="24"/>
          <w:szCs w:val="24"/>
          <w:lang w:val="el-GR"/>
        </w:rPr>
        <w:t>Ενδεικτικά αναφέρ</w:t>
      </w:r>
      <w:r w:rsidR="00114441" w:rsidRPr="00CD6090">
        <w:rPr>
          <w:rFonts w:cstheme="minorHAnsi"/>
          <w:iCs/>
          <w:color w:val="000000" w:themeColor="text1"/>
          <w:sz w:val="24"/>
          <w:szCs w:val="24"/>
          <w:lang w:val="el-GR"/>
        </w:rPr>
        <w:t>ονται:</w:t>
      </w:r>
    </w:p>
    <w:p w14:paraId="76A6504B" w14:textId="06FDDDAA" w:rsidR="007F4B73" w:rsidRDefault="004C42D9" w:rsidP="006F701F">
      <w:pPr>
        <w:pStyle w:val="ListParagraph"/>
        <w:numPr>
          <w:ilvl w:val="0"/>
          <w:numId w:val="4"/>
        </w:numPr>
        <w:spacing w:before="80" w:after="80" w:line="264" w:lineRule="auto"/>
        <w:ind w:left="397" w:hanging="397"/>
        <w:contextualSpacing w:val="0"/>
        <w:jc w:val="both"/>
        <w:rPr>
          <w:rFonts w:asciiTheme="minorHAnsi" w:hAnsiTheme="minorHAnsi" w:cstheme="minorHAnsi"/>
          <w:color w:val="000000" w:themeColor="text1"/>
        </w:rPr>
      </w:pPr>
      <w:r w:rsidRPr="00EE2AA6">
        <w:rPr>
          <w:rFonts w:asciiTheme="minorHAnsi" w:hAnsiTheme="minorHAnsi" w:cstheme="minorHAnsi"/>
          <w:b/>
          <w:bCs/>
          <w:color w:val="000000" w:themeColor="text1"/>
          <w:lang w:val="en-US"/>
        </w:rPr>
        <w:t>Riviera</w:t>
      </w:r>
      <w:r w:rsidRPr="00EE2AA6">
        <w:rPr>
          <w:rFonts w:asciiTheme="minorHAnsi" w:hAnsiTheme="minorHAnsi" w:cstheme="minorHAnsi"/>
          <w:b/>
          <w:bCs/>
          <w:color w:val="000000" w:themeColor="text1"/>
        </w:rPr>
        <w:t xml:space="preserve"> </w:t>
      </w:r>
      <w:r w:rsidRPr="00EE2AA6">
        <w:rPr>
          <w:rFonts w:asciiTheme="minorHAnsi" w:hAnsiTheme="minorHAnsi" w:cstheme="minorHAnsi"/>
          <w:b/>
          <w:bCs/>
          <w:color w:val="000000" w:themeColor="text1"/>
          <w:lang w:val="en-US"/>
        </w:rPr>
        <w:t>Tower</w:t>
      </w:r>
      <w:r w:rsidRPr="00EE2AA6">
        <w:rPr>
          <w:rFonts w:asciiTheme="minorHAnsi" w:hAnsiTheme="minorHAnsi" w:cstheme="minorHAnsi"/>
          <w:b/>
          <w:bCs/>
          <w:color w:val="000000" w:themeColor="text1"/>
        </w:rPr>
        <w:t>:</w:t>
      </w:r>
      <w:r w:rsidRPr="00EE2AA6">
        <w:rPr>
          <w:rFonts w:asciiTheme="minorHAnsi" w:hAnsiTheme="minorHAnsi" w:cstheme="minorHAnsi"/>
          <w:color w:val="000000" w:themeColor="text1"/>
        </w:rPr>
        <w:t xml:space="preserve"> </w:t>
      </w:r>
      <w:r w:rsidR="00ED1F4E">
        <w:rPr>
          <w:rFonts w:asciiTheme="minorHAnsi" w:hAnsiTheme="minorHAnsi" w:cstheme="minorHAnsi"/>
          <w:color w:val="000000" w:themeColor="text1"/>
        </w:rPr>
        <w:t xml:space="preserve">τον Οκτώβριο 2023 </w:t>
      </w:r>
      <w:r w:rsidR="007F4B73">
        <w:rPr>
          <w:rFonts w:asciiTheme="minorHAnsi" w:hAnsiTheme="minorHAnsi" w:cstheme="minorHAnsi"/>
          <w:color w:val="000000" w:themeColor="text1"/>
        </w:rPr>
        <w:t xml:space="preserve">ολοκληρώθηκε η </w:t>
      </w:r>
      <w:r w:rsidR="0088056A">
        <w:rPr>
          <w:rFonts w:asciiTheme="minorHAnsi" w:hAnsiTheme="minorHAnsi" w:cstheme="minorHAnsi"/>
          <w:color w:val="000000" w:themeColor="text1"/>
        </w:rPr>
        <w:t xml:space="preserve">θεμελίωση </w:t>
      </w:r>
      <w:r w:rsidR="00665302">
        <w:rPr>
          <w:rFonts w:asciiTheme="minorHAnsi" w:hAnsiTheme="minorHAnsi" w:cstheme="minorHAnsi"/>
          <w:color w:val="000000" w:themeColor="text1"/>
        </w:rPr>
        <w:t xml:space="preserve">του πύργου </w:t>
      </w:r>
      <w:r w:rsidR="0088056A">
        <w:rPr>
          <w:rFonts w:asciiTheme="minorHAnsi" w:hAnsiTheme="minorHAnsi" w:cstheme="minorHAnsi"/>
          <w:color w:val="000000" w:themeColor="text1"/>
        </w:rPr>
        <w:t>με τη</w:t>
      </w:r>
      <w:r w:rsidR="00FD4ABB">
        <w:rPr>
          <w:rFonts w:asciiTheme="minorHAnsi" w:hAnsiTheme="minorHAnsi" w:cstheme="minorHAnsi"/>
          <w:color w:val="000000" w:themeColor="text1"/>
        </w:rPr>
        <w:t xml:space="preserve"> </w:t>
      </w:r>
      <w:r w:rsidR="0088056A">
        <w:rPr>
          <w:rFonts w:asciiTheme="minorHAnsi" w:hAnsiTheme="minorHAnsi" w:cstheme="minorHAnsi"/>
          <w:color w:val="000000" w:themeColor="text1"/>
        </w:rPr>
        <w:t>μεγαλύτερη</w:t>
      </w:r>
      <w:r w:rsidR="00372F12">
        <w:rPr>
          <w:rFonts w:asciiTheme="minorHAnsi" w:hAnsiTheme="minorHAnsi" w:cstheme="minorHAnsi"/>
          <w:color w:val="000000" w:themeColor="text1"/>
        </w:rPr>
        <w:t xml:space="preserve"> σκυροδέτηση</w:t>
      </w:r>
      <w:r w:rsidR="0088056A">
        <w:rPr>
          <w:rFonts w:asciiTheme="minorHAnsi" w:hAnsiTheme="minorHAnsi" w:cstheme="minorHAnsi"/>
          <w:color w:val="000000" w:themeColor="text1"/>
        </w:rPr>
        <w:t xml:space="preserve">, συνεχούς διάρκειας </w:t>
      </w:r>
      <w:r w:rsidR="003C57CF">
        <w:rPr>
          <w:rFonts w:asciiTheme="minorHAnsi" w:hAnsiTheme="minorHAnsi" w:cstheme="minorHAnsi"/>
          <w:color w:val="000000" w:themeColor="text1"/>
        </w:rPr>
        <w:t>περισσότερων από 40 ωρών, που έχει γίνει ποτέ στην Ελλάδα</w:t>
      </w:r>
      <w:r w:rsidR="007165BC">
        <w:rPr>
          <w:rFonts w:asciiTheme="minorHAnsi" w:hAnsiTheme="minorHAnsi" w:cstheme="minorHAnsi"/>
          <w:color w:val="000000" w:themeColor="text1"/>
        </w:rPr>
        <w:t xml:space="preserve">. </w:t>
      </w:r>
      <w:r w:rsidR="006C0A60">
        <w:rPr>
          <w:rFonts w:asciiTheme="minorHAnsi" w:hAnsiTheme="minorHAnsi" w:cstheme="minorHAnsi"/>
          <w:color w:val="000000" w:themeColor="text1"/>
        </w:rPr>
        <w:t xml:space="preserve">Σύμφωνα με το χρονοδιάγραμμα κατασκευής, ακολουθεί </w:t>
      </w:r>
      <w:r w:rsidR="00940243" w:rsidRPr="00940243">
        <w:rPr>
          <w:rFonts w:asciiTheme="minorHAnsi" w:hAnsiTheme="minorHAnsi" w:cstheme="minorHAnsi"/>
          <w:color w:val="000000" w:themeColor="text1"/>
        </w:rPr>
        <w:t>η σκυροδέτηση των υπογείων και της πλάκας δαπέδου ισογείου</w:t>
      </w:r>
      <w:r w:rsidR="00574702">
        <w:rPr>
          <w:rFonts w:asciiTheme="minorHAnsi" w:hAnsiTheme="minorHAnsi" w:cstheme="minorHAnsi"/>
          <w:color w:val="000000" w:themeColor="text1"/>
        </w:rPr>
        <w:t xml:space="preserve"> του πύργου</w:t>
      </w:r>
      <w:r w:rsidR="00940243" w:rsidRPr="00940243">
        <w:rPr>
          <w:rFonts w:asciiTheme="minorHAnsi" w:hAnsiTheme="minorHAnsi" w:cstheme="minorHAnsi"/>
          <w:color w:val="000000" w:themeColor="text1"/>
        </w:rPr>
        <w:t>, που θα είναι ορατή σε όλους από τη Λεωφ</w:t>
      </w:r>
      <w:r w:rsidR="00940243">
        <w:rPr>
          <w:rFonts w:asciiTheme="minorHAnsi" w:hAnsiTheme="minorHAnsi" w:cstheme="minorHAnsi"/>
          <w:color w:val="000000" w:themeColor="text1"/>
        </w:rPr>
        <w:t xml:space="preserve">. </w:t>
      </w:r>
      <w:r w:rsidR="00940243" w:rsidRPr="00940243">
        <w:rPr>
          <w:rFonts w:asciiTheme="minorHAnsi" w:hAnsiTheme="minorHAnsi" w:cstheme="minorHAnsi"/>
          <w:color w:val="000000" w:themeColor="text1"/>
        </w:rPr>
        <w:t>Ποσειδώνος, έως το τέλος του</w:t>
      </w:r>
      <w:r w:rsidR="00940243">
        <w:rPr>
          <w:rFonts w:asciiTheme="minorHAnsi" w:hAnsiTheme="minorHAnsi" w:cstheme="minorHAnsi"/>
          <w:color w:val="000000" w:themeColor="text1"/>
        </w:rPr>
        <w:t xml:space="preserve"> 2023</w:t>
      </w:r>
      <w:r w:rsidR="00940243" w:rsidRPr="00940243">
        <w:rPr>
          <w:rFonts w:asciiTheme="minorHAnsi" w:hAnsiTheme="minorHAnsi" w:cstheme="minorHAnsi"/>
          <w:color w:val="000000" w:themeColor="text1"/>
        </w:rPr>
        <w:t>.</w:t>
      </w:r>
    </w:p>
    <w:p w14:paraId="30F592F6" w14:textId="78F58B26" w:rsidR="00E9377C" w:rsidRPr="00396E0D" w:rsidRDefault="00E9377C" w:rsidP="006F701F">
      <w:pPr>
        <w:pStyle w:val="ListParagraph"/>
        <w:numPr>
          <w:ilvl w:val="0"/>
          <w:numId w:val="4"/>
        </w:numPr>
        <w:spacing w:before="80" w:after="80" w:line="264" w:lineRule="auto"/>
        <w:ind w:left="397" w:hanging="397"/>
        <w:contextualSpacing w:val="0"/>
        <w:jc w:val="both"/>
        <w:rPr>
          <w:rFonts w:asciiTheme="minorHAnsi" w:hAnsiTheme="minorHAnsi" w:cstheme="minorHAnsi"/>
          <w:color w:val="000000" w:themeColor="text1"/>
        </w:rPr>
      </w:pPr>
      <w:r w:rsidRPr="007055B7">
        <w:rPr>
          <w:rFonts w:asciiTheme="minorHAnsi" w:hAnsiTheme="minorHAnsi" w:cstheme="minorHAnsi"/>
          <w:b/>
          <w:bCs/>
          <w:color w:val="000000" w:themeColor="text1"/>
          <w:lang w:val="en-US"/>
        </w:rPr>
        <w:t>The</w:t>
      </w:r>
      <w:r w:rsidRPr="00AB2883">
        <w:rPr>
          <w:rFonts w:asciiTheme="minorHAnsi" w:hAnsiTheme="minorHAnsi" w:cstheme="minorHAnsi"/>
          <w:b/>
          <w:bCs/>
          <w:color w:val="000000" w:themeColor="text1"/>
        </w:rPr>
        <w:t xml:space="preserve"> </w:t>
      </w:r>
      <w:r w:rsidRPr="007055B7">
        <w:rPr>
          <w:rFonts w:asciiTheme="minorHAnsi" w:hAnsiTheme="minorHAnsi" w:cstheme="minorHAnsi"/>
          <w:b/>
          <w:bCs/>
          <w:color w:val="000000" w:themeColor="text1"/>
          <w:lang w:val="en-US"/>
        </w:rPr>
        <w:t>Cove</w:t>
      </w:r>
      <w:r w:rsidRPr="00AB2883">
        <w:rPr>
          <w:rFonts w:asciiTheme="minorHAnsi" w:hAnsiTheme="minorHAnsi" w:cstheme="minorHAnsi"/>
          <w:b/>
          <w:bCs/>
          <w:color w:val="000000" w:themeColor="text1"/>
        </w:rPr>
        <w:t xml:space="preserve"> </w:t>
      </w:r>
      <w:r w:rsidRPr="007055B7">
        <w:rPr>
          <w:rFonts w:asciiTheme="minorHAnsi" w:hAnsiTheme="minorHAnsi" w:cstheme="minorHAnsi"/>
          <w:b/>
          <w:bCs/>
          <w:color w:val="000000" w:themeColor="text1"/>
          <w:lang w:val="en-US"/>
        </w:rPr>
        <w:t>Residences</w:t>
      </w:r>
      <w:r w:rsidRPr="00AB2883">
        <w:rPr>
          <w:rFonts w:asciiTheme="minorHAnsi" w:hAnsiTheme="minorHAnsi" w:cstheme="minorHAnsi"/>
          <w:b/>
          <w:bCs/>
          <w:color w:val="000000" w:themeColor="text1"/>
        </w:rPr>
        <w:t xml:space="preserve"> (</w:t>
      </w:r>
      <w:r w:rsidRPr="007055B7">
        <w:rPr>
          <w:rFonts w:asciiTheme="minorHAnsi" w:hAnsiTheme="minorHAnsi" w:cstheme="minorHAnsi"/>
          <w:b/>
          <w:bCs/>
          <w:color w:val="000000" w:themeColor="text1"/>
          <w:lang w:val="en-US"/>
        </w:rPr>
        <w:t>condos</w:t>
      </w:r>
      <w:r w:rsidRPr="00AB2883">
        <w:rPr>
          <w:rFonts w:asciiTheme="minorHAnsi" w:hAnsiTheme="minorHAnsi" w:cstheme="minorHAnsi"/>
          <w:b/>
          <w:bCs/>
          <w:color w:val="000000" w:themeColor="text1"/>
        </w:rPr>
        <w:t xml:space="preserve">): </w:t>
      </w:r>
      <w:r w:rsidR="0057766C" w:rsidRPr="00741AE5">
        <w:rPr>
          <w:rFonts w:asciiTheme="minorHAnsi" w:hAnsiTheme="minorHAnsi" w:cstheme="minorHAnsi"/>
          <w:color w:val="000000" w:themeColor="text1"/>
        </w:rPr>
        <w:t>Έχουν ολοκληρωθεί οι αρχαιολογικές εργασίες στα οικόπεδα του κηρυγμένου αρχαιολογικού χώρου και σε εξέλιξη βρίσκονται οι εργασίες της Εργολαβίας 1</w:t>
      </w:r>
      <w:r w:rsidR="0057766C" w:rsidRPr="00741AE5">
        <w:rPr>
          <w:rFonts w:asciiTheme="minorHAnsi" w:hAnsiTheme="minorHAnsi" w:cstheme="minorHAnsi"/>
          <w:color w:val="000000" w:themeColor="text1"/>
          <w:vertAlign w:val="superscript"/>
        </w:rPr>
        <w:t>ης</w:t>
      </w:r>
      <w:r w:rsidR="009745A9" w:rsidRPr="00741AE5">
        <w:rPr>
          <w:rFonts w:asciiTheme="minorHAnsi" w:hAnsiTheme="minorHAnsi" w:cstheme="minorHAnsi"/>
          <w:color w:val="000000" w:themeColor="text1"/>
        </w:rPr>
        <w:t xml:space="preserve"> </w:t>
      </w:r>
      <w:r w:rsidR="0057766C" w:rsidRPr="00741AE5">
        <w:rPr>
          <w:rFonts w:asciiTheme="minorHAnsi" w:hAnsiTheme="minorHAnsi" w:cstheme="minorHAnsi"/>
          <w:color w:val="000000" w:themeColor="text1"/>
        </w:rPr>
        <w:t xml:space="preserve">Φάσης από τους Αναδόχους ΕΘΝΟΚΑΤ και ΑΚΤΩΡ. </w:t>
      </w:r>
      <w:r w:rsidR="0057766C">
        <w:rPr>
          <w:rFonts w:asciiTheme="minorHAnsi" w:hAnsiTheme="minorHAnsi" w:cstheme="minorHAnsi"/>
          <w:color w:val="000000" w:themeColor="text1"/>
        </w:rPr>
        <w:t>Έ</w:t>
      </w:r>
      <w:r w:rsidR="006B67A5" w:rsidRPr="00AB2883">
        <w:rPr>
          <w:rFonts w:asciiTheme="minorHAnsi" w:hAnsiTheme="minorHAnsi" w:cstheme="minorHAnsi"/>
          <w:color w:val="000000" w:themeColor="text1"/>
        </w:rPr>
        <w:t>χουν</w:t>
      </w:r>
      <w:r w:rsidR="00E61B7E" w:rsidRPr="00AB2883">
        <w:rPr>
          <w:rFonts w:asciiTheme="minorHAnsi" w:hAnsiTheme="minorHAnsi" w:cstheme="minorHAnsi"/>
          <w:color w:val="000000" w:themeColor="text1"/>
        </w:rPr>
        <w:t xml:space="preserve"> ολοκληρωθεί οι </w:t>
      </w:r>
      <w:r w:rsidR="006B67A5" w:rsidRPr="00AB2883">
        <w:rPr>
          <w:rFonts w:asciiTheme="minorHAnsi" w:hAnsiTheme="minorHAnsi" w:cstheme="minorHAnsi"/>
          <w:color w:val="000000" w:themeColor="text1"/>
        </w:rPr>
        <w:t xml:space="preserve">εκσκαφές </w:t>
      </w:r>
      <w:r w:rsidR="00E61B7E" w:rsidRPr="00AB2883">
        <w:rPr>
          <w:rFonts w:asciiTheme="minorHAnsi" w:hAnsiTheme="minorHAnsi" w:cstheme="minorHAnsi"/>
          <w:color w:val="000000" w:themeColor="text1"/>
        </w:rPr>
        <w:t xml:space="preserve">σε </w:t>
      </w:r>
      <w:r w:rsidR="00B671F7" w:rsidRPr="00AB2883">
        <w:rPr>
          <w:rFonts w:asciiTheme="minorHAnsi" w:hAnsiTheme="minorHAnsi" w:cstheme="minorHAnsi"/>
          <w:color w:val="000000" w:themeColor="text1"/>
        </w:rPr>
        <w:t xml:space="preserve">2 από τα 4 οικόπεδα ενώ </w:t>
      </w:r>
      <w:r w:rsidR="00B66419" w:rsidRPr="00AB2883">
        <w:rPr>
          <w:rFonts w:asciiTheme="minorHAnsi" w:hAnsiTheme="minorHAnsi" w:cstheme="minorHAnsi"/>
          <w:color w:val="000000" w:themeColor="text1"/>
        </w:rPr>
        <w:t>είναι σε εξέλιξη οι εκσκαφές για τα άλλα 2 οικόπεδα.</w:t>
      </w:r>
      <w:r w:rsidR="007E0721" w:rsidRPr="00AB2883">
        <w:rPr>
          <w:rFonts w:asciiTheme="minorHAnsi" w:hAnsiTheme="minorHAnsi" w:cstheme="minorHAnsi"/>
          <w:color w:val="000000" w:themeColor="text1"/>
        </w:rPr>
        <w:t xml:space="preserve"> </w:t>
      </w:r>
      <w:r w:rsidR="00396E0D">
        <w:rPr>
          <w:rFonts w:asciiTheme="minorHAnsi" w:hAnsiTheme="minorHAnsi" w:cstheme="minorHAnsi"/>
          <w:color w:val="000000" w:themeColor="text1"/>
        </w:rPr>
        <w:t xml:space="preserve">Αναμένεται να ξεκινήσει </w:t>
      </w:r>
      <w:r w:rsidR="00E03D62">
        <w:rPr>
          <w:rFonts w:asciiTheme="minorHAnsi" w:hAnsiTheme="minorHAnsi" w:cstheme="minorHAnsi"/>
          <w:color w:val="000000" w:themeColor="text1"/>
        </w:rPr>
        <w:t xml:space="preserve">περί τα τέλη του </w:t>
      </w:r>
      <w:r w:rsidR="00396E0D">
        <w:rPr>
          <w:rFonts w:asciiTheme="minorHAnsi" w:hAnsiTheme="minorHAnsi" w:cstheme="minorHAnsi"/>
          <w:color w:val="000000" w:themeColor="text1"/>
        </w:rPr>
        <w:t xml:space="preserve">2023 η </w:t>
      </w:r>
      <w:r w:rsidR="007D6DA4" w:rsidRPr="00396E0D">
        <w:rPr>
          <w:rFonts w:asciiTheme="minorHAnsi" w:hAnsiTheme="minorHAnsi" w:cstheme="minorHAnsi"/>
          <w:color w:val="000000" w:themeColor="text1"/>
        </w:rPr>
        <w:t xml:space="preserve">σκυροδέτηση της πλάκας ισογείου </w:t>
      </w:r>
      <w:r w:rsidR="0015405B" w:rsidRPr="00396E0D">
        <w:rPr>
          <w:rFonts w:asciiTheme="minorHAnsi" w:hAnsiTheme="minorHAnsi" w:cstheme="minorHAnsi"/>
          <w:color w:val="000000" w:themeColor="text1"/>
        </w:rPr>
        <w:t>σε 2 από τα 4 οικόπεδα</w:t>
      </w:r>
      <w:r w:rsidR="00AB0649" w:rsidRPr="00396E0D">
        <w:rPr>
          <w:rFonts w:asciiTheme="minorHAnsi" w:hAnsiTheme="minorHAnsi" w:cstheme="minorHAnsi"/>
          <w:color w:val="000000" w:themeColor="text1"/>
        </w:rPr>
        <w:t>.</w:t>
      </w:r>
    </w:p>
    <w:p w14:paraId="6D84E47B" w14:textId="53B570A9" w:rsidR="00B97FCA" w:rsidRPr="00AB2883" w:rsidRDefault="00B97FCA" w:rsidP="006F701F">
      <w:pPr>
        <w:pStyle w:val="ListParagraph"/>
        <w:numPr>
          <w:ilvl w:val="0"/>
          <w:numId w:val="4"/>
        </w:numPr>
        <w:spacing w:before="80" w:after="80" w:line="264" w:lineRule="auto"/>
        <w:ind w:left="397" w:hanging="397"/>
        <w:contextualSpacing w:val="0"/>
        <w:jc w:val="both"/>
        <w:rPr>
          <w:rFonts w:asciiTheme="minorHAnsi" w:hAnsiTheme="minorHAnsi" w:cstheme="minorHAnsi"/>
          <w:color w:val="000000" w:themeColor="text1"/>
        </w:rPr>
      </w:pPr>
      <w:r w:rsidRPr="006274ED">
        <w:rPr>
          <w:rFonts w:asciiTheme="minorHAnsi" w:hAnsiTheme="minorHAnsi" w:cstheme="minorHAnsi"/>
          <w:b/>
          <w:bCs/>
          <w:color w:val="000000" w:themeColor="text1"/>
          <w:lang w:val="en-US"/>
        </w:rPr>
        <w:t>The</w:t>
      </w:r>
      <w:r w:rsidRPr="00AB2883">
        <w:rPr>
          <w:rFonts w:asciiTheme="minorHAnsi" w:hAnsiTheme="minorHAnsi" w:cstheme="minorHAnsi"/>
          <w:b/>
          <w:bCs/>
          <w:color w:val="000000" w:themeColor="text1"/>
        </w:rPr>
        <w:t xml:space="preserve"> </w:t>
      </w:r>
      <w:r w:rsidRPr="006274ED">
        <w:rPr>
          <w:rFonts w:asciiTheme="minorHAnsi" w:hAnsiTheme="minorHAnsi" w:cstheme="minorHAnsi"/>
          <w:b/>
          <w:bCs/>
          <w:color w:val="000000" w:themeColor="text1"/>
          <w:lang w:val="en-US"/>
        </w:rPr>
        <w:t>Cove</w:t>
      </w:r>
      <w:r w:rsidRPr="00AB2883">
        <w:rPr>
          <w:rFonts w:asciiTheme="minorHAnsi" w:hAnsiTheme="minorHAnsi" w:cstheme="minorHAnsi"/>
          <w:b/>
          <w:bCs/>
          <w:color w:val="000000" w:themeColor="text1"/>
        </w:rPr>
        <w:t xml:space="preserve"> </w:t>
      </w:r>
      <w:r w:rsidRPr="006274ED">
        <w:rPr>
          <w:rFonts w:asciiTheme="minorHAnsi" w:hAnsiTheme="minorHAnsi" w:cstheme="minorHAnsi"/>
          <w:b/>
          <w:bCs/>
          <w:color w:val="000000" w:themeColor="text1"/>
          <w:lang w:val="en-US"/>
        </w:rPr>
        <w:t>Villas</w:t>
      </w:r>
      <w:r w:rsidRPr="00AB2883">
        <w:rPr>
          <w:rFonts w:asciiTheme="minorHAnsi" w:hAnsiTheme="minorHAnsi" w:cstheme="minorHAnsi"/>
          <w:b/>
          <w:bCs/>
          <w:color w:val="000000" w:themeColor="text1"/>
        </w:rPr>
        <w:t xml:space="preserve">: </w:t>
      </w:r>
      <w:r w:rsidR="00445A58" w:rsidRPr="00AB2883">
        <w:rPr>
          <w:rFonts w:asciiTheme="minorHAnsi" w:hAnsiTheme="minorHAnsi" w:cstheme="minorHAnsi"/>
          <w:color w:val="000000" w:themeColor="text1"/>
        </w:rPr>
        <w:t xml:space="preserve">έχουν εκδοθεί οι οικοδομικές άδειες για 3 </w:t>
      </w:r>
      <w:r w:rsidR="00311F96" w:rsidRPr="00AB2883">
        <w:rPr>
          <w:rFonts w:asciiTheme="minorHAnsi" w:hAnsiTheme="minorHAnsi" w:cstheme="minorHAnsi"/>
          <w:color w:val="000000" w:themeColor="text1"/>
        </w:rPr>
        <w:t xml:space="preserve">οικόπεδα ενώ για </w:t>
      </w:r>
      <w:r w:rsidR="002E6F6A" w:rsidRPr="00AB2883">
        <w:rPr>
          <w:rFonts w:asciiTheme="minorHAnsi" w:hAnsiTheme="minorHAnsi" w:cstheme="minorHAnsi"/>
          <w:color w:val="000000" w:themeColor="text1"/>
        </w:rPr>
        <w:t xml:space="preserve">επιπλέον </w:t>
      </w:r>
      <w:r w:rsidR="00311F96" w:rsidRPr="00AB2883">
        <w:rPr>
          <w:rFonts w:asciiTheme="minorHAnsi" w:hAnsiTheme="minorHAnsi" w:cstheme="minorHAnsi"/>
          <w:color w:val="000000" w:themeColor="text1"/>
        </w:rPr>
        <w:t>10 οικόπεδα είναι σε εξέλιξη η διαδικασία έκδοσης οικοδομικής άδειας</w:t>
      </w:r>
      <w:r w:rsidR="002E3785" w:rsidRPr="00AB2883">
        <w:rPr>
          <w:rFonts w:asciiTheme="minorHAnsi" w:hAnsiTheme="minorHAnsi" w:cstheme="minorHAnsi"/>
          <w:color w:val="000000" w:themeColor="text1"/>
        </w:rPr>
        <w:t>.</w:t>
      </w:r>
      <w:r w:rsidR="003C10E5" w:rsidRPr="00AB2883">
        <w:rPr>
          <w:rFonts w:asciiTheme="minorHAnsi" w:hAnsiTheme="minorHAnsi" w:cstheme="minorHAnsi"/>
          <w:color w:val="000000" w:themeColor="text1"/>
        </w:rPr>
        <w:t xml:space="preserve"> </w:t>
      </w:r>
      <w:r w:rsidR="00384D5D" w:rsidRPr="00AB2883">
        <w:rPr>
          <w:rFonts w:asciiTheme="minorHAnsi" w:hAnsiTheme="minorHAnsi" w:cstheme="minorHAnsi"/>
          <w:color w:val="000000" w:themeColor="text1"/>
        </w:rPr>
        <w:t>Περαιτέρω,</w:t>
      </w:r>
      <w:r w:rsidR="003C10E5" w:rsidRPr="00AB2883">
        <w:rPr>
          <w:rFonts w:asciiTheme="minorHAnsi" w:hAnsiTheme="minorHAnsi" w:cstheme="minorHAnsi"/>
          <w:color w:val="000000" w:themeColor="text1"/>
        </w:rPr>
        <w:t xml:space="preserve"> έχουν ολοκληρωθεί </w:t>
      </w:r>
      <w:r w:rsidR="00C879A9">
        <w:rPr>
          <w:rFonts w:asciiTheme="minorHAnsi" w:hAnsiTheme="minorHAnsi" w:cstheme="minorHAnsi"/>
          <w:color w:val="000000" w:themeColor="text1"/>
        </w:rPr>
        <w:t xml:space="preserve">σχεδόν </w:t>
      </w:r>
      <w:r w:rsidR="004D65E6" w:rsidRPr="00AB2883">
        <w:rPr>
          <w:rFonts w:asciiTheme="minorHAnsi" w:hAnsiTheme="minorHAnsi" w:cstheme="minorHAnsi"/>
          <w:color w:val="000000" w:themeColor="text1"/>
        </w:rPr>
        <w:t>όλες οι απαιτούμενες κατεδαφίσεις.</w:t>
      </w:r>
    </w:p>
    <w:p w14:paraId="5813BECF" w14:textId="79D941D4" w:rsidR="00E9377C" w:rsidRPr="000C59CE" w:rsidRDefault="00E9377C" w:rsidP="006F701F">
      <w:pPr>
        <w:pStyle w:val="ListParagraph"/>
        <w:numPr>
          <w:ilvl w:val="0"/>
          <w:numId w:val="4"/>
        </w:numPr>
        <w:spacing w:before="80" w:after="80" w:line="264" w:lineRule="auto"/>
        <w:ind w:left="397" w:hanging="397"/>
        <w:contextualSpacing w:val="0"/>
        <w:jc w:val="both"/>
        <w:rPr>
          <w:rFonts w:asciiTheme="minorHAnsi" w:hAnsiTheme="minorHAnsi" w:cstheme="minorHAnsi"/>
          <w:b/>
          <w:bCs/>
          <w:color w:val="000000" w:themeColor="text1"/>
          <w:lang w:val="en-US"/>
        </w:rPr>
      </w:pPr>
      <w:r w:rsidRPr="00AA6AFC">
        <w:rPr>
          <w:rFonts w:asciiTheme="minorHAnsi" w:hAnsiTheme="minorHAnsi" w:cstheme="minorHAnsi"/>
          <w:b/>
          <w:bCs/>
          <w:color w:val="000000" w:themeColor="text1"/>
          <w:lang w:val="en-US"/>
        </w:rPr>
        <w:t>Vouliagmenis</w:t>
      </w:r>
      <w:r w:rsidRPr="00FF615E">
        <w:rPr>
          <w:rFonts w:asciiTheme="minorHAnsi" w:hAnsiTheme="minorHAnsi" w:cstheme="minorHAnsi"/>
          <w:b/>
          <w:bCs/>
          <w:color w:val="000000" w:themeColor="text1"/>
        </w:rPr>
        <w:t xml:space="preserve"> </w:t>
      </w:r>
      <w:r w:rsidRPr="00AA6AFC">
        <w:rPr>
          <w:rFonts w:asciiTheme="minorHAnsi" w:hAnsiTheme="minorHAnsi" w:cstheme="minorHAnsi"/>
          <w:b/>
          <w:bCs/>
          <w:color w:val="000000" w:themeColor="text1"/>
          <w:lang w:val="en-US"/>
        </w:rPr>
        <w:t>Mall</w:t>
      </w:r>
      <w:r w:rsidRPr="00FF615E">
        <w:rPr>
          <w:rFonts w:asciiTheme="minorHAnsi" w:hAnsiTheme="minorHAnsi" w:cstheme="minorHAnsi"/>
          <w:b/>
          <w:bCs/>
          <w:color w:val="000000" w:themeColor="text1"/>
        </w:rPr>
        <w:t xml:space="preserve">: </w:t>
      </w:r>
      <w:r w:rsidRPr="00FF615E">
        <w:rPr>
          <w:rFonts w:asciiTheme="minorHAnsi" w:hAnsiTheme="minorHAnsi" w:cstheme="minorHAnsi"/>
          <w:color w:val="000000" w:themeColor="text1"/>
        </w:rPr>
        <w:t>τον Αύγουστο 2023 επιλέχθηκε η εταιρεία ΑΚΤΩΡ ως ανάδοχος για τις εκσκαφές και τις πρόδρομες κατασκευαστικές εργασίες.</w:t>
      </w:r>
      <w:r w:rsidR="007657C6" w:rsidRPr="00FF615E">
        <w:rPr>
          <w:rFonts w:asciiTheme="minorHAnsi" w:hAnsiTheme="minorHAnsi" w:cstheme="minorHAnsi"/>
          <w:color w:val="000000" w:themeColor="text1"/>
        </w:rPr>
        <w:t xml:space="preserve"> </w:t>
      </w:r>
      <w:r w:rsidR="007657C6" w:rsidRPr="000A3270">
        <w:rPr>
          <w:rFonts w:asciiTheme="minorHAnsi" w:hAnsiTheme="minorHAnsi" w:cstheme="minorHAnsi"/>
          <w:color w:val="000000" w:themeColor="text1"/>
          <w:lang w:val="en-US"/>
        </w:rPr>
        <w:t xml:space="preserve">Οι </w:t>
      </w:r>
      <w:r w:rsidR="0023281F" w:rsidRPr="000A3270">
        <w:rPr>
          <w:rFonts w:asciiTheme="minorHAnsi" w:hAnsiTheme="minorHAnsi" w:cstheme="minorHAnsi"/>
          <w:color w:val="000000" w:themeColor="text1"/>
          <w:lang w:val="en-US"/>
        </w:rPr>
        <w:t xml:space="preserve">εκσκαφές </w:t>
      </w:r>
      <w:r w:rsidR="007C48DF" w:rsidRPr="000A3270">
        <w:rPr>
          <w:rFonts w:asciiTheme="minorHAnsi" w:hAnsiTheme="minorHAnsi" w:cstheme="minorHAnsi"/>
          <w:color w:val="000000" w:themeColor="text1"/>
          <w:lang w:val="en-US"/>
        </w:rPr>
        <w:t xml:space="preserve">ξεκίνησαν </w:t>
      </w:r>
      <w:r w:rsidR="00AA6AFC" w:rsidRPr="000A3270">
        <w:rPr>
          <w:rFonts w:asciiTheme="minorHAnsi" w:hAnsiTheme="minorHAnsi" w:cstheme="minorHAnsi"/>
          <w:color w:val="000000" w:themeColor="text1"/>
          <w:lang w:val="en-US"/>
        </w:rPr>
        <w:t>στ</w:t>
      </w:r>
      <w:r w:rsidR="00E13961">
        <w:rPr>
          <w:rFonts w:asciiTheme="minorHAnsi" w:hAnsiTheme="minorHAnsi" w:cstheme="minorHAnsi"/>
          <w:color w:val="000000" w:themeColor="text1"/>
        </w:rPr>
        <w:t>ο</w:t>
      </w:r>
      <w:r w:rsidR="00AA6AFC" w:rsidRPr="000A3270">
        <w:rPr>
          <w:rFonts w:asciiTheme="minorHAnsi" w:hAnsiTheme="minorHAnsi" w:cstheme="minorHAnsi"/>
          <w:color w:val="000000" w:themeColor="text1"/>
          <w:lang w:val="en-US"/>
        </w:rPr>
        <w:t>α τέλ</w:t>
      </w:r>
      <w:r w:rsidR="00E13961">
        <w:rPr>
          <w:rFonts w:asciiTheme="minorHAnsi" w:hAnsiTheme="minorHAnsi" w:cstheme="minorHAnsi"/>
          <w:color w:val="000000" w:themeColor="text1"/>
        </w:rPr>
        <w:t>ος</w:t>
      </w:r>
      <w:r w:rsidR="00AA6AFC" w:rsidRPr="000A3270">
        <w:rPr>
          <w:rFonts w:asciiTheme="minorHAnsi" w:hAnsiTheme="minorHAnsi" w:cstheme="minorHAnsi"/>
          <w:color w:val="000000" w:themeColor="text1"/>
          <w:lang w:val="en-US"/>
        </w:rPr>
        <w:t xml:space="preserve"> Σεπτεμβρίου 2023.</w:t>
      </w:r>
    </w:p>
    <w:p w14:paraId="00B8384D" w14:textId="0735D498" w:rsidR="009925DB" w:rsidRPr="00B9063A" w:rsidRDefault="000C59CE" w:rsidP="006F701F">
      <w:pPr>
        <w:pStyle w:val="ListParagraph"/>
        <w:numPr>
          <w:ilvl w:val="0"/>
          <w:numId w:val="4"/>
        </w:numPr>
        <w:spacing w:before="80" w:after="80" w:line="264" w:lineRule="auto"/>
        <w:ind w:left="397" w:hanging="397"/>
        <w:contextualSpacing w:val="0"/>
        <w:jc w:val="both"/>
        <w:rPr>
          <w:rFonts w:asciiTheme="minorHAnsi" w:hAnsiTheme="minorHAnsi" w:cstheme="minorHAnsi"/>
          <w:b/>
          <w:bCs/>
          <w:color w:val="000000" w:themeColor="text1"/>
        </w:rPr>
      </w:pPr>
      <w:r>
        <w:rPr>
          <w:rFonts w:asciiTheme="minorHAnsi" w:hAnsiTheme="minorHAnsi" w:cstheme="minorHAnsi"/>
          <w:b/>
          <w:bCs/>
          <w:color w:val="000000" w:themeColor="text1"/>
          <w:lang w:val="en-US"/>
        </w:rPr>
        <w:t>Riviera</w:t>
      </w:r>
      <w:r w:rsidRPr="00B9063A">
        <w:rPr>
          <w:rFonts w:asciiTheme="minorHAnsi" w:hAnsiTheme="minorHAnsi" w:cstheme="minorHAnsi"/>
          <w:b/>
          <w:bCs/>
          <w:color w:val="000000" w:themeColor="text1"/>
        </w:rPr>
        <w:t xml:space="preserve"> </w:t>
      </w:r>
      <w:r>
        <w:rPr>
          <w:rFonts w:asciiTheme="minorHAnsi" w:hAnsiTheme="minorHAnsi" w:cstheme="minorHAnsi"/>
          <w:b/>
          <w:bCs/>
          <w:color w:val="000000" w:themeColor="text1"/>
          <w:lang w:val="en-US"/>
        </w:rPr>
        <w:t>Galleria</w:t>
      </w:r>
      <w:r w:rsidRPr="00B9063A">
        <w:rPr>
          <w:rFonts w:asciiTheme="minorHAnsi" w:hAnsiTheme="minorHAnsi" w:cstheme="minorHAnsi"/>
          <w:b/>
          <w:bCs/>
          <w:color w:val="000000" w:themeColor="text1"/>
        </w:rPr>
        <w:t xml:space="preserve">: </w:t>
      </w:r>
      <w:r>
        <w:rPr>
          <w:rFonts w:asciiTheme="minorHAnsi" w:hAnsiTheme="minorHAnsi" w:cstheme="minorHAnsi"/>
          <w:color w:val="000000" w:themeColor="text1"/>
        </w:rPr>
        <w:t>τον</w:t>
      </w:r>
      <w:r w:rsidRPr="000C59CE">
        <w:rPr>
          <w:rFonts w:asciiTheme="minorHAnsi" w:hAnsiTheme="minorHAnsi" w:cstheme="minorHAnsi"/>
          <w:color w:val="000000" w:themeColor="text1"/>
        </w:rPr>
        <w:t xml:space="preserve"> </w:t>
      </w:r>
      <w:r>
        <w:rPr>
          <w:rFonts w:asciiTheme="minorHAnsi" w:hAnsiTheme="minorHAnsi" w:cstheme="minorHAnsi"/>
          <w:color w:val="000000" w:themeColor="text1"/>
        </w:rPr>
        <w:t>Ιούνιο</w:t>
      </w:r>
      <w:r w:rsidRPr="000C59CE">
        <w:rPr>
          <w:rFonts w:asciiTheme="minorHAnsi" w:hAnsiTheme="minorHAnsi" w:cstheme="minorHAnsi"/>
          <w:color w:val="000000" w:themeColor="text1"/>
        </w:rPr>
        <w:t xml:space="preserve"> 2023 </w:t>
      </w:r>
      <w:r>
        <w:rPr>
          <w:rFonts w:asciiTheme="minorHAnsi" w:hAnsiTheme="minorHAnsi" w:cstheme="minorHAnsi"/>
          <w:color w:val="000000" w:themeColor="text1"/>
        </w:rPr>
        <w:t xml:space="preserve">εκδόθηκε η οικοδομική άδεια. Περαιτέρω, έχουν ολοκληρωθεί όλες οι </w:t>
      </w:r>
      <w:r w:rsidR="00B9063A" w:rsidRPr="00B9063A">
        <w:rPr>
          <w:rFonts w:asciiTheme="minorHAnsi" w:hAnsiTheme="minorHAnsi" w:cstheme="minorHAnsi"/>
          <w:color w:val="000000" w:themeColor="text1"/>
        </w:rPr>
        <w:t xml:space="preserve">κατεδαφίσεις και </w:t>
      </w:r>
      <w:r w:rsidR="00B9063A">
        <w:rPr>
          <w:rFonts w:asciiTheme="minorHAnsi" w:hAnsiTheme="minorHAnsi" w:cstheme="minorHAnsi"/>
          <w:color w:val="000000" w:themeColor="text1"/>
        </w:rPr>
        <w:t>είναι</w:t>
      </w:r>
      <w:r w:rsidR="00B9063A" w:rsidRPr="00B9063A">
        <w:rPr>
          <w:rFonts w:asciiTheme="minorHAnsi" w:hAnsiTheme="minorHAnsi" w:cstheme="minorHAnsi"/>
          <w:color w:val="000000" w:themeColor="text1"/>
        </w:rPr>
        <w:t xml:space="preserve"> σε εξέλιξη η δημοπράτηση για την ανάθεση εργολάβου.</w:t>
      </w:r>
    </w:p>
    <w:p w14:paraId="5C14178F" w14:textId="6AEDB209" w:rsidR="00222723" w:rsidRDefault="00222723" w:rsidP="006F701F">
      <w:pPr>
        <w:pStyle w:val="ListParagraph"/>
        <w:numPr>
          <w:ilvl w:val="0"/>
          <w:numId w:val="4"/>
        </w:numPr>
        <w:spacing w:before="80" w:after="80" w:line="264" w:lineRule="auto"/>
        <w:ind w:left="397" w:hanging="397"/>
        <w:contextualSpacing w:val="0"/>
        <w:jc w:val="both"/>
        <w:rPr>
          <w:rFonts w:asciiTheme="minorHAnsi" w:hAnsiTheme="minorHAnsi" w:cstheme="minorHAnsi"/>
          <w:color w:val="000000" w:themeColor="text1"/>
        </w:rPr>
      </w:pPr>
      <w:r w:rsidRPr="00F15FC2">
        <w:rPr>
          <w:rFonts w:asciiTheme="minorHAnsi" w:hAnsiTheme="minorHAnsi" w:cstheme="minorHAnsi"/>
          <w:b/>
          <w:bCs/>
          <w:color w:val="000000" w:themeColor="text1"/>
        </w:rPr>
        <w:t>Κτιριακό συγκρότημα ΑΜΕΑ:</w:t>
      </w:r>
      <w:r>
        <w:rPr>
          <w:rFonts w:asciiTheme="minorHAnsi" w:hAnsiTheme="minorHAnsi" w:cstheme="minorHAnsi"/>
          <w:color w:val="000000" w:themeColor="text1"/>
        </w:rPr>
        <w:t xml:space="preserve"> ολοκληρώθηκε η κατασκευή και παραδόθηκε το Σεπτέμβριο 2023</w:t>
      </w:r>
      <w:r w:rsidR="003D60CD" w:rsidRPr="00401F8F">
        <w:rPr>
          <w:rFonts w:asciiTheme="minorHAnsi" w:hAnsiTheme="minorHAnsi" w:cstheme="minorHAnsi"/>
          <w:color w:val="000000" w:themeColor="text1"/>
        </w:rPr>
        <w:t xml:space="preserve"> </w:t>
      </w:r>
      <w:r w:rsidR="003D60CD">
        <w:rPr>
          <w:rFonts w:asciiTheme="minorHAnsi" w:hAnsiTheme="minorHAnsi" w:cstheme="minorHAnsi"/>
          <w:color w:val="000000" w:themeColor="text1"/>
        </w:rPr>
        <w:t xml:space="preserve">προς χρήση </w:t>
      </w:r>
      <w:r>
        <w:rPr>
          <w:rFonts w:asciiTheme="minorHAnsi" w:hAnsiTheme="minorHAnsi" w:cstheme="minorHAnsi"/>
          <w:color w:val="000000" w:themeColor="text1"/>
        </w:rPr>
        <w:t xml:space="preserve">στα 4 σωματεία ΑΜΕΑ. </w:t>
      </w:r>
    </w:p>
    <w:p w14:paraId="4EDD6738" w14:textId="5D75407E" w:rsidR="00127B7C" w:rsidRPr="00746660" w:rsidRDefault="00D273C5" w:rsidP="006F701F">
      <w:pPr>
        <w:pStyle w:val="ListParagraph"/>
        <w:numPr>
          <w:ilvl w:val="0"/>
          <w:numId w:val="4"/>
        </w:numPr>
        <w:spacing w:before="80" w:after="80" w:line="264" w:lineRule="auto"/>
        <w:ind w:left="397" w:hanging="397"/>
        <w:contextualSpacing w:val="0"/>
        <w:jc w:val="both"/>
        <w:rPr>
          <w:rFonts w:asciiTheme="minorHAnsi" w:hAnsiTheme="minorHAnsi" w:cstheme="minorHAnsi"/>
          <w:color w:val="000000" w:themeColor="text1"/>
        </w:rPr>
      </w:pPr>
      <w:r w:rsidRPr="00746660">
        <w:rPr>
          <w:rFonts w:asciiTheme="minorHAnsi" w:hAnsiTheme="minorHAnsi" w:cstheme="minorHAnsi"/>
          <w:b/>
          <w:bCs/>
          <w:color w:val="000000" w:themeColor="text1"/>
        </w:rPr>
        <w:t>Υπογειοποίηση Λεωφ. Ποσειδώνος:</w:t>
      </w:r>
      <w:r w:rsidRPr="00746660">
        <w:rPr>
          <w:rFonts w:asciiTheme="minorHAnsi" w:hAnsiTheme="minorHAnsi" w:cstheme="minorHAnsi"/>
          <w:color w:val="000000" w:themeColor="text1"/>
        </w:rPr>
        <w:t xml:space="preserve"> </w:t>
      </w:r>
      <w:r w:rsidR="003B099B" w:rsidRPr="00746660">
        <w:rPr>
          <w:rFonts w:asciiTheme="minorHAnsi" w:hAnsiTheme="minorHAnsi" w:cstheme="minorHAnsi"/>
          <w:color w:val="000000" w:themeColor="text1"/>
        </w:rPr>
        <w:t xml:space="preserve">έχει </w:t>
      </w:r>
      <w:r w:rsidR="002F21FF" w:rsidRPr="00746660">
        <w:rPr>
          <w:rFonts w:asciiTheme="minorHAnsi" w:hAnsiTheme="minorHAnsi" w:cstheme="minorHAnsi"/>
          <w:color w:val="000000" w:themeColor="text1"/>
        </w:rPr>
        <w:t xml:space="preserve">ήδη </w:t>
      </w:r>
      <w:r w:rsidR="00064B50" w:rsidRPr="00746660">
        <w:rPr>
          <w:rFonts w:asciiTheme="minorHAnsi" w:hAnsiTheme="minorHAnsi" w:cstheme="minorHAnsi"/>
          <w:color w:val="000000" w:themeColor="text1"/>
        </w:rPr>
        <w:t xml:space="preserve">ολοκληρωθεί </w:t>
      </w:r>
      <w:r w:rsidR="00D2549D" w:rsidRPr="00746660">
        <w:rPr>
          <w:rFonts w:asciiTheme="minorHAnsi" w:hAnsiTheme="minorHAnsi" w:cstheme="minorHAnsi"/>
          <w:color w:val="000000" w:themeColor="text1"/>
        </w:rPr>
        <w:t xml:space="preserve">περίπου </w:t>
      </w:r>
      <w:r w:rsidR="003B099B" w:rsidRPr="00746660">
        <w:rPr>
          <w:rFonts w:asciiTheme="minorHAnsi" w:hAnsiTheme="minorHAnsi" w:cstheme="minorHAnsi"/>
          <w:color w:val="000000" w:themeColor="text1"/>
        </w:rPr>
        <w:t>70</w:t>
      </w:r>
      <w:r w:rsidR="00D2549D" w:rsidRPr="00746660">
        <w:rPr>
          <w:rFonts w:asciiTheme="minorHAnsi" w:hAnsiTheme="minorHAnsi" w:cstheme="minorHAnsi"/>
          <w:color w:val="000000" w:themeColor="text1"/>
        </w:rPr>
        <w:t xml:space="preserve">% των εκσκαφών και </w:t>
      </w:r>
      <w:r w:rsidR="00746660" w:rsidRPr="00746660">
        <w:rPr>
          <w:rFonts w:asciiTheme="minorHAnsi" w:hAnsiTheme="minorHAnsi" w:cstheme="minorHAnsi"/>
          <w:color w:val="000000" w:themeColor="text1"/>
        </w:rPr>
        <w:t>35</w:t>
      </w:r>
      <w:r w:rsidR="00D2549D" w:rsidRPr="00746660">
        <w:rPr>
          <w:rFonts w:asciiTheme="minorHAnsi" w:hAnsiTheme="minorHAnsi" w:cstheme="minorHAnsi"/>
          <w:color w:val="000000" w:themeColor="text1"/>
        </w:rPr>
        <w:t>% των σκυροδετήσεων</w:t>
      </w:r>
      <w:r w:rsidR="002F21FF" w:rsidRPr="00746660">
        <w:rPr>
          <w:rFonts w:asciiTheme="minorHAnsi" w:hAnsiTheme="minorHAnsi" w:cstheme="minorHAnsi"/>
          <w:color w:val="000000" w:themeColor="text1"/>
        </w:rPr>
        <w:t>.</w:t>
      </w:r>
    </w:p>
    <w:p w14:paraId="559B0DDF" w14:textId="62FB87A4" w:rsidR="00D21BCD" w:rsidRPr="00872D78" w:rsidRDefault="00D21BCD" w:rsidP="006F701F">
      <w:pPr>
        <w:pStyle w:val="ListParagraph"/>
        <w:numPr>
          <w:ilvl w:val="0"/>
          <w:numId w:val="4"/>
        </w:numPr>
        <w:spacing w:before="80" w:after="80" w:line="264" w:lineRule="auto"/>
        <w:ind w:left="397" w:hanging="397"/>
        <w:contextualSpacing w:val="0"/>
        <w:jc w:val="both"/>
        <w:rPr>
          <w:rFonts w:asciiTheme="minorHAnsi" w:hAnsiTheme="minorHAnsi" w:cstheme="minorHAnsi"/>
          <w:color w:val="000000" w:themeColor="text1"/>
        </w:rPr>
      </w:pPr>
      <w:r w:rsidRPr="00872D78">
        <w:rPr>
          <w:rFonts w:asciiTheme="minorHAnsi" w:hAnsiTheme="minorHAnsi" w:cstheme="minorHAnsi"/>
          <w:b/>
          <w:bCs/>
          <w:color w:val="000000" w:themeColor="text1"/>
        </w:rPr>
        <w:t>Ρέμα Τραχώνων</w:t>
      </w:r>
      <w:r w:rsidR="0002624D" w:rsidRPr="00872D78">
        <w:rPr>
          <w:rFonts w:asciiTheme="minorHAnsi" w:hAnsiTheme="minorHAnsi" w:cstheme="minorHAnsi"/>
          <w:b/>
          <w:bCs/>
          <w:color w:val="000000" w:themeColor="text1"/>
        </w:rPr>
        <w:t xml:space="preserve"> (</w:t>
      </w:r>
      <w:r w:rsidR="004B1500" w:rsidRPr="00872D78">
        <w:rPr>
          <w:rFonts w:asciiTheme="minorHAnsi" w:hAnsiTheme="minorHAnsi" w:cstheme="minorHAnsi"/>
          <w:b/>
          <w:bCs/>
          <w:color w:val="000000" w:themeColor="text1"/>
        </w:rPr>
        <w:t>αντιπλημμυρικά έργα)</w:t>
      </w:r>
      <w:r w:rsidRPr="00872D78">
        <w:rPr>
          <w:rFonts w:asciiTheme="minorHAnsi" w:hAnsiTheme="minorHAnsi" w:cstheme="minorHAnsi"/>
          <w:b/>
          <w:bCs/>
          <w:color w:val="000000" w:themeColor="text1"/>
        </w:rPr>
        <w:t>:</w:t>
      </w:r>
      <w:r w:rsidRPr="00872D78">
        <w:rPr>
          <w:rFonts w:asciiTheme="minorHAnsi" w:hAnsiTheme="minorHAnsi" w:cstheme="minorHAnsi"/>
          <w:color w:val="000000" w:themeColor="text1"/>
        </w:rPr>
        <w:t xml:space="preserve"> </w:t>
      </w:r>
      <w:r w:rsidR="00C2627A" w:rsidRPr="00872D78">
        <w:rPr>
          <w:rFonts w:asciiTheme="minorHAnsi" w:hAnsiTheme="minorHAnsi" w:cstheme="minorHAnsi"/>
          <w:color w:val="000000" w:themeColor="text1"/>
        </w:rPr>
        <w:t>έχει ήδη ολοκληρωθεί 6</w:t>
      </w:r>
      <w:r w:rsidR="00294774" w:rsidRPr="00872D78">
        <w:rPr>
          <w:rFonts w:asciiTheme="minorHAnsi" w:hAnsiTheme="minorHAnsi" w:cstheme="minorHAnsi"/>
          <w:color w:val="000000" w:themeColor="text1"/>
        </w:rPr>
        <w:t>5</w:t>
      </w:r>
      <w:r w:rsidR="00C2627A" w:rsidRPr="00872D78">
        <w:rPr>
          <w:rFonts w:asciiTheme="minorHAnsi" w:hAnsiTheme="minorHAnsi" w:cstheme="minorHAnsi"/>
          <w:color w:val="000000" w:themeColor="text1"/>
        </w:rPr>
        <w:t>% των εκσκαφών.</w:t>
      </w:r>
    </w:p>
    <w:p w14:paraId="1E2AC9E2" w14:textId="0B9ECDC0" w:rsidR="00C3120E" w:rsidRDefault="00C3120E">
      <w:pPr>
        <w:rPr>
          <w:rFonts w:cstheme="minorHAnsi"/>
          <w:b/>
          <w:bCs/>
          <w:i/>
          <w:iCs/>
          <w:sz w:val="24"/>
          <w:szCs w:val="24"/>
          <w:u w:val="single"/>
          <w:lang w:val="el-GR"/>
        </w:rPr>
      </w:pPr>
      <w:r>
        <w:rPr>
          <w:rFonts w:cstheme="minorHAnsi"/>
          <w:b/>
          <w:bCs/>
          <w:i/>
          <w:iCs/>
          <w:sz w:val="24"/>
          <w:szCs w:val="24"/>
          <w:u w:val="single"/>
          <w:lang w:val="el-GR"/>
        </w:rPr>
        <w:br w:type="page"/>
      </w:r>
    </w:p>
    <w:p w14:paraId="290CB9C9" w14:textId="38C2A46D" w:rsidR="00B33283" w:rsidRDefault="00BD389A" w:rsidP="00CF0E4A">
      <w:pPr>
        <w:spacing w:before="240" w:after="120" w:line="276" w:lineRule="auto"/>
        <w:jc w:val="both"/>
        <w:rPr>
          <w:rFonts w:cstheme="minorHAnsi"/>
          <w:b/>
          <w:bCs/>
          <w:i/>
          <w:iCs/>
          <w:sz w:val="24"/>
          <w:szCs w:val="24"/>
          <w:u w:val="single"/>
          <w:lang w:val="el-GR"/>
        </w:rPr>
      </w:pPr>
      <w:r w:rsidRPr="006E4855">
        <w:rPr>
          <w:rFonts w:cstheme="minorHAnsi"/>
          <w:b/>
          <w:bCs/>
          <w:i/>
          <w:iCs/>
          <w:sz w:val="24"/>
          <w:szCs w:val="24"/>
          <w:u w:val="single"/>
          <w:lang w:val="el-GR"/>
        </w:rPr>
        <w:lastRenderedPageBreak/>
        <w:t>Εμπορικές αναπτύξεις</w:t>
      </w:r>
      <w:r w:rsidR="00266245" w:rsidRPr="006E4855">
        <w:rPr>
          <w:rFonts w:cstheme="minorHAnsi"/>
          <w:b/>
          <w:bCs/>
          <w:i/>
          <w:iCs/>
          <w:sz w:val="24"/>
          <w:szCs w:val="24"/>
          <w:u w:val="single"/>
          <w:lang w:val="el-GR"/>
        </w:rPr>
        <w:t xml:space="preserve"> </w:t>
      </w:r>
      <w:r w:rsidRPr="006E4855">
        <w:rPr>
          <w:rFonts w:cstheme="minorHAnsi"/>
          <w:b/>
          <w:bCs/>
          <w:i/>
          <w:iCs/>
          <w:sz w:val="24"/>
          <w:szCs w:val="24"/>
          <w:u w:val="single"/>
          <w:lang w:val="el-GR"/>
        </w:rPr>
        <w:t xml:space="preserve"> – </w:t>
      </w:r>
      <w:r w:rsidR="008C1A18" w:rsidRPr="006E4855">
        <w:rPr>
          <w:rFonts w:cstheme="minorHAnsi"/>
          <w:b/>
          <w:bCs/>
          <w:i/>
          <w:iCs/>
          <w:sz w:val="24"/>
          <w:szCs w:val="24"/>
          <w:u w:val="single"/>
          <w:lang w:val="el-GR"/>
        </w:rPr>
        <w:t>Πρόοδος εμπορικών μισθώσεων</w:t>
      </w:r>
    </w:p>
    <w:tbl>
      <w:tblPr>
        <w:tblW w:w="5000" w:type="pct"/>
        <w:tblLayout w:type="fixed"/>
        <w:tblCellMar>
          <w:left w:w="0" w:type="dxa"/>
          <w:right w:w="0" w:type="dxa"/>
        </w:tblCellMar>
        <w:tblLook w:val="0000" w:firstRow="0" w:lastRow="0" w:firstColumn="0" w:lastColumn="0" w:noHBand="0" w:noVBand="0"/>
      </w:tblPr>
      <w:tblGrid>
        <w:gridCol w:w="3954"/>
        <w:gridCol w:w="2523"/>
        <w:gridCol w:w="2524"/>
      </w:tblGrid>
      <w:tr w:rsidR="00AA201F" w:rsidRPr="00CD6090" w14:paraId="411F5B01" w14:textId="77777777" w:rsidTr="003A0C13">
        <w:trPr>
          <w:trHeight w:val="850"/>
        </w:trPr>
        <w:tc>
          <w:tcPr>
            <w:tcW w:w="3954"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49176023" w14:textId="55279293" w:rsidR="00AA201F" w:rsidRPr="00323765" w:rsidRDefault="00323765" w:rsidP="00323765">
            <w:pPr>
              <w:spacing w:before="20" w:after="20" w:line="240" w:lineRule="auto"/>
              <w:ind w:left="57"/>
              <w:jc w:val="center"/>
              <w:rPr>
                <w:rFonts w:cstheme="minorHAnsi"/>
                <w:b/>
                <w:bCs/>
                <w:sz w:val="24"/>
                <w:szCs w:val="24"/>
                <w:lang w:val="el-GR"/>
              </w:rPr>
            </w:pPr>
            <w:r w:rsidRPr="00323765">
              <w:rPr>
                <w:rFonts w:cstheme="minorHAnsi"/>
                <w:b/>
                <w:bCs/>
                <w:sz w:val="24"/>
                <w:szCs w:val="24"/>
                <w:lang w:val="el-GR"/>
              </w:rPr>
              <w:t>Υπογεγραμμέν</w:t>
            </w:r>
            <w:r>
              <w:rPr>
                <w:rFonts w:cstheme="minorHAnsi"/>
                <w:b/>
                <w:bCs/>
                <w:sz w:val="24"/>
                <w:szCs w:val="24"/>
                <w:lang w:val="el-GR"/>
              </w:rPr>
              <w:t>α</w:t>
            </w:r>
            <w:r w:rsidRPr="00323765">
              <w:rPr>
                <w:rFonts w:cstheme="minorHAnsi"/>
                <w:b/>
                <w:bCs/>
                <w:sz w:val="24"/>
                <w:szCs w:val="24"/>
                <w:lang w:val="el-GR"/>
              </w:rPr>
              <w:t>/Συμφωνηθέν</w:t>
            </w:r>
            <w:r>
              <w:rPr>
                <w:rFonts w:cstheme="minorHAnsi"/>
                <w:b/>
                <w:bCs/>
                <w:sz w:val="24"/>
                <w:szCs w:val="24"/>
                <w:lang w:val="el-GR"/>
              </w:rPr>
              <w:t>τα</w:t>
            </w:r>
          </w:p>
          <w:p w14:paraId="0BA68055" w14:textId="4683A653" w:rsidR="00323765" w:rsidRPr="00323765" w:rsidRDefault="00323765" w:rsidP="00323765">
            <w:pPr>
              <w:spacing w:before="20" w:after="20" w:line="240" w:lineRule="auto"/>
              <w:ind w:left="57"/>
              <w:jc w:val="center"/>
              <w:rPr>
                <w:rFonts w:cstheme="minorHAnsi"/>
                <w:b/>
                <w:bCs/>
                <w:sz w:val="24"/>
                <w:szCs w:val="24"/>
                <w:lang w:val="el-GR"/>
              </w:rPr>
            </w:pPr>
            <w:r w:rsidRPr="00323765">
              <w:rPr>
                <w:rFonts w:cstheme="minorHAnsi"/>
                <w:b/>
                <w:bCs/>
                <w:sz w:val="24"/>
                <w:szCs w:val="24"/>
                <w:lang w:val="el-GR"/>
              </w:rPr>
              <w:t>Heads of Terms (HoT)</w:t>
            </w:r>
          </w:p>
        </w:tc>
        <w:tc>
          <w:tcPr>
            <w:tcW w:w="2523" w:type="dxa"/>
            <w:tcBorders>
              <w:top w:val="double" w:sz="4" w:space="0" w:color="auto"/>
              <w:left w:val="double" w:sz="4" w:space="0" w:color="auto"/>
              <w:bottom w:val="double" w:sz="4" w:space="0" w:color="auto"/>
              <w:right w:val="single" w:sz="8" w:space="0" w:color="000000"/>
            </w:tcBorders>
            <w:shd w:val="clear" w:color="auto" w:fill="F2F2F2" w:themeFill="background1" w:themeFillShade="F2"/>
            <w:vAlign w:val="center"/>
          </w:tcPr>
          <w:p w14:paraId="4C74C1C1" w14:textId="01B4CCB5" w:rsidR="00AA201F" w:rsidRPr="00116769" w:rsidRDefault="00AA201F" w:rsidP="00E06A91">
            <w:pPr>
              <w:spacing w:before="20" w:after="20" w:line="240" w:lineRule="auto"/>
              <w:ind w:left="57" w:right="57"/>
              <w:jc w:val="center"/>
              <w:rPr>
                <w:rFonts w:cstheme="minorHAnsi"/>
                <w:b/>
                <w:bCs/>
                <w:sz w:val="24"/>
                <w:szCs w:val="24"/>
                <w:lang w:val="el-GR"/>
              </w:rPr>
            </w:pPr>
            <w:r w:rsidRPr="00116769">
              <w:rPr>
                <w:rFonts w:cstheme="minorHAnsi"/>
                <w:b/>
                <w:bCs/>
                <w:sz w:val="24"/>
                <w:szCs w:val="24"/>
                <w:lang w:val="el-GR"/>
              </w:rPr>
              <w:t>Vouliagmenis Mall</w:t>
            </w:r>
          </w:p>
        </w:tc>
        <w:tc>
          <w:tcPr>
            <w:tcW w:w="2524" w:type="dxa"/>
            <w:tcBorders>
              <w:top w:val="double" w:sz="4" w:space="0" w:color="auto"/>
              <w:left w:val="double" w:sz="4" w:space="0" w:color="auto"/>
              <w:bottom w:val="double" w:sz="4" w:space="0" w:color="auto"/>
              <w:right w:val="single" w:sz="8" w:space="0" w:color="000000"/>
            </w:tcBorders>
            <w:shd w:val="clear" w:color="auto" w:fill="F2F2F2" w:themeFill="background1" w:themeFillShade="F2"/>
            <w:vAlign w:val="center"/>
          </w:tcPr>
          <w:p w14:paraId="68BE3A0A" w14:textId="718CA779" w:rsidR="00AA201F" w:rsidRPr="00116769" w:rsidRDefault="00AA201F" w:rsidP="00E06A91">
            <w:pPr>
              <w:spacing w:before="20" w:after="20" w:line="240" w:lineRule="auto"/>
              <w:ind w:left="57" w:right="57"/>
              <w:jc w:val="center"/>
              <w:rPr>
                <w:rFonts w:cstheme="minorHAnsi"/>
                <w:b/>
                <w:bCs/>
                <w:sz w:val="24"/>
                <w:szCs w:val="24"/>
                <w:lang w:val="el-GR"/>
              </w:rPr>
            </w:pPr>
            <w:r w:rsidRPr="00116769">
              <w:rPr>
                <w:rFonts w:cstheme="minorHAnsi"/>
                <w:b/>
                <w:bCs/>
                <w:sz w:val="24"/>
                <w:szCs w:val="24"/>
                <w:lang w:val="el-GR"/>
              </w:rPr>
              <w:t>Riviera Galleria</w:t>
            </w:r>
          </w:p>
        </w:tc>
      </w:tr>
      <w:tr w:rsidR="00AA201F" w:rsidRPr="00CD6090" w14:paraId="480BCED9" w14:textId="77777777" w:rsidTr="003A0C13">
        <w:trPr>
          <w:trHeight w:val="624"/>
        </w:trPr>
        <w:tc>
          <w:tcPr>
            <w:tcW w:w="3954"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AF3180B" w14:textId="52B33BCD" w:rsidR="00AA201F" w:rsidRPr="00B96F88" w:rsidRDefault="001E5F65" w:rsidP="00E06A91">
            <w:pPr>
              <w:spacing w:after="0" w:line="240" w:lineRule="auto"/>
              <w:ind w:left="57"/>
              <w:rPr>
                <w:rFonts w:cstheme="minorHAnsi"/>
                <w:b/>
                <w:bCs/>
                <w:sz w:val="24"/>
                <w:szCs w:val="24"/>
                <w:lang w:val="el-GR"/>
              </w:rPr>
            </w:pPr>
            <w:r w:rsidRPr="00B96F88">
              <w:rPr>
                <w:rFonts w:cstheme="minorHAnsi"/>
                <w:b/>
                <w:bCs/>
                <w:sz w:val="24"/>
                <w:szCs w:val="24"/>
                <w:lang w:val="el-GR"/>
              </w:rPr>
              <w:t xml:space="preserve">% </w:t>
            </w:r>
            <w:r w:rsidR="002A3A0B" w:rsidRPr="00B96F88">
              <w:rPr>
                <w:rFonts w:cstheme="minorHAnsi"/>
                <w:b/>
                <w:bCs/>
                <w:sz w:val="24"/>
                <w:szCs w:val="24"/>
                <w:lang w:val="el-GR"/>
              </w:rPr>
              <w:t>Συνολικής</w:t>
            </w:r>
            <w:r w:rsidR="00323765" w:rsidRPr="00B96F88">
              <w:rPr>
                <w:rFonts w:cstheme="minorHAnsi"/>
                <w:b/>
                <w:bCs/>
                <w:sz w:val="24"/>
                <w:szCs w:val="24"/>
                <w:lang w:val="el-GR"/>
              </w:rPr>
              <w:t xml:space="preserve"> </w:t>
            </w:r>
            <w:r w:rsidR="00E9515F" w:rsidRPr="00B96F88">
              <w:rPr>
                <w:rFonts w:cstheme="minorHAnsi"/>
                <w:b/>
                <w:bCs/>
                <w:sz w:val="24"/>
                <w:szCs w:val="24"/>
                <w:lang w:val="el-GR"/>
              </w:rPr>
              <w:t>Μ</w:t>
            </w:r>
            <w:r w:rsidRPr="00B96F88">
              <w:rPr>
                <w:rFonts w:cstheme="minorHAnsi"/>
                <w:b/>
                <w:bCs/>
                <w:sz w:val="24"/>
                <w:szCs w:val="24"/>
                <w:lang w:val="el-GR"/>
              </w:rPr>
              <w:t xml:space="preserve">εικτής </w:t>
            </w:r>
            <w:r w:rsidR="00E9515F" w:rsidRPr="00B96F88">
              <w:rPr>
                <w:rFonts w:cstheme="minorHAnsi"/>
                <w:b/>
                <w:bCs/>
                <w:sz w:val="24"/>
                <w:szCs w:val="24"/>
                <w:lang w:val="el-GR"/>
              </w:rPr>
              <w:t>Ε</w:t>
            </w:r>
            <w:r w:rsidRPr="00B96F88">
              <w:rPr>
                <w:rFonts w:cstheme="minorHAnsi"/>
                <w:b/>
                <w:bCs/>
                <w:sz w:val="24"/>
                <w:szCs w:val="24"/>
                <w:lang w:val="el-GR"/>
              </w:rPr>
              <w:t xml:space="preserve">κμισθώσιμης </w:t>
            </w:r>
            <w:r w:rsidR="00E9515F" w:rsidRPr="00B96F88">
              <w:rPr>
                <w:rFonts w:cstheme="minorHAnsi"/>
                <w:b/>
                <w:bCs/>
                <w:sz w:val="24"/>
                <w:szCs w:val="24"/>
                <w:lang w:val="el-GR"/>
              </w:rPr>
              <w:t>Ε</w:t>
            </w:r>
            <w:r w:rsidRPr="00B96F88">
              <w:rPr>
                <w:rFonts w:cstheme="minorHAnsi"/>
                <w:b/>
                <w:bCs/>
                <w:sz w:val="24"/>
                <w:szCs w:val="24"/>
                <w:lang w:val="el-GR"/>
              </w:rPr>
              <w:t>πιφάνειας (GLA)</w:t>
            </w:r>
          </w:p>
        </w:tc>
        <w:tc>
          <w:tcPr>
            <w:tcW w:w="2523" w:type="dxa"/>
            <w:tcBorders>
              <w:top w:val="double" w:sz="4" w:space="0" w:color="auto"/>
              <w:left w:val="double" w:sz="4" w:space="0" w:color="auto"/>
              <w:bottom w:val="double" w:sz="4" w:space="0" w:color="auto"/>
              <w:right w:val="single" w:sz="8" w:space="0" w:color="000000"/>
            </w:tcBorders>
            <w:shd w:val="clear" w:color="auto" w:fill="auto"/>
            <w:vAlign w:val="center"/>
          </w:tcPr>
          <w:p w14:paraId="0AEE404E" w14:textId="0CF1017E" w:rsidR="00AA201F" w:rsidRPr="00B96F88" w:rsidRDefault="00750B27" w:rsidP="00E06A91">
            <w:pPr>
              <w:spacing w:after="0" w:line="240" w:lineRule="auto"/>
              <w:ind w:left="57" w:right="57"/>
              <w:jc w:val="center"/>
              <w:rPr>
                <w:rFonts w:cstheme="minorHAnsi"/>
                <w:b/>
                <w:bCs/>
                <w:sz w:val="24"/>
                <w:szCs w:val="24"/>
                <w:lang w:val="el-GR"/>
              </w:rPr>
            </w:pPr>
            <w:hyperlink r:id="rId11" w:history="1">
              <w:r w:rsidR="00323765" w:rsidRPr="00B96F88">
                <w:rPr>
                  <w:rFonts w:cstheme="minorHAnsi"/>
                  <w:b/>
                  <w:bCs/>
                  <w:sz w:val="24"/>
                  <w:szCs w:val="24"/>
                  <w:lang w:val="el-GR"/>
                </w:rPr>
                <w:t>6</w:t>
              </w:r>
              <w:r w:rsidR="00483204" w:rsidRPr="00B96F88">
                <w:rPr>
                  <w:rFonts w:cstheme="minorHAnsi"/>
                  <w:b/>
                  <w:bCs/>
                  <w:sz w:val="24"/>
                  <w:szCs w:val="24"/>
                </w:rPr>
                <w:t>4</w:t>
              </w:r>
              <w:r w:rsidR="00323765" w:rsidRPr="00B96F88">
                <w:rPr>
                  <w:rFonts w:cstheme="minorHAnsi"/>
                  <w:b/>
                  <w:bCs/>
                  <w:sz w:val="24"/>
                  <w:szCs w:val="24"/>
                  <w:lang w:val="el-GR"/>
                </w:rPr>
                <w:t>%</w:t>
              </w:r>
            </w:hyperlink>
          </w:p>
        </w:tc>
        <w:tc>
          <w:tcPr>
            <w:tcW w:w="2524" w:type="dxa"/>
            <w:tcBorders>
              <w:top w:val="double" w:sz="4" w:space="0" w:color="auto"/>
              <w:left w:val="double" w:sz="4" w:space="0" w:color="auto"/>
              <w:bottom w:val="double" w:sz="4" w:space="0" w:color="auto"/>
              <w:right w:val="single" w:sz="8" w:space="0" w:color="000000"/>
            </w:tcBorders>
            <w:shd w:val="clear" w:color="auto" w:fill="auto"/>
            <w:vAlign w:val="center"/>
          </w:tcPr>
          <w:p w14:paraId="7125AFCC" w14:textId="4B114CCE" w:rsidR="00AA201F" w:rsidRPr="00B96F88" w:rsidRDefault="00750B27" w:rsidP="00E06A91">
            <w:pPr>
              <w:spacing w:after="0" w:line="240" w:lineRule="auto"/>
              <w:ind w:left="57" w:right="57"/>
              <w:jc w:val="center"/>
              <w:rPr>
                <w:rFonts w:cstheme="minorHAnsi"/>
                <w:b/>
                <w:bCs/>
                <w:sz w:val="24"/>
                <w:szCs w:val="24"/>
                <w:lang w:val="el-GR"/>
              </w:rPr>
            </w:pPr>
            <w:hyperlink r:id="rId12" w:history="1">
              <w:r w:rsidR="00323765" w:rsidRPr="00B96F88">
                <w:rPr>
                  <w:rFonts w:cstheme="minorHAnsi"/>
                  <w:b/>
                  <w:bCs/>
                  <w:sz w:val="24"/>
                  <w:szCs w:val="24"/>
                  <w:lang w:val="el-GR"/>
                </w:rPr>
                <w:t>46%</w:t>
              </w:r>
            </w:hyperlink>
          </w:p>
        </w:tc>
      </w:tr>
      <w:tr w:rsidR="00E9515F" w:rsidRPr="00E9515F" w14:paraId="25917DDE" w14:textId="77777777" w:rsidTr="000D0A8A">
        <w:trPr>
          <w:trHeight w:val="340"/>
        </w:trPr>
        <w:tc>
          <w:tcPr>
            <w:tcW w:w="9001" w:type="dxa"/>
            <w:gridSpan w:val="3"/>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F7062F7" w14:textId="14E6986B" w:rsidR="00E9515F" w:rsidRPr="00E9515F" w:rsidRDefault="00E9515F" w:rsidP="00E9515F">
            <w:pPr>
              <w:spacing w:after="0" w:line="240" w:lineRule="auto"/>
              <w:ind w:right="170"/>
              <w:jc w:val="both"/>
              <w:rPr>
                <w:b/>
                <w:bCs/>
                <w:lang w:val="el-GR"/>
              </w:rPr>
            </w:pPr>
            <w:r>
              <w:rPr>
                <w:rFonts w:cstheme="minorHAnsi"/>
                <w:i/>
                <w:iCs/>
                <w:sz w:val="20"/>
                <w:szCs w:val="20"/>
                <w:lang w:val="el-GR"/>
              </w:rPr>
              <w:t>Διαθέσιμα στοιχεία την 06.11.2023</w:t>
            </w:r>
          </w:p>
        </w:tc>
      </w:tr>
    </w:tbl>
    <w:p w14:paraId="52D67B7F" w14:textId="3BCE4732" w:rsidR="00E9515F" w:rsidRDefault="00E9515F" w:rsidP="007D1106">
      <w:pPr>
        <w:spacing w:before="80" w:after="80" w:line="276" w:lineRule="auto"/>
        <w:jc w:val="both"/>
        <w:rPr>
          <w:rFonts w:cstheme="minorHAnsi"/>
          <w:iCs/>
          <w:color w:val="000000" w:themeColor="text1"/>
          <w:sz w:val="24"/>
          <w:szCs w:val="24"/>
          <w:lang w:val="el-GR"/>
        </w:rPr>
      </w:pPr>
      <w:r w:rsidRPr="000C0087">
        <w:rPr>
          <w:rFonts w:cstheme="minorHAnsi"/>
          <w:iCs/>
          <w:color w:val="000000" w:themeColor="text1"/>
          <w:sz w:val="24"/>
          <w:szCs w:val="24"/>
          <w:lang w:val="el-GR"/>
        </w:rPr>
        <w:t xml:space="preserve">Η υπογραφή των συμβάσεων εμπορικής συνεργασίας </w:t>
      </w:r>
      <w:r>
        <w:rPr>
          <w:rFonts w:cstheme="minorHAnsi"/>
          <w:iCs/>
          <w:color w:val="000000" w:themeColor="text1"/>
          <w:sz w:val="24"/>
          <w:szCs w:val="24"/>
          <w:lang w:val="el-GR"/>
        </w:rPr>
        <w:t xml:space="preserve">και για τις 2 εμπορικές αναπτύξεις </w:t>
      </w:r>
      <w:r w:rsidRPr="000C0087">
        <w:rPr>
          <w:rFonts w:cstheme="minorHAnsi"/>
          <w:iCs/>
          <w:color w:val="000000" w:themeColor="text1"/>
          <w:sz w:val="24"/>
          <w:szCs w:val="24"/>
          <w:lang w:val="el-GR"/>
        </w:rPr>
        <w:t>αναμένεται να ξεκινήσει μέσα στο Α’ Τρίμηνο 2024.</w:t>
      </w:r>
    </w:p>
    <w:p w14:paraId="07D2C975" w14:textId="77777777" w:rsidR="000F2818" w:rsidRPr="007D1106" w:rsidRDefault="000F2818" w:rsidP="007D1106">
      <w:pPr>
        <w:spacing w:before="80" w:after="80" w:line="276" w:lineRule="auto"/>
        <w:jc w:val="both"/>
        <w:rPr>
          <w:rFonts w:cstheme="minorHAnsi"/>
          <w:iCs/>
          <w:color w:val="000000" w:themeColor="text1"/>
          <w:sz w:val="24"/>
          <w:szCs w:val="24"/>
          <w:lang w:val="el-GR"/>
        </w:rPr>
      </w:pPr>
    </w:p>
    <w:p w14:paraId="39EC0A3E" w14:textId="60D6450A" w:rsidR="00BB1794" w:rsidRPr="00CC7974" w:rsidRDefault="00011FEB" w:rsidP="006D270B">
      <w:pPr>
        <w:spacing w:before="120" w:after="120" w:line="276" w:lineRule="auto"/>
        <w:jc w:val="center"/>
        <w:rPr>
          <w:rFonts w:cstheme="minorHAnsi"/>
          <w:b/>
          <w:bCs/>
          <w:sz w:val="24"/>
          <w:szCs w:val="24"/>
          <w:u w:val="single"/>
          <w:lang w:val="el-GR"/>
        </w:rPr>
      </w:pPr>
      <w:r w:rsidRPr="00CC7974">
        <w:rPr>
          <w:rFonts w:cstheme="minorHAnsi"/>
          <w:b/>
          <w:bCs/>
          <w:sz w:val="24"/>
          <w:szCs w:val="24"/>
          <w:u w:val="single"/>
          <w:lang w:val="el-GR"/>
        </w:rPr>
        <w:t>Εταιρικός Μετασχηματισμός</w:t>
      </w:r>
      <w:r w:rsidRPr="00717366">
        <w:rPr>
          <w:rFonts w:cstheme="minorHAnsi"/>
          <w:b/>
          <w:bCs/>
          <w:sz w:val="24"/>
          <w:szCs w:val="24"/>
          <w:u w:val="single"/>
          <w:lang w:val="el-GR"/>
        </w:rPr>
        <w:t xml:space="preserve"> </w:t>
      </w:r>
      <w:r w:rsidR="00BB1794">
        <w:rPr>
          <w:rFonts w:cstheme="minorHAnsi"/>
          <w:b/>
          <w:bCs/>
          <w:sz w:val="24"/>
          <w:szCs w:val="24"/>
          <w:u w:val="single"/>
        </w:rPr>
        <w:t>LAMDA</w:t>
      </w:r>
      <w:r w:rsidR="00BB1794" w:rsidRPr="004208A2">
        <w:rPr>
          <w:rFonts w:cstheme="minorHAnsi"/>
          <w:b/>
          <w:bCs/>
          <w:sz w:val="24"/>
          <w:szCs w:val="24"/>
          <w:u w:val="single"/>
          <w:lang w:val="el-GR"/>
        </w:rPr>
        <w:t xml:space="preserve"> </w:t>
      </w:r>
      <w:r w:rsidR="00BB1794">
        <w:rPr>
          <w:rFonts w:cstheme="minorHAnsi"/>
          <w:b/>
          <w:bCs/>
          <w:sz w:val="24"/>
          <w:szCs w:val="24"/>
          <w:u w:val="single"/>
        </w:rPr>
        <w:t>MALLS</w:t>
      </w:r>
    </w:p>
    <w:p w14:paraId="5B888989" w14:textId="29163F33" w:rsidR="00EF78D8" w:rsidRDefault="00EF78D8" w:rsidP="00C07CFB">
      <w:pPr>
        <w:spacing w:before="80" w:after="80" w:line="276" w:lineRule="auto"/>
        <w:jc w:val="both"/>
        <w:rPr>
          <w:rFonts w:cstheme="minorHAnsi"/>
          <w:iCs/>
          <w:color w:val="000000" w:themeColor="text1"/>
          <w:sz w:val="24"/>
          <w:szCs w:val="24"/>
          <w:lang w:val="el-GR"/>
        </w:rPr>
      </w:pPr>
      <w:r>
        <w:rPr>
          <w:rFonts w:cstheme="minorHAnsi"/>
          <w:iCs/>
          <w:color w:val="000000" w:themeColor="text1"/>
          <w:sz w:val="24"/>
          <w:szCs w:val="24"/>
          <w:lang w:val="el-GR"/>
        </w:rPr>
        <w:t>Στο πλαίσιο του εν εξελίξει εταιρικού μετασχηματισμού</w:t>
      </w:r>
      <w:r w:rsidR="006F193A">
        <w:rPr>
          <w:rFonts w:cstheme="minorHAnsi"/>
          <w:iCs/>
          <w:color w:val="000000" w:themeColor="text1"/>
          <w:sz w:val="24"/>
          <w:szCs w:val="24"/>
          <w:lang w:val="el-GR"/>
        </w:rPr>
        <w:t xml:space="preserve">, </w:t>
      </w:r>
      <w:r w:rsidR="006F701F">
        <w:rPr>
          <w:rFonts w:cstheme="minorHAnsi"/>
          <w:iCs/>
          <w:color w:val="000000" w:themeColor="text1"/>
          <w:sz w:val="24"/>
          <w:szCs w:val="24"/>
          <w:lang w:val="el-GR"/>
        </w:rPr>
        <w:t xml:space="preserve">είναι σε εξέλιξη οι </w:t>
      </w:r>
      <w:r w:rsidR="006F193A">
        <w:rPr>
          <w:rFonts w:cstheme="minorHAnsi"/>
          <w:iCs/>
          <w:color w:val="000000" w:themeColor="text1"/>
          <w:sz w:val="24"/>
          <w:szCs w:val="24"/>
          <w:lang w:val="el-GR"/>
        </w:rPr>
        <w:t>παρακάτω σημαντικές διαδικασίες</w:t>
      </w:r>
      <w:r w:rsidR="00B83FEC" w:rsidRPr="00B83FEC">
        <w:rPr>
          <w:rFonts w:cstheme="minorHAnsi"/>
          <w:iCs/>
          <w:color w:val="000000" w:themeColor="text1"/>
          <w:sz w:val="24"/>
          <w:szCs w:val="24"/>
          <w:lang w:val="el-GR"/>
        </w:rPr>
        <w:t>/</w:t>
      </w:r>
      <w:r w:rsidR="00B83FEC">
        <w:rPr>
          <w:rFonts w:cstheme="minorHAnsi"/>
          <w:iCs/>
          <w:color w:val="000000" w:themeColor="text1"/>
          <w:sz w:val="24"/>
          <w:szCs w:val="24"/>
          <w:lang w:val="el-GR"/>
        </w:rPr>
        <w:t>ενέργειες</w:t>
      </w:r>
      <w:r w:rsidR="006F193A">
        <w:rPr>
          <w:rFonts w:cstheme="minorHAnsi"/>
          <w:iCs/>
          <w:color w:val="000000" w:themeColor="text1"/>
          <w:sz w:val="24"/>
          <w:szCs w:val="24"/>
          <w:lang w:val="el-GR"/>
        </w:rPr>
        <w:t>:</w:t>
      </w:r>
    </w:p>
    <w:p w14:paraId="7C259200" w14:textId="201F1EE0" w:rsidR="006F193A" w:rsidRDefault="000446DB" w:rsidP="006F193A">
      <w:pPr>
        <w:pStyle w:val="ListParagraph"/>
        <w:numPr>
          <w:ilvl w:val="0"/>
          <w:numId w:val="4"/>
        </w:numPr>
        <w:spacing w:before="80" w:after="80" w:line="276" w:lineRule="auto"/>
        <w:ind w:left="397" w:hanging="397"/>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 xml:space="preserve">Η ολοκλήρωση της εισφοράς των μετοχών </w:t>
      </w:r>
      <w:r w:rsidR="005C41AF">
        <w:rPr>
          <w:rFonts w:asciiTheme="minorHAnsi" w:hAnsiTheme="minorHAnsi" w:cstheme="minorHAnsi"/>
          <w:color w:val="000000" w:themeColor="text1"/>
        </w:rPr>
        <w:t xml:space="preserve">των θυγατρικών εταιρειών </w:t>
      </w:r>
      <w:r w:rsidR="005C41AF" w:rsidRPr="005C41AF">
        <w:rPr>
          <w:rFonts w:asciiTheme="minorHAnsi" w:hAnsiTheme="minorHAnsi" w:cstheme="minorHAnsi"/>
          <w:color w:val="000000" w:themeColor="text1"/>
        </w:rPr>
        <w:t>(</w:t>
      </w:r>
      <w:r w:rsidR="005C41AF">
        <w:rPr>
          <w:rFonts w:asciiTheme="minorHAnsi" w:hAnsiTheme="minorHAnsi" w:cstheme="minorHAnsi"/>
          <w:color w:val="000000" w:themeColor="text1"/>
        </w:rPr>
        <w:t xml:space="preserve">α) </w:t>
      </w:r>
      <w:r w:rsidR="002A055F" w:rsidRPr="002A055F">
        <w:rPr>
          <w:rFonts w:asciiTheme="minorHAnsi" w:hAnsiTheme="minorHAnsi" w:cstheme="minorHAnsi"/>
          <w:color w:val="000000" w:themeColor="text1"/>
          <w:lang w:val="en-US"/>
        </w:rPr>
        <w:t>LAMDA</w:t>
      </w:r>
      <w:r w:rsidR="002A055F" w:rsidRPr="007D6CB6">
        <w:rPr>
          <w:rFonts w:asciiTheme="minorHAnsi" w:hAnsiTheme="minorHAnsi" w:cstheme="minorHAnsi"/>
          <w:color w:val="000000" w:themeColor="text1"/>
        </w:rPr>
        <w:t xml:space="preserve"> </w:t>
      </w:r>
      <w:r w:rsidR="002A055F" w:rsidRPr="002A055F">
        <w:rPr>
          <w:rFonts w:asciiTheme="minorHAnsi" w:hAnsiTheme="minorHAnsi" w:cstheme="minorHAnsi"/>
          <w:color w:val="000000" w:themeColor="text1"/>
          <w:lang w:val="en-US"/>
        </w:rPr>
        <w:t>ELLINIKON</w:t>
      </w:r>
      <w:r w:rsidR="002A055F" w:rsidRPr="007D6CB6">
        <w:rPr>
          <w:rFonts w:asciiTheme="minorHAnsi" w:hAnsiTheme="minorHAnsi" w:cstheme="minorHAnsi"/>
          <w:color w:val="000000" w:themeColor="text1"/>
        </w:rPr>
        <w:t xml:space="preserve"> </w:t>
      </w:r>
      <w:r w:rsidR="002A055F" w:rsidRPr="002A055F">
        <w:rPr>
          <w:rFonts w:asciiTheme="minorHAnsi" w:hAnsiTheme="minorHAnsi" w:cstheme="minorHAnsi"/>
          <w:color w:val="000000" w:themeColor="text1"/>
          <w:lang w:val="en-US"/>
        </w:rPr>
        <w:t>MALLS</w:t>
      </w:r>
      <w:r w:rsidR="002A055F" w:rsidRPr="007D6CB6">
        <w:rPr>
          <w:rFonts w:asciiTheme="minorHAnsi" w:hAnsiTheme="minorHAnsi" w:cstheme="minorHAnsi"/>
          <w:color w:val="000000" w:themeColor="text1"/>
        </w:rPr>
        <w:t xml:space="preserve"> </w:t>
      </w:r>
      <w:r w:rsidR="002A055F" w:rsidRPr="002A055F">
        <w:rPr>
          <w:rFonts w:asciiTheme="minorHAnsi" w:hAnsiTheme="minorHAnsi" w:cstheme="minorHAnsi"/>
          <w:color w:val="000000" w:themeColor="text1"/>
          <w:lang w:val="en-US"/>
        </w:rPr>
        <w:t>HOLDING</w:t>
      </w:r>
      <w:r w:rsidR="002A055F" w:rsidRPr="007D6CB6">
        <w:rPr>
          <w:rFonts w:asciiTheme="minorHAnsi" w:hAnsiTheme="minorHAnsi" w:cstheme="minorHAnsi"/>
          <w:color w:val="000000" w:themeColor="text1"/>
        </w:rPr>
        <w:t xml:space="preserve"> </w:t>
      </w:r>
      <w:r w:rsidR="002A055F" w:rsidRPr="002A055F">
        <w:rPr>
          <w:rFonts w:asciiTheme="minorHAnsi" w:hAnsiTheme="minorHAnsi" w:cstheme="minorHAnsi"/>
          <w:color w:val="000000" w:themeColor="text1"/>
          <w:lang w:val="en-US"/>
        </w:rPr>
        <w:t>S</w:t>
      </w:r>
      <w:r w:rsidR="002A055F" w:rsidRPr="007D6CB6">
        <w:rPr>
          <w:rFonts w:asciiTheme="minorHAnsi" w:hAnsiTheme="minorHAnsi" w:cstheme="minorHAnsi"/>
          <w:color w:val="000000" w:themeColor="text1"/>
        </w:rPr>
        <w:t>.</w:t>
      </w:r>
      <w:r w:rsidR="002A055F" w:rsidRPr="002A055F">
        <w:rPr>
          <w:rFonts w:asciiTheme="minorHAnsi" w:hAnsiTheme="minorHAnsi" w:cstheme="minorHAnsi"/>
          <w:color w:val="000000" w:themeColor="text1"/>
          <w:lang w:val="en-US"/>
        </w:rPr>
        <w:t>M</w:t>
      </w:r>
      <w:r w:rsidR="002A055F" w:rsidRPr="007D6CB6">
        <w:rPr>
          <w:rFonts w:asciiTheme="minorHAnsi" w:hAnsiTheme="minorHAnsi" w:cstheme="minorHAnsi"/>
          <w:color w:val="000000" w:themeColor="text1"/>
        </w:rPr>
        <w:t>.</w:t>
      </w:r>
      <w:r w:rsidR="002A055F" w:rsidRPr="002A055F">
        <w:rPr>
          <w:rFonts w:asciiTheme="minorHAnsi" w:hAnsiTheme="minorHAnsi" w:cstheme="minorHAnsi"/>
          <w:color w:val="000000" w:themeColor="text1"/>
          <w:lang w:val="en-US"/>
        </w:rPr>
        <w:t>S</w:t>
      </w:r>
      <w:r w:rsidR="002A055F" w:rsidRPr="007D6CB6">
        <w:rPr>
          <w:rFonts w:asciiTheme="minorHAnsi" w:hAnsiTheme="minorHAnsi" w:cstheme="minorHAnsi"/>
          <w:color w:val="000000" w:themeColor="text1"/>
        </w:rPr>
        <w:t>.</w:t>
      </w:r>
      <w:r w:rsidR="002A055F" w:rsidRPr="002A055F">
        <w:rPr>
          <w:rFonts w:asciiTheme="minorHAnsi" w:hAnsiTheme="minorHAnsi" w:cstheme="minorHAnsi"/>
          <w:color w:val="000000" w:themeColor="text1"/>
          <w:lang w:val="en-US"/>
        </w:rPr>
        <w:t>A</w:t>
      </w:r>
      <w:r w:rsidR="002A055F" w:rsidRPr="007D6CB6">
        <w:rPr>
          <w:rFonts w:asciiTheme="minorHAnsi" w:hAnsiTheme="minorHAnsi" w:cstheme="minorHAnsi"/>
          <w:color w:val="000000" w:themeColor="text1"/>
        </w:rPr>
        <w:t>.</w:t>
      </w:r>
      <w:r w:rsidR="005C41AF" w:rsidRPr="005C41AF">
        <w:rPr>
          <w:rFonts w:asciiTheme="minorHAnsi" w:hAnsiTheme="minorHAnsi" w:cstheme="minorHAnsi"/>
          <w:color w:val="000000" w:themeColor="text1"/>
        </w:rPr>
        <w:t xml:space="preserve">, </w:t>
      </w:r>
      <w:r w:rsidR="005C41AF">
        <w:rPr>
          <w:rFonts w:asciiTheme="minorHAnsi" w:hAnsiTheme="minorHAnsi" w:cstheme="minorHAnsi"/>
          <w:color w:val="000000" w:themeColor="text1"/>
        </w:rPr>
        <w:t xml:space="preserve">(β) </w:t>
      </w:r>
      <w:r w:rsidR="00A44BEF" w:rsidRPr="00A44BEF">
        <w:rPr>
          <w:rFonts w:asciiTheme="minorHAnsi" w:hAnsiTheme="minorHAnsi" w:cstheme="minorHAnsi"/>
          <w:color w:val="000000" w:themeColor="text1"/>
        </w:rPr>
        <w:t>Malls Management Services S.M.S.A.</w:t>
      </w:r>
      <w:r w:rsidR="006274ED">
        <w:rPr>
          <w:rFonts w:asciiTheme="minorHAnsi" w:hAnsiTheme="minorHAnsi" w:cstheme="minorHAnsi"/>
          <w:color w:val="000000" w:themeColor="text1"/>
        </w:rPr>
        <w:t xml:space="preserve"> </w:t>
      </w:r>
      <w:r w:rsidR="005C41AF">
        <w:rPr>
          <w:rFonts w:asciiTheme="minorHAnsi" w:hAnsiTheme="minorHAnsi" w:cstheme="minorHAnsi"/>
          <w:color w:val="000000" w:themeColor="text1"/>
        </w:rPr>
        <w:t xml:space="preserve">και (γ) </w:t>
      </w:r>
      <w:r w:rsidR="007D6CB6" w:rsidRPr="007D6CB6">
        <w:rPr>
          <w:rFonts w:asciiTheme="minorHAnsi" w:hAnsiTheme="minorHAnsi" w:cstheme="minorHAnsi"/>
          <w:color w:val="000000" w:themeColor="text1"/>
        </w:rPr>
        <w:t>The Mall Athens S.M.S.A.</w:t>
      </w:r>
      <w:r w:rsidR="003240FC">
        <w:rPr>
          <w:rFonts w:asciiTheme="minorHAnsi" w:hAnsiTheme="minorHAnsi" w:cstheme="minorHAnsi"/>
          <w:color w:val="000000" w:themeColor="text1"/>
        </w:rPr>
        <w:t xml:space="preserve"> στο μετοχικό κεφάλαιο της </w:t>
      </w:r>
      <w:r w:rsidR="0097094C" w:rsidRPr="0097094C">
        <w:rPr>
          <w:rFonts w:asciiTheme="minorHAnsi" w:hAnsiTheme="minorHAnsi" w:cstheme="minorHAnsi"/>
          <w:color w:val="000000" w:themeColor="text1"/>
        </w:rPr>
        <w:t>LAMDA MALLS</w:t>
      </w:r>
      <w:r w:rsidR="003240FC">
        <w:rPr>
          <w:rFonts w:asciiTheme="minorHAnsi" w:hAnsiTheme="minorHAnsi" w:cstheme="minorHAnsi"/>
          <w:color w:val="000000" w:themeColor="text1"/>
        </w:rPr>
        <w:t xml:space="preserve">, η οποία βάσει του χρονοδιαγράμματος αναμένεται </w:t>
      </w:r>
      <w:r w:rsidR="00C706CE">
        <w:rPr>
          <w:rFonts w:asciiTheme="minorHAnsi" w:hAnsiTheme="minorHAnsi" w:cstheme="minorHAnsi"/>
          <w:color w:val="000000" w:themeColor="text1"/>
        </w:rPr>
        <w:t xml:space="preserve">περί τα τέλη του </w:t>
      </w:r>
      <w:r w:rsidR="00E46311">
        <w:rPr>
          <w:rFonts w:asciiTheme="minorHAnsi" w:hAnsiTheme="minorHAnsi" w:cstheme="minorHAnsi"/>
          <w:color w:val="000000" w:themeColor="text1"/>
        </w:rPr>
        <w:t>2023</w:t>
      </w:r>
      <w:r w:rsidR="00D546E3">
        <w:rPr>
          <w:rFonts w:asciiTheme="minorHAnsi" w:hAnsiTheme="minorHAnsi" w:cstheme="minorHAnsi"/>
          <w:color w:val="000000" w:themeColor="text1"/>
        </w:rPr>
        <w:t>.</w:t>
      </w:r>
    </w:p>
    <w:p w14:paraId="2BE5C560" w14:textId="1A9ADEA3" w:rsidR="00E46311" w:rsidRPr="00C706CE" w:rsidRDefault="00E46311" w:rsidP="006F193A">
      <w:pPr>
        <w:pStyle w:val="ListParagraph"/>
        <w:numPr>
          <w:ilvl w:val="0"/>
          <w:numId w:val="4"/>
        </w:numPr>
        <w:spacing w:before="80" w:after="80" w:line="276" w:lineRule="auto"/>
        <w:ind w:left="397" w:hanging="397"/>
        <w:contextualSpacing w:val="0"/>
        <w:jc w:val="both"/>
        <w:rPr>
          <w:rFonts w:asciiTheme="minorHAnsi" w:hAnsiTheme="minorHAnsi" w:cstheme="minorHAnsi"/>
          <w:color w:val="000000" w:themeColor="text1"/>
        </w:rPr>
      </w:pPr>
      <w:r w:rsidRPr="00C706CE">
        <w:rPr>
          <w:rFonts w:asciiTheme="minorHAnsi" w:hAnsiTheme="minorHAnsi" w:cstheme="minorHAnsi"/>
          <w:color w:val="000000" w:themeColor="text1"/>
        </w:rPr>
        <w:t xml:space="preserve">Η ολοκλήρωση της μετατροπής της </w:t>
      </w:r>
      <w:r w:rsidR="00E54070" w:rsidRPr="00C706CE">
        <w:rPr>
          <w:rFonts w:asciiTheme="minorHAnsi" w:hAnsiTheme="minorHAnsi" w:cstheme="minorHAnsi"/>
          <w:color w:val="000000" w:themeColor="text1"/>
        </w:rPr>
        <w:t xml:space="preserve">εταιρικής μορφής της </w:t>
      </w:r>
      <w:r w:rsidRPr="00C706CE">
        <w:rPr>
          <w:rFonts w:asciiTheme="minorHAnsi" w:hAnsiTheme="minorHAnsi" w:cstheme="minorHAnsi"/>
          <w:color w:val="000000" w:themeColor="text1"/>
        </w:rPr>
        <w:t xml:space="preserve">θυγατρικής εταιρείας </w:t>
      </w:r>
      <w:r w:rsidR="0026688D" w:rsidRPr="00C706CE">
        <w:rPr>
          <w:rFonts w:asciiTheme="minorHAnsi" w:hAnsiTheme="minorHAnsi" w:cstheme="minorHAnsi"/>
          <w:color w:val="000000" w:themeColor="text1"/>
        </w:rPr>
        <w:t xml:space="preserve">DESIGNER OUTLET ATHENS </w:t>
      </w:r>
      <w:r w:rsidR="009328A6" w:rsidRPr="00C706CE">
        <w:rPr>
          <w:rFonts w:asciiTheme="minorHAnsi" w:hAnsiTheme="minorHAnsi" w:cstheme="minorHAnsi"/>
          <w:color w:val="000000" w:themeColor="text1"/>
        </w:rPr>
        <w:t>από ΕΠΕ σε ΑΕ</w:t>
      </w:r>
      <w:r w:rsidR="00D546E3" w:rsidRPr="00C706CE">
        <w:rPr>
          <w:rFonts w:asciiTheme="minorHAnsi" w:hAnsiTheme="minorHAnsi" w:cstheme="minorHAnsi"/>
          <w:color w:val="000000" w:themeColor="text1"/>
        </w:rPr>
        <w:t xml:space="preserve">, η οποία βάσει χρονοδιαγράμματος αναμένεται </w:t>
      </w:r>
      <w:r w:rsidR="00C706CE" w:rsidRPr="00C706CE">
        <w:rPr>
          <w:rFonts w:asciiTheme="minorHAnsi" w:hAnsiTheme="minorHAnsi" w:cstheme="minorHAnsi"/>
          <w:color w:val="000000" w:themeColor="text1"/>
        </w:rPr>
        <w:t xml:space="preserve">περί τα τέλη του </w:t>
      </w:r>
      <w:r w:rsidR="00D546E3" w:rsidRPr="00C706CE">
        <w:rPr>
          <w:rFonts w:asciiTheme="minorHAnsi" w:hAnsiTheme="minorHAnsi" w:cstheme="minorHAnsi"/>
          <w:color w:val="000000" w:themeColor="text1"/>
        </w:rPr>
        <w:t>2023.</w:t>
      </w:r>
    </w:p>
    <w:p w14:paraId="35463A08" w14:textId="29277B30" w:rsidR="007C46DF" w:rsidRPr="003A0C13" w:rsidRDefault="007C46DF" w:rsidP="003A0C13">
      <w:pPr>
        <w:spacing w:after="0" w:line="240" w:lineRule="auto"/>
        <w:jc w:val="both"/>
        <w:rPr>
          <w:rFonts w:cstheme="minorHAnsi"/>
          <w:bCs/>
          <w:color w:val="000000" w:themeColor="text1"/>
          <w:sz w:val="20"/>
          <w:szCs w:val="20"/>
          <w:lang w:val="el-GR"/>
        </w:rPr>
      </w:pPr>
    </w:p>
    <w:p w14:paraId="0E721493" w14:textId="77777777" w:rsidR="007D1106" w:rsidRPr="00EB646F" w:rsidRDefault="007D1106" w:rsidP="00EB646F">
      <w:pPr>
        <w:spacing w:after="0" w:line="240" w:lineRule="auto"/>
        <w:jc w:val="both"/>
        <w:rPr>
          <w:rFonts w:cstheme="minorHAnsi"/>
          <w:bCs/>
          <w:color w:val="000000" w:themeColor="text1"/>
          <w:sz w:val="20"/>
          <w:szCs w:val="20"/>
          <w:lang w:val="el-GR"/>
        </w:rPr>
      </w:pPr>
    </w:p>
    <w:p w14:paraId="3D51C7E5" w14:textId="77777777" w:rsidR="00EB646F" w:rsidRPr="00EB646F" w:rsidRDefault="00EB646F" w:rsidP="00EB646F">
      <w:pPr>
        <w:spacing w:after="0" w:line="240" w:lineRule="auto"/>
        <w:jc w:val="both"/>
        <w:rPr>
          <w:rFonts w:cstheme="minorHAnsi"/>
          <w:bCs/>
          <w:color w:val="000000" w:themeColor="text1"/>
          <w:sz w:val="20"/>
          <w:szCs w:val="20"/>
          <w:lang w:val="el-GR"/>
        </w:rPr>
      </w:pPr>
    </w:p>
    <w:p w14:paraId="072253D2" w14:textId="77777777" w:rsidR="007D1106" w:rsidRDefault="007D1106" w:rsidP="00EB646F">
      <w:pPr>
        <w:spacing w:after="0" w:line="240" w:lineRule="auto"/>
        <w:jc w:val="both"/>
        <w:rPr>
          <w:rFonts w:cstheme="minorHAnsi"/>
          <w:bCs/>
          <w:color w:val="000000" w:themeColor="text1"/>
          <w:sz w:val="20"/>
          <w:szCs w:val="20"/>
          <w:lang w:val="el-GR"/>
        </w:rPr>
      </w:pPr>
    </w:p>
    <w:p w14:paraId="3165EF94" w14:textId="77777777" w:rsidR="00EB646F" w:rsidRDefault="00EB646F" w:rsidP="00EB646F">
      <w:pPr>
        <w:spacing w:after="0" w:line="240" w:lineRule="auto"/>
        <w:jc w:val="both"/>
        <w:rPr>
          <w:rFonts w:cstheme="minorHAnsi"/>
          <w:bCs/>
          <w:color w:val="000000" w:themeColor="text1"/>
          <w:sz w:val="20"/>
          <w:szCs w:val="20"/>
          <w:lang w:val="el-GR"/>
        </w:rPr>
      </w:pPr>
    </w:p>
    <w:p w14:paraId="26D69F44" w14:textId="77777777" w:rsidR="003A0C13" w:rsidRDefault="003A0C13" w:rsidP="00EB646F">
      <w:pPr>
        <w:spacing w:after="0" w:line="240" w:lineRule="auto"/>
        <w:jc w:val="both"/>
        <w:rPr>
          <w:rFonts w:cstheme="minorHAnsi"/>
          <w:bCs/>
          <w:color w:val="000000" w:themeColor="text1"/>
          <w:sz w:val="20"/>
          <w:szCs w:val="20"/>
          <w:lang w:val="el-GR"/>
        </w:rPr>
      </w:pPr>
    </w:p>
    <w:p w14:paraId="21D3CF98" w14:textId="77777777" w:rsidR="003A0C13" w:rsidRDefault="003A0C13" w:rsidP="00EB646F">
      <w:pPr>
        <w:spacing w:after="0" w:line="240" w:lineRule="auto"/>
        <w:jc w:val="both"/>
        <w:rPr>
          <w:rFonts w:cstheme="minorHAnsi"/>
          <w:bCs/>
          <w:color w:val="000000" w:themeColor="text1"/>
          <w:sz w:val="20"/>
          <w:szCs w:val="20"/>
          <w:lang w:val="el-GR"/>
        </w:rPr>
      </w:pPr>
    </w:p>
    <w:p w14:paraId="1A19A31B" w14:textId="77777777" w:rsidR="003A0C13" w:rsidRDefault="003A0C13" w:rsidP="00EB646F">
      <w:pPr>
        <w:spacing w:after="0" w:line="240" w:lineRule="auto"/>
        <w:jc w:val="both"/>
        <w:rPr>
          <w:rFonts w:cstheme="minorHAnsi"/>
          <w:bCs/>
          <w:color w:val="000000" w:themeColor="text1"/>
          <w:sz w:val="20"/>
          <w:szCs w:val="20"/>
          <w:lang w:val="el-GR"/>
        </w:rPr>
      </w:pPr>
    </w:p>
    <w:p w14:paraId="68ADD50E" w14:textId="77777777" w:rsidR="003A0C13" w:rsidRDefault="003A0C13" w:rsidP="00EB646F">
      <w:pPr>
        <w:spacing w:after="0" w:line="240" w:lineRule="auto"/>
        <w:jc w:val="both"/>
        <w:rPr>
          <w:rFonts w:cstheme="minorHAnsi"/>
          <w:bCs/>
          <w:color w:val="000000" w:themeColor="text1"/>
          <w:sz w:val="20"/>
          <w:szCs w:val="20"/>
          <w:lang w:val="el-GR"/>
        </w:rPr>
      </w:pPr>
    </w:p>
    <w:p w14:paraId="2BB153C4" w14:textId="5165D048" w:rsidR="007D1106" w:rsidRPr="007D1106" w:rsidRDefault="00BB38AC" w:rsidP="00A101C8">
      <w:pPr>
        <w:spacing w:before="80" w:after="80" w:line="276" w:lineRule="auto"/>
        <w:jc w:val="both"/>
        <w:rPr>
          <w:rFonts w:cstheme="minorHAnsi"/>
          <w:sz w:val="24"/>
          <w:szCs w:val="24"/>
          <w:lang w:val="el-GR"/>
        </w:rPr>
      </w:pPr>
      <w:r w:rsidRPr="00BB38AC">
        <w:rPr>
          <w:rFonts w:cstheme="minorHAnsi"/>
          <w:sz w:val="24"/>
          <w:szCs w:val="24"/>
          <w:lang w:val="el-GR"/>
        </w:rPr>
        <w:t xml:space="preserve">Οι Ενδιάμεσες Ενοποιημένες Οικονομικές Καταστάσεις για το </w:t>
      </w:r>
      <w:r>
        <w:rPr>
          <w:rFonts w:cstheme="minorHAnsi"/>
          <w:sz w:val="24"/>
          <w:szCs w:val="24"/>
          <w:lang w:val="el-GR"/>
        </w:rPr>
        <w:t>Ε</w:t>
      </w:r>
      <w:r w:rsidRPr="00BB38AC">
        <w:rPr>
          <w:rFonts w:cstheme="minorHAnsi"/>
          <w:sz w:val="24"/>
          <w:szCs w:val="24"/>
          <w:lang w:val="el-GR"/>
        </w:rPr>
        <w:t xml:space="preserve">ννεάμηνο </w:t>
      </w:r>
      <w:r>
        <w:rPr>
          <w:rFonts w:cstheme="minorHAnsi"/>
          <w:sz w:val="24"/>
          <w:szCs w:val="24"/>
          <w:lang w:val="el-GR"/>
        </w:rPr>
        <w:t xml:space="preserve">2023 </w:t>
      </w:r>
      <w:r w:rsidR="002635EC">
        <w:rPr>
          <w:rFonts w:cstheme="minorHAnsi"/>
          <w:sz w:val="24"/>
          <w:szCs w:val="24"/>
          <w:lang w:val="el-GR"/>
        </w:rPr>
        <w:t>είναι διαθέσιμ</w:t>
      </w:r>
      <w:r>
        <w:rPr>
          <w:rFonts w:cstheme="minorHAnsi"/>
          <w:sz w:val="24"/>
          <w:szCs w:val="24"/>
          <w:lang w:val="el-GR"/>
        </w:rPr>
        <w:t xml:space="preserve">ες </w:t>
      </w:r>
      <w:r w:rsidR="00223E89" w:rsidRPr="00CD6090">
        <w:rPr>
          <w:rFonts w:cstheme="minorHAnsi"/>
          <w:sz w:val="24"/>
          <w:szCs w:val="24"/>
          <w:lang w:val="el-GR"/>
        </w:rPr>
        <w:t xml:space="preserve">στην ιστοσελίδα της Εταιρείας </w:t>
      </w:r>
      <w:r w:rsidR="004013F7" w:rsidRPr="00CD6090">
        <w:rPr>
          <w:rFonts w:cstheme="minorHAnsi"/>
          <w:sz w:val="24"/>
          <w:szCs w:val="24"/>
          <w:lang w:val="el-GR"/>
        </w:rPr>
        <w:t>(</w:t>
      </w:r>
      <w:hyperlink r:id="rId13" w:history="1">
        <w:r w:rsidR="004013F7" w:rsidRPr="00CD6090">
          <w:rPr>
            <w:rStyle w:val="Hyperlink"/>
            <w:rFonts w:cstheme="minorHAnsi"/>
            <w:sz w:val="24"/>
            <w:szCs w:val="24"/>
          </w:rPr>
          <w:t>www</w:t>
        </w:r>
        <w:r w:rsidR="004013F7" w:rsidRPr="00CD6090">
          <w:rPr>
            <w:rStyle w:val="Hyperlink"/>
            <w:rFonts w:cstheme="minorHAnsi"/>
            <w:sz w:val="24"/>
            <w:szCs w:val="24"/>
            <w:lang w:val="el-GR"/>
          </w:rPr>
          <w:t>.</w:t>
        </w:r>
        <w:r w:rsidR="004013F7" w:rsidRPr="00CD6090">
          <w:rPr>
            <w:rStyle w:val="Hyperlink"/>
            <w:rFonts w:cstheme="minorHAnsi"/>
            <w:sz w:val="24"/>
            <w:szCs w:val="24"/>
          </w:rPr>
          <w:t>lamdadev</w:t>
        </w:r>
        <w:r w:rsidR="004013F7" w:rsidRPr="00CD6090">
          <w:rPr>
            <w:rStyle w:val="Hyperlink"/>
            <w:rFonts w:cstheme="minorHAnsi"/>
            <w:sz w:val="24"/>
            <w:szCs w:val="24"/>
            <w:lang w:val="el-GR"/>
          </w:rPr>
          <w:t>.</w:t>
        </w:r>
        <w:r w:rsidR="004013F7" w:rsidRPr="00CD6090">
          <w:rPr>
            <w:rStyle w:val="Hyperlink"/>
            <w:rFonts w:cstheme="minorHAnsi"/>
            <w:sz w:val="24"/>
            <w:szCs w:val="24"/>
          </w:rPr>
          <w:t>com</w:t>
        </w:r>
      </w:hyperlink>
      <w:r w:rsidR="004013F7" w:rsidRPr="00CD6090">
        <w:rPr>
          <w:rFonts w:cstheme="minorHAnsi"/>
          <w:sz w:val="24"/>
          <w:szCs w:val="24"/>
          <w:lang w:val="el-GR"/>
        </w:rPr>
        <w:t>)</w:t>
      </w:r>
      <w:r w:rsidR="004013F7" w:rsidRPr="00CD6090" w:rsidDel="004013F7">
        <w:rPr>
          <w:rFonts w:cstheme="minorHAnsi"/>
          <w:sz w:val="24"/>
          <w:szCs w:val="24"/>
          <w:lang w:val="el-GR"/>
        </w:rPr>
        <w:t xml:space="preserve"> </w:t>
      </w:r>
      <w:r w:rsidR="00223E89" w:rsidRPr="00CD6090">
        <w:rPr>
          <w:rFonts w:cstheme="minorHAnsi"/>
          <w:sz w:val="24"/>
          <w:szCs w:val="24"/>
          <w:lang w:val="el-GR"/>
        </w:rPr>
        <w:t>και σε αυτή του Χρηματιστηρίου Αθηνών</w:t>
      </w:r>
      <w:r w:rsidR="007B3147" w:rsidRPr="00CD6090">
        <w:rPr>
          <w:rFonts w:cstheme="minorHAnsi"/>
          <w:sz w:val="24"/>
          <w:szCs w:val="24"/>
          <w:lang w:val="el-GR"/>
        </w:rPr>
        <w:t xml:space="preserve"> </w:t>
      </w:r>
      <w:r w:rsidR="00F943F0" w:rsidRPr="00CD6090">
        <w:rPr>
          <w:rFonts w:cstheme="minorHAnsi"/>
          <w:sz w:val="24"/>
          <w:szCs w:val="24"/>
          <w:lang w:val="el-GR"/>
        </w:rPr>
        <w:t>(</w:t>
      </w:r>
      <w:hyperlink r:id="rId14" w:history="1">
        <w:r w:rsidR="00FE7895" w:rsidRPr="00CD479B">
          <w:rPr>
            <w:rStyle w:val="Hyperlink"/>
            <w:rFonts w:cstheme="minorHAnsi"/>
            <w:sz w:val="24"/>
            <w:szCs w:val="24"/>
            <w:lang w:val="el-GR"/>
          </w:rPr>
          <w:t>www.athexgroup.gr</w:t>
        </w:r>
      </w:hyperlink>
      <w:r w:rsidR="00F943F0" w:rsidRPr="00CD6090">
        <w:rPr>
          <w:rFonts w:cstheme="minorHAnsi"/>
          <w:sz w:val="24"/>
          <w:szCs w:val="24"/>
          <w:lang w:val="el-GR"/>
        </w:rPr>
        <w:t>)</w:t>
      </w:r>
      <w:r w:rsidR="00223E89" w:rsidRPr="00CD6090">
        <w:rPr>
          <w:rFonts w:cstheme="minorHAnsi"/>
          <w:sz w:val="24"/>
          <w:szCs w:val="24"/>
          <w:lang w:val="el-GR"/>
        </w:rPr>
        <w:t>.</w:t>
      </w:r>
    </w:p>
    <w:p w14:paraId="31E993BA" w14:textId="3C057B7E" w:rsidR="00EA5B8C" w:rsidRPr="00EA5B8C" w:rsidRDefault="00BD0A13" w:rsidP="00254679">
      <w:pPr>
        <w:spacing w:before="80" w:after="80" w:line="276" w:lineRule="auto"/>
        <w:jc w:val="both"/>
        <w:rPr>
          <w:rFonts w:cstheme="minorHAnsi"/>
          <w:b/>
          <w:bCs/>
          <w:sz w:val="24"/>
          <w:szCs w:val="24"/>
          <w:u w:val="single"/>
          <w:lang w:val="el-GR"/>
        </w:rPr>
      </w:pPr>
      <w:r>
        <w:rPr>
          <w:rFonts w:cstheme="minorHAnsi"/>
          <w:b/>
          <w:bCs/>
          <w:sz w:val="24"/>
          <w:szCs w:val="24"/>
          <w:u w:val="single"/>
          <w:lang w:val="el-GR"/>
        </w:rPr>
        <w:t xml:space="preserve">Ενημέρωση Επενδυτικού Κοινού </w:t>
      </w:r>
      <w:r w:rsidR="00EA5B8C" w:rsidRPr="00EA5B8C">
        <w:rPr>
          <w:rFonts w:cstheme="minorHAnsi"/>
          <w:b/>
          <w:bCs/>
          <w:sz w:val="24"/>
          <w:szCs w:val="24"/>
          <w:u w:val="single"/>
          <w:lang w:val="el-GR"/>
        </w:rPr>
        <w:t xml:space="preserve">για </w:t>
      </w:r>
      <w:r w:rsidR="008A4E1F">
        <w:rPr>
          <w:rFonts w:cstheme="minorHAnsi"/>
          <w:b/>
          <w:bCs/>
          <w:sz w:val="24"/>
          <w:szCs w:val="24"/>
          <w:u w:val="single"/>
          <w:lang w:val="el-GR"/>
        </w:rPr>
        <w:t xml:space="preserve">τα Οικονομικά Αποτελέσματα </w:t>
      </w:r>
      <w:r w:rsidR="00D14425">
        <w:rPr>
          <w:rFonts w:cstheme="minorHAnsi"/>
          <w:b/>
          <w:bCs/>
          <w:sz w:val="24"/>
          <w:szCs w:val="24"/>
          <w:u w:val="single"/>
          <w:lang w:val="el-GR"/>
        </w:rPr>
        <w:t>Εννεαμήνου</w:t>
      </w:r>
      <w:r w:rsidR="00A8750D" w:rsidRPr="00A8750D">
        <w:rPr>
          <w:rFonts w:cstheme="minorHAnsi"/>
          <w:b/>
          <w:bCs/>
          <w:sz w:val="24"/>
          <w:szCs w:val="24"/>
          <w:u w:val="single"/>
          <w:lang w:val="el-GR"/>
        </w:rPr>
        <w:t xml:space="preserve"> </w:t>
      </w:r>
      <w:r w:rsidR="00337E2A" w:rsidRPr="00337E2A">
        <w:rPr>
          <w:rFonts w:cstheme="minorHAnsi"/>
          <w:b/>
          <w:bCs/>
          <w:sz w:val="24"/>
          <w:szCs w:val="24"/>
          <w:u w:val="single"/>
          <w:lang w:val="el-GR"/>
        </w:rPr>
        <w:t>2023</w:t>
      </w:r>
    </w:p>
    <w:p w14:paraId="082F890C" w14:textId="60046432" w:rsidR="00E87FB9" w:rsidRDefault="008F5B06" w:rsidP="00254679">
      <w:pPr>
        <w:spacing w:before="80" w:after="80" w:line="276" w:lineRule="auto"/>
        <w:jc w:val="both"/>
        <w:rPr>
          <w:rFonts w:cstheme="minorHAnsi"/>
          <w:sz w:val="24"/>
          <w:szCs w:val="24"/>
          <w:lang w:val="el-GR"/>
        </w:rPr>
      </w:pPr>
      <w:r w:rsidRPr="00DF74F0">
        <w:rPr>
          <w:rFonts w:cstheme="minorHAnsi"/>
          <w:color w:val="000000" w:themeColor="text1"/>
          <w:sz w:val="24"/>
          <w:szCs w:val="24"/>
          <w:lang w:val="el-GR"/>
        </w:rPr>
        <w:t xml:space="preserve">Η ενημέρωση του επενδυτικού κοινού (αναλυτών και επενδυτών) </w:t>
      </w:r>
      <w:r w:rsidR="0035200F" w:rsidRPr="00DF74F0">
        <w:rPr>
          <w:rFonts w:cstheme="minorHAnsi"/>
          <w:color w:val="000000" w:themeColor="text1"/>
          <w:sz w:val="24"/>
          <w:szCs w:val="24"/>
          <w:lang w:val="el-GR"/>
        </w:rPr>
        <w:t xml:space="preserve">για τα οικονομικά αποτελέσματα </w:t>
      </w:r>
      <w:r w:rsidR="00D14425" w:rsidRPr="00DF74F0">
        <w:rPr>
          <w:rFonts w:cstheme="minorHAnsi"/>
          <w:color w:val="000000" w:themeColor="text1"/>
          <w:sz w:val="24"/>
          <w:szCs w:val="24"/>
          <w:lang w:val="el-GR"/>
        </w:rPr>
        <w:t xml:space="preserve">Εννεαμήνου </w:t>
      </w:r>
      <w:r w:rsidR="002F0209" w:rsidRPr="00DF74F0">
        <w:rPr>
          <w:rFonts w:cstheme="minorHAnsi"/>
          <w:color w:val="000000" w:themeColor="text1"/>
          <w:sz w:val="24"/>
          <w:szCs w:val="24"/>
          <w:lang w:val="el-GR"/>
        </w:rPr>
        <w:t xml:space="preserve">2023 </w:t>
      </w:r>
      <w:r w:rsidR="00A06AF0" w:rsidRPr="00DF74F0">
        <w:rPr>
          <w:rFonts w:cstheme="minorHAnsi"/>
          <w:color w:val="000000" w:themeColor="text1"/>
          <w:sz w:val="24"/>
          <w:szCs w:val="24"/>
          <w:lang w:val="el-GR"/>
        </w:rPr>
        <w:t xml:space="preserve">θα πραγματοποιηθεί μέσω τηλεδιάσκεψης </w:t>
      </w:r>
      <w:r w:rsidR="001B145B" w:rsidRPr="00DF74F0">
        <w:rPr>
          <w:rFonts w:cstheme="minorHAnsi"/>
          <w:color w:val="000000" w:themeColor="text1"/>
          <w:sz w:val="24"/>
          <w:szCs w:val="24"/>
          <w:lang w:val="el-GR"/>
        </w:rPr>
        <w:t xml:space="preserve">την </w:t>
      </w:r>
      <w:r w:rsidR="00B32AE2" w:rsidRPr="00DF74F0">
        <w:rPr>
          <w:rFonts w:cstheme="minorHAnsi"/>
          <w:b/>
          <w:bCs/>
          <w:color w:val="000000" w:themeColor="text1"/>
          <w:sz w:val="24"/>
          <w:szCs w:val="24"/>
          <w:lang w:val="el-GR"/>
        </w:rPr>
        <w:t>Παρασκευή</w:t>
      </w:r>
      <w:r w:rsidR="001B145B" w:rsidRPr="00DF74F0">
        <w:rPr>
          <w:rFonts w:cstheme="minorHAnsi"/>
          <w:b/>
          <w:bCs/>
          <w:color w:val="000000" w:themeColor="text1"/>
          <w:sz w:val="24"/>
          <w:szCs w:val="24"/>
          <w:lang w:val="el-GR"/>
        </w:rPr>
        <w:t xml:space="preserve"> </w:t>
      </w:r>
      <w:r w:rsidR="003029C6" w:rsidRPr="00DF74F0">
        <w:rPr>
          <w:rFonts w:cstheme="minorHAnsi"/>
          <w:b/>
          <w:bCs/>
          <w:color w:val="000000" w:themeColor="text1"/>
          <w:sz w:val="24"/>
          <w:szCs w:val="24"/>
          <w:lang w:val="el-GR"/>
        </w:rPr>
        <w:t>2</w:t>
      </w:r>
      <w:r w:rsidR="00B32AE2" w:rsidRPr="00DF74F0">
        <w:rPr>
          <w:rFonts w:cstheme="minorHAnsi"/>
          <w:b/>
          <w:bCs/>
          <w:color w:val="000000" w:themeColor="text1"/>
          <w:sz w:val="24"/>
          <w:szCs w:val="24"/>
          <w:lang w:val="el-GR"/>
        </w:rPr>
        <w:t>4</w:t>
      </w:r>
      <w:r w:rsidR="002F0209" w:rsidRPr="00DF74F0">
        <w:rPr>
          <w:rFonts w:cstheme="minorHAnsi"/>
          <w:b/>
          <w:bCs/>
          <w:color w:val="000000" w:themeColor="text1"/>
          <w:sz w:val="24"/>
          <w:szCs w:val="24"/>
          <w:lang w:val="el-GR"/>
        </w:rPr>
        <w:t xml:space="preserve"> </w:t>
      </w:r>
      <w:r w:rsidR="00B32AE2" w:rsidRPr="00DF74F0">
        <w:rPr>
          <w:rFonts w:cstheme="minorHAnsi"/>
          <w:b/>
          <w:bCs/>
          <w:color w:val="000000" w:themeColor="text1"/>
          <w:sz w:val="24"/>
          <w:szCs w:val="24"/>
          <w:lang w:val="el-GR"/>
        </w:rPr>
        <w:t>Νοεμβρίου</w:t>
      </w:r>
      <w:r w:rsidR="003029C6" w:rsidRPr="00DF74F0">
        <w:rPr>
          <w:rFonts w:cstheme="minorHAnsi"/>
          <w:b/>
          <w:bCs/>
          <w:color w:val="000000" w:themeColor="text1"/>
          <w:sz w:val="24"/>
          <w:szCs w:val="24"/>
          <w:lang w:val="el-GR"/>
        </w:rPr>
        <w:t xml:space="preserve"> </w:t>
      </w:r>
      <w:r w:rsidR="001B145B" w:rsidRPr="00DF74F0">
        <w:rPr>
          <w:rFonts w:cstheme="minorHAnsi"/>
          <w:b/>
          <w:bCs/>
          <w:color w:val="000000" w:themeColor="text1"/>
          <w:sz w:val="24"/>
          <w:szCs w:val="24"/>
          <w:lang w:val="el-GR"/>
        </w:rPr>
        <w:t>2023 (1</w:t>
      </w:r>
      <w:r w:rsidR="00B32AE2" w:rsidRPr="00DF74F0">
        <w:rPr>
          <w:rFonts w:cstheme="minorHAnsi"/>
          <w:b/>
          <w:bCs/>
          <w:color w:val="000000" w:themeColor="text1"/>
          <w:sz w:val="24"/>
          <w:szCs w:val="24"/>
          <w:lang w:val="el-GR"/>
        </w:rPr>
        <w:t>6</w:t>
      </w:r>
      <w:r w:rsidR="001B145B" w:rsidRPr="00DF74F0">
        <w:rPr>
          <w:rFonts w:cstheme="minorHAnsi"/>
          <w:b/>
          <w:bCs/>
          <w:color w:val="000000" w:themeColor="text1"/>
          <w:sz w:val="24"/>
          <w:szCs w:val="24"/>
          <w:lang w:val="el-GR"/>
        </w:rPr>
        <w:t>:00 ώρα Ελλάδος)</w:t>
      </w:r>
      <w:r w:rsidR="001B145B" w:rsidRPr="00DF74F0">
        <w:rPr>
          <w:rFonts w:cstheme="minorHAnsi"/>
          <w:color w:val="000000" w:themeColor="text1"/>
          <w:sz w:val="24"/>
          <w:szCs w:val="24"/>
          <w:lang w:val="el-GR"/>
        </w:rPr>
        <w:t xml:space="preserve">. Περισσότερες πληροφορίες θα βρείτε </w:t>
      </w:r>
      <w:r w:rsidR="00945082" w:rsidRPr="00DF74F0">
        <w:rPr>
          <w:rFonts w:cstheme="minorHAnsi"/>
          <w:color w:val="000000" w:themeColor="text1"/>
          <w:sz w:val="24"/>
          <w:szCs w:val="24"/>
          <w:lang w:val="el-GR"/>
        </w:rPr>
        <w:t xml:space="preserve">στην ιστοσελίδα της Εταιρείας </w:t>
      </w:r>
      <w:r w:rsidR="00945082" w:rsidRPr="00DF74F0">
        <w:rPr>
          <w:rFonts w:cstheme="minorHAnsi"/>
          <w:sz w:val="24"/>
          <w:szCs w:val="24"/>
          <w:lang w:val="el-GR"/>
        </w:rPr>
        <w:t>(</w:t>
      </w:r>
      <w:hyperlink r:id="rId15" w:history="1">
        <w:r w:rsidR="00945082" w:rsidRPr="00DF74F0">
          <w:rPr>
            <w:rStyle w:val="Hyperlink"/>
            <w:rFonts w:cstheme="minorHAnsi"/>
            <w:sz w:val="24"/>
            <w:szCs w:val="24"/>
          </w:rPr>
          <w:t>www</w:t>
        </w:r>
        <w:r w:rsidR="00945082" w:rsidRPr="00DF74F0">
          <w:rPr>
            <w:rStyle w:val="Hyperlink"/>
            <w:rFonts w:cstheme="minorHAnsi"/>
            <w:sz w:val="24"/>
            <w:szCs w:val="24"/>
            <w:lang w:val="el-GR"/>
          </w:rPr>
          <w:t>.</w:t>
        </w:r>
        <w:r w:rsidR="00945082" w:rsidRPr="00DF74F0">
          <w:rPr>
            <w:rStyle w:val="Hyperlink"/>
            <w:rFonts w:cstheme="minorHAnsi"/>
            <w:sz w:val="24"/>
            <w:szCs w:val="24"/>
          </w:rPr>
          <w:t>lamdadev</w:t>
        </w:r>
        <w:r w:rsidR="00945082" w:rsidRPr="00DF74F0">
          <w:rPr>
            <w:rStyle w:val="Hyperlink"/>
            <w:rFonts w:cstheme="minorHAnsi"/>
            <w:sz w:val="24"/>
            <w:szCs w:val="24"/>
            <w:lang w:val="el-GR"/>
          </w:rPr>
          <w:t>.</w:t>
        </w:r>
        <w:r w:rsidR="00945082" w:rsidRPr="00DF74F0">
          <w:rPr>
            <w:rStyle w:val="Hyperlink"/>
            <w:rFonts w:cstheme="minorHAnsi"/>
            <w:sz w:val="24"/>
            <w:szCs w:val="24"/>
          </w:rPr>
          <w:t>com</w:t>
        </w:r>
      </w:hyperlink>
      <w:r w:rsidR="00945082" w:rsidRPr="00DF74F0">
        <w:rPr>
          <w:rFonts w:cstheme="minorHAnsi"/>
          <w:sz w:val="24"/>
          <w:szCs w:val="24"/>
          <w:lang w:val="el-GR"/>
        </w:rPr>
        <w:t>)</w:t>
      </w:r>
      <w:r w:rsidR="001B145B" w:rsidRPr="00DF74F0">
        <w:rPr>
          <w:rFonts w:cstheme="minorHAnsi"/>
          <w:sz w:val="24"/>
          <w:szCs w:val="24"/>
          <w:lang w:val="el-GR"/>
        </w:rPr>
        <w:t>.</w:t>
      </w:r>
    </w:p>
    <w:p w14:paraId="029DDB4B" w14:textId="77777777" w:rsidR="00254679" w:rsidRDefault="00254679" w:rsidP="00254679">
      <w:pPr>
        <w:spacing w:after="0" w:line="240" w:lineRule="auto"/>
        <w:jc w:val="both"/>
        <w:rPr>
          <w:rFonts w:cstheme="minorHAnsi"/>
          <w:sz w:val="24"/>
          <w:szCs w:val="24"/>
          <w:lang w:val="el-GR"/>
        </w:rPr>
      </w:pPr>
    </w:p>
    <w:p w14:paraId="22D1812D" w14:textId="77777777" w:rsidR="00436206" w:rsidRDefault="00436206" w:rsidP="00254679">
      <w:pPr>
        <w:spacing w:after="0" w:line="240" w:lineRule="auto"/>
        <w:jc w:val="center"/>
        <w:rPr>
          <w:rFonts w:cstheme="minorHAnsi"/>
          <w:b/>
          <w:bCs/>
          <w:sz w:val="24"/>
          <w:szCs w:val="24"/>
          <w:u w:val="single"/>
          <w:lang w:val="el-GR"/>
        </w:rPr>
        <w:sectPr w:rsidR="00436206" w:rsidSect="00985616">
          <w:headerReference w:type="even" r:id="rId16"/>
          <w:headerReference w:type="default" r:id="rId17"/>
          <w:footerReference w:type="default" r:id="rId18"/>
          <w:headerReference w:type="first" r:id="rId19"/>
          <w:pgSz w:w="11906" w:h="16838" w:code="9"/>
          <w:pgMar w:top="1440" w:right="1440" w:bottom="1440" w:left="1440" w:header="708" w:footer="708" w:gutter="0"/>
          <w:cols w:space="708"/>
          <w:docGrid w:linePitch="360"/>
        </w:sectPr>
      </w:pPr>
    </w:p>
    <w:p w14:paraId="79EFB58E" w14:textId="77777777" w:rsidR="00476B61" w:rsidRDefault="00476B61" w:rsidP="00355A83">
      <w:pPr>
        <w:jc w:val="center"/>
        <w:rPr>
          <w:rFonts w:cstheme="minorHAnsi"/>
          <w:b/>
          <w:bCs/>
          <w:sz w:val="24"/>
          <w:szCs w:val="24"/>
          <w:u w:val="single"/>
          <w:lang w:val="el-GR"/>
        </w:rPr>
      </w:pPr>
    </w:p>
    <w:p w14:paraId="4C894FF1" w14:textId="77777777" w:rsidR="00476B61" w:rsidRDefault="00476B61" w:rsidP="00355A83">
      <w:pPr>
        <w:jc w:val="center"/>
        <w:rPr>
          <w:rFonts w:cstheme="minorHAnsi"/>
          <w:b/>
          <w:bCs/>
          <w:sz w:val="24"/>
          <w:szCs w:val="24"/>
          <w:u w:val="single"/>
          <w:lang w:val="el-GR"/>
        </w:rPr>
      </w:pPr>
    </w:p>
    <w:p w14:paraId="297AC6F3" w14:textId="77777777" w:rsidR="00476B61" w:rsidRDefault="00476B61" w:rsidP="00355A83">
      <w:pPr>
        <w:jc w:val="center"/>
        <w:rPr>
          <w:rFonts w:cstheme="minorHAnsi"/>
          <w:b/>
          <w:bCs/>
          <w:sz w:val="24"/>
          <w:szCs w:val="24"/>
          <w:u w:val="single"/>
          <w:lang w:val="el-GR"/>
        </w:rPr>
      </w:pPr>
    </w:p>
    <w:p w14:paraId="38949DBF" w14:textId="77777777" w:rsidR="00476B61" w:rsidRDefault="00476B61" w:rsidP="00355A83">
      <w:pPr>
        <w:jc w:val="center"/>
        <w:rPr>
          <w:rFonts w:cstheme="minorHAnsi"/>
          <w:b/>
          <w:bCs/>
          <w:sz w:val="24"/>
          <w:szCs w:val="24"/>
          <w:u w:val="single"/>
          <w:lang w:val="el-GR"/>
        </w:rPr>
      </w:pPr>
    </w:p>
    <w:p w14:paraId="69E56F08" w14:textId="77777777" w:rsidR="00476B61" w:rsidRDefault="00476B61" w:rsidP="00355A83">
      <w:pPr>
        <w:jc w:val="center"/>
        <w:rPr>
          <w:rFonts w:cstheme="minorHAnsi"/>
          <w:b/>
          <w:bCs/>
          <w:sz w:val="24"/>
          <w:szCs w:val="24"/>
          <w:u w:val="single"/>
          <w:lang w:val="el-GR"/>
        </w:rPr>
      </w:pPr>
    </w:p>
    <w:p w14:paraId="61984C39" w14:textId="77777777" w:rsidR="00476B61" w:rsidRDefault="00476B61" w:rsidP="00355A83">
      <w:pPr>
        <w:jc w:val="center"/>
        <w:rPr>
          <w:rFonts w:cstheme="minorHAnsi"/>
          <w:b/>
          <w:bCs/>
          <w:sz w:val="24"/>
          <w:szCs w:val="24"/>
          <w:u w:val="single"/>
          <w:lang w:val="el-GR"/>
        </w:rPr>
      </w:pPr>
    </w:p>
    <w:p w14:paraId="689ED0C8" w14:textId="77777777" w:rsidR="00476B61" w:rsidRDefault="00476B61" w:rsidP="00355A83">
      <w:pPr>
        <w:jc w:val="center"/>
        <w:rPr>
          <w:rFonts w:cstheme="minorHAnsi"/>
          <w:b/>
          <w:bCs/>
          <w:sz w:val="24"/>
          <w:szCs w:val="24"/>
          <w:u w:val="single"/>
          <w:lang w:val="el-GR"/>
        </w:rPr>
      </w:pPr>
    </w:p>
    <w:p w14:paraId="6B2C5C03" w14:textId="77777777" w:rsidR="00476B61" w:rsidRDefault="00476B61" w:rsidP="00355A83">
      <w:pPr>
        <w:jc w:val="center"/>
        <w:rPr>
          <w:rFonts w:cstheme="minorHAnsi"/>
          <w:b/>
          <w:bCs/>
          <w:sz w:val="24"/>
          <w:szCs w:val="24"/>
          <w:u w:val="single"/>
          <w:lang w:val="el-GR"/>
        </w:rPr>
      </w:pPr>
    </w:p>
    <w:p w14:paraId="73550576" w14:textId="77777777" w:rsidR="00476B61" w:rsidRDefault="00476B61" w:rsidP="00355A83">
      <w:pPr>
        <w:jc w:val="center"/>
        <w:rPr>
          <w:rFonts w:cstheme="minorHAnsi"/>
          <w:b/>
          <w:bCs/>
          <w:sz w:val="24"/>
          <w:szCs w:val="24"/>
          <w:u w:val="single"/>
          <w:lang w:val="el-GR"/>
        </w:rPr>
      </w:pPr>
    </w:p>
    <w:p w14:paraId="1030E942" w14:textId="77777777" w:rsidR="00476B61" w:rsidRDefault="00476B61" w:rsidP="00355A83">
      <w:pPr>
        <w:jc w:val="center"/>
        <w:rPr>
          <w:rFonts w:cstheme="minorHAnsi"/>
          <w:b/>
          <w:bCs/>
          <w:sz w:val="24"/>
          <w:szCs w:val="24"/>
          <w:u w:val="single"/>
          <w:lang w:val="el-GR"/>
        </w:rPr>
      </w:pPr>
    </w:p>
    <w:p w14:paraId="3B0C3829" w14:textId="5FD673FF" w:rsidR="00355A83" w:rsidRPr="00476B61" w:rsidRDefault="00F864B2" w:rsidP="00355A83">
      <w:pPr>
        <w:jc w:val="center"/>
        <w:rPr>
          <w:rFonts w:cstheme="minorHAnsi"/>
          <w:b/>
          <w:bCs/>
          <w:sz w:val="28"/>
          <w:szCs w:val="28"/>
          <w:u w:val="single"/>
          <w:lang w:val="el-GR"/>
        </w:rPr>
      </w:pPr>
      <w:r w:rsidRPr="00476B61">
        <w:rPr>
          <w:rFonts w:cstheme="minorHAnsi"/>
          <w:b/>
          <w:bCs/>
          <w:sz w:val="28"/>
          <w:szCs w:val="28"/>
          <w:u w:val="single"/>
          <w:lang w:val="el-GR"/>
        </w:rPr>
        <w:t>ΠΑΡΑΡΤΗΜΑ</w:t>
      </w:r>
    </w:p>
    <w:p w14:paraId="76BF33C3" w14:textId="750E44EE" w:rsidR="002D3B24" w:rsidRPr="002D3B24" w:rsidRDefault="002D3B24" w:rsidP="002D3B24">
      <w:pPr>
        <w:jc w:val="center"/>
        <w:rPr>
          <w:rFonts w:cstheme="minorHAnsi"/>
          <w:b/>
          <w:bCs/>
          <w:sz w:val="28"/>
          <w:szCs w:val="28"/>
          <w:u w:val="single"/>
          <w:lang w:val="el-GR"/>
        </w:rPr>
      </w:pPr>
      <w:r w:rsidRPr="002D3B24">
        <w:rPr>
          <w:rFonts w:cstheme="minorHAnsi"/>
          <w:b/>
          <w:bCs/>
          <w:sz w:val="28"/>
          <w:szCs w:val="28"/>
          <w:u w:val="single"/>
          <w:lang w:val="el-GR"/>
        </w:rPr>
        <w:t>ΣΥΝΟΠΤΙΚΗ ΧΡΗΜΑΤΟΟΙΚΟΝΟΜΙΚΗ ΠΛΗΡΟΦΟΡΗΣΗ</w:t>
      </w:r>
    </w:p>
    <w:p w14:paraId="56FC9F8F" w14:textId="02B7F0FF" w:rsidR="002D3B24" w:rsidRDefault="002D3B24" w:rsidP="002D3B24">
      <w:pPr>
        <w:jc w:val="center"/>
        <w:rPr>
          <w:rFonts w:cstheme="minorHAnsi"/>
          <w:b/>
          <w:bCs/>
          <w:sz w:val="28"/>
          <w:szCs w:val="28"/>
          <w:u w:val="single"/>
          <w:lang w:val="el-GR"/>
        </w:rPr>
      </w:pPr>
      <w:r w:rsidRPr="002D3B24">
        <w:rPr>
          <w:rFonts w:cstheme="minorHAnsi"/>
          <w:b/>
          <w:bCs/>
          <w:sz w:val="28"/>
          <w:szCs w:val="28"/>
          <w:u w:val="single"/>
          <w:lang w:val="el-GR"/>
        </w:rPr>
        <w:t>ΓΙΑ ΤΗΝ ΠΕΡΙΟΔΟ ΑΠΟ 1 ΙΑΝΟΥΑΡΙΟΥ ΕΩΣ 30 ΣΕΠΤΕΜΒΡΙΟΥ 2023</w:t>
      </w:r>
    </w:p>
    <w:p w14:paraId="7A2EC56C" w14:textId="6F58C1B5" w:rsidR="00355A83" w:rsidRDefault="00355A83">
      <w:pPr>
        <w:rPr>
          <w:rFonts w:cstheme="minorHAnsi"/>
          <w:b/>
          <w:bCs/>
          <w:sz w:val="24"/>
          <w:szCs w:val="24"/>
          <w:u w:val="single"/>
          <w:lang w:val="el-GR"/>
        </w:rPr>
      </w:pPr>
      <w:r>
        <w:rPr>
          <w:rFonts w:cstheme="minorHAnsi"/>
          <w:b/>
          <w:bCs/>
          <w:sz w:val="24"/>
          <w:szCs w:val="24"/>
          <w:u w:val="single"/>
          <w:lang w:val="el-GR"/>
        </w:rPr>
        <w:br w:type="page"/>
      </w:r>
    </w:p>
    <w:p w14:paraId="2D9CA78C" w14:textId="53518A2D" w:rsidR="00E87FB9" w:rsidRPr="00D422BB" w:rsidRDefault="00051404" w:rsidP="008231E7">
      <w:pPr>
        <w:spacing w:after="40" w:line="264" w:lineRule="auto"/>
        <w:jc w:val="center"/>
        <w:rPr>
          <w:rFonts w:cstheme="minorHAnsi"/>
          <w:b/>
          <w:bCs/>
          <w:sz w:val="24"/>
          <w:szCs w:val="24"/>
          <w:u w:val="single"/>
          <w:lang w:val="el-GR"/>
        </w:rPr>
      </w:pPr>
      <w:r w:rsidRPr="00D422BB">
        <w:rPr>
          <w:rFonts w:cstheme="minorHAnsi"/>
          <w:b/>
          <w:bCs/>
          <w:sz w:val="24"/>
          <w:szCs w:val="24"/>
          <w:u w:val="single"/>
          <w:lang w:val="el-GR"/>
        </w:rPr>
        <w:lastRenderedPageBreak/>
        <w:t xml:space="preserve">ΠΑΡΑΡΤΗΜΑ 1 </w:t>
      </w:r>
      <w:r w:rsidR="00581E92">
        <w:rPr>
          <w:rFonts w:cstheme="minorHAnsi"/>
          <w:b/>
          <w:bCs/>
          <w:sz w:val="24"/>
          <w:szCs w:val="24"/>
          <w:u w:val="single"/>
          <w:lang w:val="el-GR"/>
        </w:rPr>
        <w:t>–</w:t>
      </w:r>
      <w:r w:rsidRPr="00D422BB">
        <w:rPr>
          <w:rFonts w:cstheme="minorHAnsi"/>
          <w:b/>
          <w:bCs/>
          <w:sz w:val="24"/>
          <w:szCs w:val="24"/>
          <w:u w:val="single"/>
          <w:lang w:val="el-GR"/>
        </w:rPr>
        <w:t xml:space="preserve"> </w:t>
      </w:r>
      <w:r w:rsidR="00581E92">
        <w:rPr>
          <w:rFonts w:cstheme="minorHAnsi"/>
          <w:b/>
          <w:bCs/>
          <w:sz w:val="24"/>
          <w:szCs w:val="24"/>
          <w:u w:val="single"/>
          <w:lang w:val="el-GR"/>
        </w:rPr>
        <w:t>ΚΑΤΑΣΤΑΣΗ ΧΡΗΜΑΤΟΟΙΚΟΝΟΜΙΚΗΣ ΘΕΣΗΣ</w:t>
      </w:r>
    </w:p>
    <w:tbl>
      <w:tblPr>
        <w:tblW w:w="5000" w:type="pct"/>
        <w:tblLayout w:type="fixed"/>
        <w:tblLook w:val="04A0" w:firstRow="1" w:lastRow="0" w:firstColumn="1" w:lastColumn="0" w:noHBand="0" w:noVBand="1"/>
      </w:tblPr>
      <w:tblGrid>
        <w:gridCol w:w="4964"/>
        <w:gridCol w:w="1225"/>
        <w:gridCol w:w="1225"/>
        <w:gridCol w:w="1225"/>
        <w:gridCol w:w="1225"/>
      </w:tblGrid>
      <w:tr w:rsidR="00D422BB" w:rsidRPr="00D422BB" w14:paraId="08D0A62B" w14:textId="77777777" w:rsidTr="00581E92">
        <w:trPr>
          <w:trHeight w:val="238"/>
        </w:trPr>
        <w:tc>
          <w:tcPr>
            <w:tcW w:w="4964" w:type="dxa"/>
            <w:vMerge w:val="restart"/>
            <w:tcBorders>
              <w:top w:val="nil"/>
              <w:left w:val="nil"/>
              <w:right w:val="nil"/>
            </w:tcBorders>
            <w:shd w:val="clear" w:color="000000" w:fill="FFFFFF"/>
            <w:vAlign w:val="center"/>
            <w:hideMark/>
          </w:tcPr>
          <w:p w14:paraId="1DF03C3A" w14:textId="77777777" w:rsidR="00D422BB" w:rsidRPr="00D422BB" w:rsidRDefault="00D422BB" w:rsidP="00436206">
            <w:pPr>
              <w:spacing w:after="0" w:line="240" w:lineRule="auto"/>
              <w:rPr>
                <w:rFonts w:cstheme="minorHAnsi"/>
                <w:b/>
                <w:bCs/>
                <w:sz w:val="16"/>
                <w:szCs w:val="16"/>
                <w:lang w:eastAsia="el-GR"/>
              </w:rPr>
            </w:pPr>
            <w:bookmarkStart w:id="2" w:name="RANGE!B4:G58"/>
            <w:r w:rsidRPr="00D422BB">
              <w:rPr>
                <w:rFonts w:cstheme="minorHAnsi"/>
                <w:i/>
                <w:iCs/>
                <w:sz w:val="16"/>
                <w:szCs w:val="16"/>
                <w:lang w:eastAsia="el-GR"/>
              </w:rPr>
              <w:t>Ποσά σε € χιλ.</w:t>
            </w:r>
            <w:bookmarkEnd w:id="2"/>
          </w:p>
        </w:tc>
        <w:tc>
          <w:tcPr>
            <w:tcW w:w="2450" w:type="dxa"/>
            <w:gridSpan w:val="2"/>
            <w:tcBorders>
              <w:top w:val="nil"/>
              <w:left w:val="nil"/>
              <w:bottom w:val="single" w:sz="4" w:space="0" w:color="auto"/>
              <w:right w:val="nil"/>
            </w:tcBorders>
            <w:shd w:val="clear" w:color="000000" w:fill="FFFFFF"/>
            <w:noWrap/>
            <w:vAlign w:val="center"/>
            <w:hideMark/>
          </w:tcPr>
          <w:p w14:paraId="2443400F" w14:textId="77777777" w:rsidR="00D422BB" w:rsidRPr="00AF4FE0" w:rsidRDefault="00D422BB" w:rsidP="00436206">
            <w:pPr>
              <w:spacing w:after="0" w:line="240" w:lineRule="auto"/>
              <w:jc w:val="center"/>
              <w:rPr>
                <w:rFonts w:cstheme="minorHAnsi"/>
                <w:b/>
                <w:bCs/>
                <w:sz w:val="18"/>
                <w:szCs w:val="18"/>
                <w:lang w:eastAsia="el-GR"/>
              </w:rPr>
            </w:pPr>
            <w:r w:rsidRPr="00AF4FE0">
              <w:rPr>
                <w:rFonts w:cstheme="minorHAnsi"/>
                <w:b/>
                <w:bCs/>
                <w:sz w:val="18"/>
                <w:szCs w:val="18"/>
                <w:lang w:eastAsia="el-GR"/>
              </w:rPr>
              <w:t>ΟΜΙΛΟΣ</w:t>
            </w:r>
          </w:p>
        </w:tc>
        <w:tc>
          <w:tcPr>
            <w:tcW w:w="2450" w:type="dxa"/>
            <w:gridSpan w:val="2"/>
            <w:tcBorders>
              <w:top w:val="nil"/>
              <w:left w:val="nil"/>
              <w:bottom w:val="single" w:sz="4" w:space="0" w:color="auto"/>
              <w:right w:val="nil"/>
            </w:tcBorders>
            <w:shd w:val="clear" w:color="000000" w:fill="FFFFFF"/>
            <w:vAlign w:val="center"/>
          </w:tcPr>
          <w:p w14:paraId="42FD41C3" w14:textId="77777777" w:rsidR="00D422BB" w:rsidRPr="00AF4FE0" w:rsidRDefault="00D422BB" w:rsidP="00436206">
            <w:pPr>
              <w:spacing w:after="0" w:line="240" w:lineRule="auto"/>
              <w:jc w:val="center"/>
              <w:rPr>
                <w:rFonts w:cstheme="minorHAnsi"/>
                <w:b/>
                <w:bCs/>
                <w:sz w:val="18"/>
                <w:szCs w:val="18"/>
                <w:lang w:eastAsia="el-GR"/>
              </w:rPr>
            </w:pPr>
            <w:r w:rsidRPr="00AF4FE0">
              <w:rPr>
                <w:rFonts w:cstheme="minorHAnsi"/>
                <w:b/>
                <w:bCs/>
                <w:sz w:val="18"/>
                <w:szCs w:val="18"/>
                <w:lang w:eastAsia="el-GR"/>
              </w:rPr>
              <w:t>ΕΤΑΙΡΙΑ</w:t>
            </w:r>
          </w:p>
        </w:tc>
      </w:tr>
      <w:tr w:rsidR="00D422BB" w:rsidRPr="00D422BB" w14:paraId="750C3C9E" w14:textId="77777777" w:rsidTr="00581E92">
        <w:trPr>
          <w:trHeight w:val="238"/>
        </w:trPr>
        <w:tc>
          <w:tcPr>
            <w:tcW w:w="4964" w:type="dxa"/>
            <w:vMerge/>
            <w:tcBorders>
              <w:left w:val="nil"/>
              <w:bottom w:val="nil"/>
              <w:right w:val="nil"/>
            </w:tcBorders>
            <w:shd w:val="clear" w:color="000000" w:fill="FFFFFF"/>
            <w:vAlign w:val="center"/>
            <w:hideMark/>
          </w:tcPr>
          <w:p w14:paraId="4783684F" w14:textId="77777777" w:rsidR="00D422BB" w:rsidRPr="00D422BB" w:rsidRDefault="00D422BB" w:rsidP="00436206">
            <w:pPr>
              <w:spacing w:after="0" w:line="240" w:lineRule="auto"/>
              <w:rPr>
                <w:rFonts w:cstheme="minorHAnsi"/>
                <w:i/>
                <w:iCs/>
                <w:sz w:val="16"/>
                <w:szCs w:val="16"/>
                <w:lang w:eastAsia="el-GR"/>
              </w:rPr>
            </w:pPr>
          </w:p>
        </w:tc>
        <w:tc>
          <w:tcPr>
            <w:tcW w:w="1225" w:type="dxa"/>
            <w:tcBorders>
              <w:top w:val="nil"/>
              <w:left w:val="nil"/>
              <w:bottom w:val="nil"/>
              <w:right w:val="nil"/>
            </w:tcBorders>
            <w:shd w:val="clear" w:color="000000" w:fill="FFFFFF"/>
            <w:vAlign w:val="center"/>
            <w:hideMark/>
          </w:tcPr>
          <w:p w14:paraId="17456A61" w14:textId="77777777" w:rsidR="00D422BB" w:rsidRPr="00AF4FE0" w:rsidRDefault="00D422BB" w:rsidP="00436206">
            <w:pPr>
              <w:spacing w:after="0" w:line="240" w:lineRule="auto"/>
              <w:jc w:val="center"/>
              <w:rPr>
                <w:rFonts w:cstheme="minorHAnsi"/>
                <w:b/>
                <w:bCs/>
                <w:sz w:val="18"/>
                <w:szCs w:val="18"/>
                <w:lang w:eastAsia="el-GR"/>
              </w:rPr>
            </w:pPr>
            <w:r w:rsidRPr="00AF4FE0">
              <w:rPr>
                <w:rFonts w:cstheme="minorHAnsi"/>
                <w:b/>
                <w:bCs/>
                <w:sz w:val="18"/>
                <w:szCs w:val="18"/>
                <w:lang w:eastAsia="el-GR"/>
              </w:rPr>
              <w:t>30.09.2023</w:t>
            </w:r>
          </w:p>
        </w:tc>
        <w:tc>
          <w:tcPr>
            <w:tcW w:w="1225" w:type="dxa"/>
            <w:tcBorders>
              <w:top w:val="nil"/>
              <w:left w:val="nil"/>
              <w:bottom w:val="nil"/>
              <w:right w:val="nil"/>
            </w:tcBorders>
            <w:shd w:val="clear" w:color="000000" w:fill="FFFFFF"/>
            <w:vAlign w:val="center"/>
            <w:hideMark/>
          </w:tcPr>
          <w:p w14:paraId="5D0ED03F" w14:textId="77777777" w:rsidR="00D422BB" w:rsidRPr="00AF4FE0" w:rsidRDefault="00D422BB" w:rsidP="00436206">
            <w:pPr>
              <w:spacing w:after="0" w:line="240" w:lineRule="auto"/>
              <w:jc w:val="center"/>
              <w:rPr>
                <w:rFonts w:cstheme="minorHAnsi"/>
                <w:b/>
                <w:bCs/>
                <w:sz w:val="18"/>
                <w:szCs w:val="18"/>
                <w:lang w:eastAsia="el-GR"/>
              </w:rPr>
            </w:pPr>
            <w:r w:rsidRPr="00AF4FE0">
              <w:rPr>
                <w:rFonts w:cstheme="minorHAnsi"/>
                <w:b/>
                <w:bCs/>
                <w:sz w:val="18"/>
                <w:szCs w:val="18"/>
                <w:lang w:eastAsia="el-GR"/>
              </w:rPr>
              <w:t>31.12.2022</w:t>
            </w:r>
          </w:p>
        </w:tc>
        <w:tc>
          <w:tcPr>
            <w:tcW w:w="1225" w:type="dxa"/>
            <w:tcBorders>
              <w:top w:val="nil"/>
              <w:left w:val="nil"/>
              <w:bottom w:val="nil"/>
              <w:right w:val="nil"/>
            </w:tcBorders>
            <w:shd w:val="clear" w:color="000000" w:fill="FFFFFF"/>
            <w:vAlign w:val="center"/>
            <w:hideMark/>
          </w:tcPr>
          <w:p w14:paraId="1C57E5E4" w14:textId="77777777" w:rsidR="00D422BB" w:rsidRPr="00AF4FE0" w:rsidRDefault="00D422BB" w:rsidP="00436206">
            <w:pPr>
              <w:spacing w:after="0" w:line="240" w:lineRule="auto"/>
              <w:jc w:val="center"/>
              <w:rPr>
                <w:rFonts w:cstheme="minorHAnsi"/>
                <w:b/>
                <w:bCs/>
                <w:sz w:val="18"/>
                <w:szCs w:val="18"/>
                <w:lang w:eastAsia="el-GR"/>
              </w:rPr>
            </w:pPr>
            <w:r w:rsidRPr="00AF4FE0">
              <w:rPr>
                <w:rFonts w:cstheme="minorHAnsi"/>
                <w:b/>
                <w:bCs/>
                <w:sz w:val="18"/>
                <w:szCs w:val="18"/>
                <w:lang w:eastAsia="el-GR"/>
              </w:rPr>
              <w:t>30.09.2023</w:t>
            </w:r>
          </w:p>
        </w:tc>
        <w:tc>
          <w:tcPr>
            <w:tcW w:w="1225" w:type="dxa"/>
            <w:tcBorders>
              <w:top w:val="nil"/>
              <w:left w:val="nil"/>
              <w:bottom w:val="nil"/>
              <w:right w:val="nil"/>
            </w:tcBorders>
            <w:shd w:val="clear" w:color="000000" w:fill="FFFFFF"/>
            <w:vAlign w:val="center"/>
            <w:hideMark/>
          </w:tcPr>
          <w:p w14:paraId="731B2FF8" w14:textId="77777777" w:rsidR="00D422BB" w:rsidRPr="00AF4FE0" w:rsidRDefault="00D422BB" w:rsidP="00436206">
            <w:pPr>
              <w:spacing w:after="0" w:line="240" w:lineRule="auto"/>
              <w:jc w:val="center"/>
              <w:rPr>
                <w:rFonts w:cstheme="minorHAnsi"/>
                <w:b/>
                <w:bCs/>
                <w:sz w:val="18"/>
                <w:szCs w:val="18"/>
                <w:lang w:eastAsia="el-GR"/>
              </w:rPr>
            </w:pPr>
            <w:r w:rsidRPr="00AF4FE0">
              <w:rPr>
                <w:rFonts w:cstheme="minorHAnsi"/>
                <w:b/>
                <w:bCs/>
                <w:sz w:val="18"/>
                <w:szCs w:val="18"/>
                <w:lang w:eastAsia="el-GR"/>
              </w:rPr>
              <w:t>31.12.2022</w:t>
            </w:r>
          </w:p>
        </w:tc>
      </w:tr>
      <w:tr w:rsidR="00D422BB" w:rsidRPr="00D422BB" w14:paraId="3B4DB0AA" w14:textId="77777777" w:rsidTr="00581E92">
        <w:trPr>
          <w:trHeight w:val="238"/>
        </w:trPr>
        <w:tc>
          <w:tcPr>
            <w:tcW w:w="4964" w:type="dxa"/>
            <w:tcBorders>
              <w:top w:val="nil"/>
              <w:left w:val="nil"/>
              <w:bottom w:val="nil"/>
              <w:right w:val="nil"/>
            </w:tcBorders>
            <w:shd w:val="clear" w:color="000000" w:fill="FFFFFF"/>
            <w:vAlign w:val="center"/>
            <w:hideMark/>
          </w:tcPr>
          <w:p w14:paraId="717E7F98"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ΕΝΕΡΓΗΤΙΚΟ</w:t>
            </w:r>
          </w:p>
        </w:tc>
        <w:tc>
          <w:tcPr>
            <w:tcW w:w="1225" w:type="dxa"/>
            <w:tcBorders>
              <w:top w:val="nil"/>
              <w:left w:val="nil"/>
              <w:bottom w:val="nil"/>
              <w:right w:val="nil"/>
            </w:tcBorders>
            <w:shd w:val="clear" w:color="000000" w:fill="FFFFFF"/>
            <w:noWrap/>
            <w:vAlign w:val="center"/>
            <w:hideMark/>
          </w:tcPr>
          <w:p w14:paraId="1CF1D059"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lang w:eastAsia="el-GR"/>
              </w:rPr>
              <w:t> </w:t>
            </w:r>
          </w:p>
        </w:tc>
        <w:tc>
          <w:tcPr>
            <w:tcW w:w="1225" w:type="dxa"/>
            <w:tcBorders>
              <w:top w:val="nil"/>
              <w:left w:val="nil"/>
              <w:bottom w:val="nil"/>
              <w:right w:val="nil"/>
            </w:tcBorders>
            <w:shd w:val="clear" w:color="000000" w:fill="FFFFFF"/>
            <w:noWrap/>
            <w:vAlign w:val="center"/>
            <w:hideMark/>
          </w:tcPr>
          <w:p w14:paraId="03D2AFFE"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lang w:eastAsia="el-GR"/>
              </w:rPr>
              <w:t> </w:t>
            </w:r>
          </w:p>
        </w:tc>
        <w:tc>
          <w:tcPr>
            <w:tcW w:w="1225" w:type="dxa"/>
            <w:tcBorders>
              <w:top w:val="nil"/>
              <w:left w:val="nil"/>
              <w:bottom w:val="nil"/>
              <w:right w:val="nil"/>
            </w:tcBorders>
            <w:shd w:val="clear" w:color="000000" w:fill="FFFFFF"/>
            <w:noWrap/>
            <w:vAlign w:val="center"/>
            <w:hideMark/>
          </w:tcPr>
          <w:p w14:paraId="44B64597"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lang w:eastAsia="el-GR"/>
              </w:rPr>
              <w:t> </w:t>
            </w:r>
          </w:p>
        </w:tc>
        <w:tc>
          <w:tcPr>
            <w:tcW w:w="1225" w:type="dxa"/>
            <w:tcBorders>
              <w:top w:val="nil"/>
              <w:left w:val="nil"/>
              <w:bottom w:val="nil"/>
              <w:right w:val="nil"/>
            </w:tcBorders>
            <w:shd w:val="clear" w:color="000000" w:fill="FFFFFF"/>
            <w:noWrap/>
            <w:vAlign w:val="center"/>
            <w:hideMark/>
          </w:tcPr>
          <w:p w14:paraId="1F98930A"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lang w:eastAsia="el-GR"/>
              </w:rPr>
              <w:t> </w:t>
            </w:r>
          </w:p>
        </w:tc>
      </w:tr>
      <w:tr w:rsidR="00D422BB" w:rsidRPr="00D422BB" w14:paraId="1B8FC37A" w14:textId="77777777" w:rsidTr="00581E92">
        <w:trPr>
          <w:trHeight w:val="238"/>
        </w:trPr>
        <w:tc>
          <w:tcPr>
            <w:tcW w:w="4964" w:type="dxa"/>
            <w:tcBorders>
              <w:top w:val="nil"/>
              <w:left w:val="nil"/>
              <w:bottom w:val="nil"/>
              <w:right w:val="nil"/>
            </w:tcBorders>
            <w:shd w:val="clear" w:color="000000" w:fill="FFFFFF"/>
            <w:vAlign w:val="center"/>
            <w:hideMark/>
          </w:tcPr>
          <w:p w14:paraId="2E7F2EEB"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Μη κυκλοφορούν ενεργητικό</w:t>
            </w:r>
          </w:p>
        </w:tc>
        <w:tc>
          <w:tcPr>
            <w:tcW w:w="1225" w:type="dxa"/>
            <w:tcBorders>
              <w:top w:val="nil"/>
              <w:left w:val="nil"/>
              <w:bottom w:val="nil"/>
              <w:right w:val="nil"/>
            </w:tcBorders>
            <w:shd w:val="clear" w:color="000000" w:fill="FFFFFF"/>
            <w:vAlign w:val="center"/>
            <w:hideMark/>
          </w:tcPr>
          <w:p w14:paraId="6037B9F2"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sz w:val="16"/>
                <w:szCs w:val="16"/>
                <w:lang w:eastAsia="el-GR"/>
              </w:rPr>
              <w:t> </w:t>
            </w:r>
          </w:p>
        </w:tc>
        <w:tc>
          <w:tcPr>
            <w:tcW w:w="1225" w:type="dxa"/>
            <w:tcBorders>
              <w:top w:val="nil"/>
              <w:left w:val="nil"/>
              <w:bottom w:val="nil"/>
              <w:right w:val="nil"/>
            </w:tcBorders>
            <w:shd w:val="clear" w:color="000000" w:fill="FFFFFF"/>
            <w:vAlign w:val="center"/>
            <w:hideMark/>
          </w:tcPr>
          <w:p w14:paraId="54E56B2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sz w:val="16"/>
                <w:szCs w:val="16"/>
                <w:lang w:eastAsia="el-GR"/>
              </w:rPr>
              <w:t> </w:t>
            </w:r>
          </w:p>
        </w:tc>
        <w:tc>
          <w:tcPr>
            <w:tcW w:w="1225" w:type="dxa"/>
            <w:tcBorders>
              <w:top w:val="nil"/>
              <w:left w:val="nil"/>
              <w:bottom w:val="nil"/>
              <w:right w:val="nil"/>
            </w:tcBorders>
            <w:shd w:val="clear" w:color="000000" w:fill="FFFFFF"/>
            <w:vAlign w:val="center"/>
            <w:hideMark/>
          </w:tcPr>
          <w:p w14:paraId="004D9DA1"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sz w:val="16"/>
                <w:szCs w:val="16"/>
                <w:lang w:eastAsia="el-GR"/>
              </w:rPr>
              <w:t> </w:t>
            </w:r>
          </w:p>
        </w:tc>
        <w:tc>
          <w:tcPr>
            <w:tcW w:w="1225" w:type="dxa"/>
            <w:tcBorders>
              <w:top w:val="nil"/>
              <w:left w:val="nil"/>
              <w:bottom w:val="nil"/>
              <w:right w:val="nil"/>
            </w:tcBorders>
            <w:shd w:val="clear" w:color="000000" w:fill="FFFFFF"/>
            <w:vAlign w:val="center"/>
            <w:hideMark/>
          </w:tcPr>
          <w:p w14:paraId="3CA4DBC4"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sz w:val="16"/>
                <w:szCs w:val="16"/>
                <w:lang w:eastAsia="el-GR"/>
              </w:rPr>
              <w:t> </w:t>
            </w:r>
          </w:p>
        </w:tc>
      </w:tr>
      <w:tr w:rsidR="00D422BB" w:rsidRPr="00D422BB" w14:paraId="59DDE602" w14:textId="77777777" w:rsidTr="00581E92">
        <w:trPr>
          <w:trHeight w:val="238"/>
        </w:trPr>
        <w:tc>
          <w:tcPr>
            <w:tcW w:w="4964" w:type="dxa"/>
            <w:tcBorders>
              <w:top w:val="nil"/>
              <w:left w:val="nil"/>
              <w:bottom w:val="nil"/>
              <w:right w:val="nil"/>
            </w:tcBorders>
            <w:shd w:val="clear" w:color="000000" w:fill="FFFFFF"/>
            <w:vAlign w:val="center"/>
            <w:hideMark/>
          </w:tcPr>
          <w:p w14:paraId="754AD5F1"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Επενδύσεις σε ακίνητα</w:t>
            </w:r>
          </w:p>
        </w:tc>
        <w:tc>
          <w:tcPr>
            <w:tcW w:w="1225" w:type="dxa"/>
            <w:tcBorders>
              <w:top w:val="nil"/>
              <w:left w:val="nil"/>
              <w:bottom w:val="nil"/>
              <w:right w:val="nil"/>
            </w:tcBorders>
            <w:shd w:val="clear" w:color="000000" w:fill="FFFFFF"/>
            <w:vAlign w:val="center"/>
            <w:hideMark/>
          </w:tcPr>
          <w:p w14:paraId="52FE6859"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2.075.620</w:t>
            </w:r>
          </w:p>
        </w:tc>
        <w:tc>
          <w:tcPr>
            <w:tcW w:w="1225" w:type="dxa"/>
            <w:tcBorders>
              <w:top w:val="nil"/>
              <w:left w:val="nil"/>
              <w:bottom w:val="nil"/>
              <w:right w:val="nil"/>
            </w:tcBorders>
            <w:shd w:val="clear" w:color="000000" w:fill="FFFFFF"/>
            <w:vAlign w:val="center"/>
            <w:hideMark/>
          </w:tcPr>
          <w:p w14:paraId="04F60A75"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2.010.614</w:t>
            </w:r>
          </w:p>
        </w:tc>
        <w:tc>
          <w:tcPr>
            <w:tcW w:w="1225" w:type="dxa"/>
            <w:tcBorders>
              <w:top w:val="nil"/>
              <w:left w:val="nil"/>
              <w:bottom w:val="nil"/>
              <w:right w:val="nil"/>
            </w:tcBorders>
            <w:shd w:val="clear" w:color="000000" w:fill="FFFFFF"/>
            <w:vAlign w:val="center"/>
            <w:hideMark/>
          </w:tcPr>
          <w:p w14:paraId="6DFBE219"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1.840</w:t>
            </w:r>
          </w:p>
        </w:tc>
        <w:tc>
          <w:tcPr>
            <w:tcW w:w="1225" w:type="dxa"/>
            <w:tcBorders>
              <w:top w:val="nil"/>
              <w:left w:val="nil"/>
              <w:bottom w:val="nil"/>
              <w:right w:val="nil"/>
            </w:tcBorders>
            <w:shd w:val="clear" w:color="000000" w:fill="FFFFFF"/>
            <w:vAlign w:val="center"/>
            <w:hideMark/>
          </w:tcPr>
          <w:p w14:paraId="731DD0BD"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1.840</w:t>
            </w:r>
          </w:p>
        </w:tc>
      </w:tr>
      <w:tr w:rsidR="00D422BB" w:rsidRPr="00D422BB" w14:paraId="2D708939" w14:textId="77777777" w:rsidTr="00581E92">
        <w:trPr>
          <w:trHeight w:val="238"/>
        </w:trPr>
        <w:tc>
          <w:tcPr>
            <w:tcW w:w="4964" w:type="dxa"/>
            <w:tcBorders>
              <w:top w:val="nil"/>
              <w:left w:val="nil"/>
              <w:bottom w:val="nil"/>
              <w:right w:val="nil"/>
            </w:tcBorders>
            <w:shd w:val="clear" w:color="000000" w:fill="FFFFFF"/>
            <w:vAlign w:val="center"/>
            <w:hideMark/>
          </w:tcPr>
          <w:p w14:paraId="30CDC49A"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Αποθέματα</w:t>
            </w:r>
          </w:p>
        </w:tc>
        <w:tc>
          <w:tcPr>
            <w:tcW w:w="1225" w:type="dxa"/>
            <w:tcBorders>
              <w:top w:val="nil"/>
              <w:left w:val="nil"/>
              <w:bottom w:val="nil"/>
              <w:right w:val="nil"/>
            </w:tcBorders>
            <w:shd w:val="clear" w:color="000000" w:fill="FFFFFF"/>
            <w:vAlign w:val="center"/>
            <w:hideMark/>
          </w:tcPr>
          <w:p w14:paraId="60FC14AC"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839.986</w:t>
            </w:r>
          </w:p>
        </w:tc>
        <w:tc>
          <w:tcPr>
            <w:tcW w:w="1225" w:type="dxa"/>
            <w:tcBorders>
              <w:top w:val="nil"/>
              <w:left w:val="nil"/>
              <w:bottom w:val="nil"/>
              <w:right w:val="nil"/>
            </w:tcBorders>
            <w:shd w:val="clear" w:color="000000" w:fill="FFFFFF"/>
            <w:vAlign w:val="center"/>
            <w:hideMark/>
          </w:tcPr>
          <w:p w14:paraId="41B1E45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830.613</w:t>
            </w:r>
          </w:p>
        </w:tc>
        <w:tc>
          <w:tcPr>
            <w:tcW w:w="1225" w:type="dxa"/>
            <w:tcBorders>
              <w:top w:val="nil"/>
              <w:left w:val="nil"/>
              <w:bottom w:val="nil"/>
              <w:right w:val="nil"/>
            </w:tcBorders>
            <w:shd w:val="clear" w:color="000000" w:fill="FFFFFF"/>
            <w:vAlign w:val="center"/>
            <w:hideMark/>
          </w:tcPr>
          <w:p w14:paraId="609115D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w:t>
            </w:r>
          </w:p>
        </w:tc>
        <w:tc>
          <w:tcPr>
            <w:tcW w:w="1225" w:type="dxa"/>
            <w:tcBorders>
              <w:top w:val="nil"/>
              <w:left w:val="nil"/>
              <w:bottom w:val="nil"/>
              <w:right w:val="nil"/>
            </w:tcBorders>
            <w:shd w:val="clear" w:color="000000" w:fill="FFFFFF"/>
            <w:vAlign w:val="center"/>
            <w:hideMark/>
          </w:tcPr>
          <w:p w14:paraId="38FF190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6A5D1933" w14:textId="77777777" w:rsidTr="00581E92">
        <w:trPr>
          <w:trHeight w:val="238"/>
        </w:trPr>
        <w:tc>
          <w:tcPr>
            <w:tcW w:w="4964" w:type="dxa"/>
            <w:tcBorders>
              <w:top w:val="nil"/>
              <w:left w:val="nil"/>
              <w:bottom w:val="nil"/>
              <w:right w:val="nil"/>
            </w:tcBorders>
            <w:shd w:val="clear" w:color="000000" w:fill="FFFFFF"/>
            <w:vAlign w:val="center"/>
            <w:hideMark/>
          </w:tcPr>
          <w:p w14:paraId="514D1B75" w14:textId="77777777" w:rsidR="00D422BB" w:rsidRPr="00D422BB" w:rsidRDefault="00D422BB" w:rsidP="00436206">
            <w:pPr>
              <w:spacing w:after="0" w:line="240" w:lineRule="auto"/>
              <w:rPr>
                <w:rFonts w:cstheme="minorHAnsi"/>
                <w:sz w:val="16"/>
                <w:szCs w:val="16"/>
                <w:lang w:val="el-GR" w:eastAsia="el-GR"/>
              </w:rPr>
            </w:pPr>
            <w:bookmarkStart w:id="3" w:name="_Hlk99889605"/>
            <w:bookmarkStart w:id="4" w:name="_Hlk100746504"/>
            <w:r w:rsidRPr="00D422BB">
              <w:rPr>
                <w:rFonts w:cstheme="minorHAnsi"/>
                <w:sz w:val="16"/>
                <w:szCs w:val="16"/>
                <w:lang w:val="el-GR" w:eastAsia="el-GR"/>
              </w:rPr>
              <w:t>Δικαιώματα χρήσης μισθωμένων περιουσιακών στοιχείων</w:t>
            </w:r>
            <w:bookmarkEnd w:id="3"/>
          </w:p>
        </w:tc>
        <w:tc>
          <w:tcPr>
            <w:tcW w:w="1225" w:type="dxa"/>
            <w:tcBorders>
              <w:top w:val="nil"/>
              <w:left w:val="nil"/>
              <w:bottom w:val="nil"/>
              <w:right w:val="nil"/>
            </w:tcBorders>
            <w:shd w:val="clear" w:color="000000" w:fill="FFFFFF"/>
            <w:vAlign w:val="center"/>
            <w:hideMark/>
          </w:tcPr>
          <w:p w14:paraId="162349D9"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135.294</w:t>
            </w:r>
          </w:p>
        </w:tc>
        <w:tc>
          <w:tcPr>
            <w:tcW w:w="1225" w:type="dxa"/>
            <w:tcBorders>
              <w:top w:val="nil"/>
              <w:left w:val="nil"/>
              <w:bottom w:val="nil"/>
              <w:right w:val="nil"/>
            </w:tcBorders>
            <w:shd w:val="clear" w:color="000000" w:fill="FFFFFF"/>
            <w:vAlign w:val="center"/>
            <w:hideMark/>
          </w:tcPr>
          <w:p w14:paraId="62D4C459"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131.783</w:t>
            </w:r>
          </w:p>
        </w:tc>
        <w:tc>
          <w:tcPr>
            <w:tcW w:w="1225" w:type="dxa"/>
            <w:tcBorders>
              <w:top w:val="nil"/>
              <w:left w:val="nil"/>
              <w:bottom w:val="nil"/>
              <w:right w:val="nil"/>
            </w:tcBorders>
            <w:shd w:val="clear" w:color="000000" w:fill="FFFFFF"/>
            <w:vAlign w:val="center"/>
            <w:hideMark/>
          </w:tcPr>
          <w:p w14:paraId="177D8538"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6.027</w:t>
            </w:r>
          </w:p>
        </w:tc>
        <w:tc>
          <w:tcPr>
            <w:tcW w:w="1225" w:type="dxa"/>
            <w:tcBorders>
              <w:top w:val="nil"/>
              <w:left w:val="nil"/>
              <w:bottom w:val="nil"/>
              <w:right w:val="nil"/>
            </w:tcBorders>
            <w:shd w:val="clear" w:color="000000" w:fill="FFFFFF"/>
            <w:vAlign w:val="center"/>
            <w:hideMark/>
          </w:tcPr>
          <w:p w14:paraId="456C64A0"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6.305</w:t>
            </w:r>
          </w:p>
        </w:tc>
      </w:tr>
      <w:tr w:rsidR="00D422BB" w:rsidRPr="00D422BB" w14:paraId="1FBFC104" w14:textId="77777777" w:rsidTr="00581E92">
        <w:trPr>
          <w:trHeight w:val="238"/>
        </w:trPr>
        <w:tc>
          <w:tcPr>
            <w:tcW w:w="4964" w:type="dxa"/>
            <w:tcBorders>
              <w:top w:val="nil"/>
              <w:left w:val="nil"/>
              <w:bottom w:val="nil"/>
              <w:right w:val="nil"/>
            </w:tcBorders>
            <w:shd w:val="clear" w:color="000000" w:fill="FFFFFF"/>
            <w:vAlign w:val="center"/>
            <w:hideMark/>
          </w:tcPr>
          <w:p w14:paraId="109CB9E2" w14:textId="77777777" w:rsidR="00D422BB" w:rsidRPr="00D422BB" w:rsidRDefault="00D422BB" w:rsidP="00436206">
            <w:pPr>
              <w:spacing w:after="0" w:line="240" w:lineRule="auto"/>
              <w:rPr>
                <w:rFonts w:cstheme="minorHAnsi"/>
                <w:sz w:val="16"/>
                <w:szCs w:val="16"/>
                <w:lang w:eastAsia="el-GR"/>
              </w:rPr>
            </w:pPr>
            <w:bookmarkStart w:id="5" w:name="RANGE!B10"/>
            <w:bookmarkEnd w:id="4"/>
            <w:r w:rsidRPr="00D422BB">
              <w:rPr>
                <w:rFonts w:cstheme="minorHAnsi"/>
                <w:sz w:val="16"/>
                <w:szCs w:val="16"/>
                <w:lang w:eastAsia="el-GR"/>
              </w:rPr>
              <w:t>Ενσώματα πάγια περιουσιακά στοιχεία</w:t>
            </w:r>
            <w:bookmarkEnd w:id="5"/>
          </w:p>
        </w:tc>
        <w:tc>
          <w:tcPr>
            <w:tcW w:w="1225" w:type="dxa"/>
            <w:tcBorders>
              <w:top w:val="nil"/>
              <w:left w:val="nil"/>
              <w:bottom w:val="nil"/>
              <w:right w:val="nil"/>
            </w:tcBorders>
            <w:shd w:val="clear" w:color="000000" w:fill="FFFFFF"/>
            <w:vAlign w:val="center"/>
            <w:hideMark/>
          </w:tcPr>
          <w:p w14:paraId="6793CC58"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92.452</w:t>
            </w:r>
          </w:p>
        </w:tc>
        <w:tc>
          <w:tcPr>
            <w:tcW w:w="1225" w:type="dxa"/>
            <w:tcBorders>
              <w:top w:val="nil"/>
              <w:left w:val="nil"/>
              <w:bottom w:val="nil"/>
              <w:right w:val="nil"/>
            </w:tcBorders>
            <w:shd w:val="clear" w:color="000000" w:fill="FFFFFF"/>
            <w:vAlign w:val="center"/>
            <w:hideMark/>
          </w:tcPr>
          <w:p w14:paraId="2C13437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88.429</w:t>
            </w:r>
          </w:p>
        </w:tc>
        <w:tc>
          <w:tcPr>
            <w:tcW w:w="1225" w:type="dxa"/>
            <w:tcBorders>
              <w:top w:val="nil"/>
              <w:left w:val="nil"/>
              <w:bottom w:val="nil"/>
              <w:right w:val="nil"/>
            </w:tcBorders>
            <w:shd w:val="clear" w:color="000000" w:fill="FFFFFF"/>
            <w:vAlign w:val="center"/>
            <w:hideMark/>
          </w:tcPr>
          <w:p w14:paraId="7A1094A8"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3.721</w:t>
            </w:r>
          </w:p>
        </w:tc>
        <w:tc>
          <w:tcPr>
            <w:tcW w:w="1225" w:type="dxa"/>
            <w:tcBorders>
              <w:top w:val="nil"/>
              <w:left w:val="nil"/>
              <w:bottom w:val="nil"/>
              <w:right w:val="nil"/>
            </w:tcBorders>
            <w:shd w:val="clear" w:color="000000" w:fill="FFFFFF"/>
            <w:vAlign w:val="center"/>
            <w:hideMark/>
          </w:tcPr>
          <w:p w14:paraId="6923DC1A"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4.198</w:t>
            </w:r>
          </w:p>
        </w:tc>
      </w:tr>
      <w:tr w:rsidR="00D422BB" w:rsidRPr="00D422BB" w14:paraId="1724BF2B" w14:textId="77777777" w:rsidTr="00581E92">
        <w:trPr>
          <w:trHeight w:val="238"/>
        </w:trPr>
        <w:tc>
          <w:tcPr>
            <w:tcW w:w="4964" w:type="dxa"/>
            <w:tcBorders>
              <w:top w:val="nil"/>
              <w:left w:val="nil"/>
              <w:bottom w:val="nil"/>
              <w:right w:val="nil"/>
            </w:tcBorders>
            <w:shd w:val="clear" w:color="000000" w:fill="FFFFFF"/>
            <w:vAlign w:val="center"/>
            <w:hideMark/>
          </w:tcPr>
          <w:p w14:paraId="1A5C7BB1"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Άυλα περιουσιακά στοιχεία</w:t>
            </w:r>
          </w:p>
        </w:tc>
        <w:tc>
          <w:tcPr>
            <w:tcW w:w="1225" w:type="dxa"/>
            <w:tcBorders>
              <w:top w:val="nil"/>
              <w:left w:val="nil"/>
              <w:bottom w:val="nil"/>
              <w:right w:val="nil"/>
            </w:tcBorders>
            <w:shd w:val="clear" w:color="000000" w:fill="FFFFFF"/>
            <w:vAlign w:val="center"/>
            <w:hideMark/>
          </w:tcPr>
          <w:p w14:paraId="6901E27B"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27.594</w:t>
            </w:r>
          </w:p>
        </w:tc>
        <w:tc>
          <w:tcPr>
            <w:tcW w:w="1225" w:type="dxa"/>
            <w:tcBorders>
              <w:top w:val="nil"/>
              <w:left w:val="nil"/>
              <w:bottom w:val="nil"/>
              <w:right w:val="nil"/>
            </w:tcBorders>
            <w:shd w:val="clear" w:color="000000" w:fill="FFFFFF"/>
            <w:vAlign w:val="center"/>
            <w:hideMark/>
          </w:tcPr>
          <w:p w14:paraId="085A76D5"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27.920</w:t>
            </w:r>
          </w:p>
        </w:tc>
        <w:tc>
          <w:tcPr>
            <w:tcW w:w="1225" w:type="dxa"/>
            <w:tcBorders>
              <w:top w:val="nil"/>
              <w:left w:val="nil"/>
              <w:bottom w:val="nil"/>
              <w:right w:val="nil"/>
            </w:tcBorders>
            <w:shd w:val="clear" w:color="000000" w:fill="FFFFFF"/>
            <w:vAlign w:val="center"/>
            <w:hideMark/>
          </w:tcPr>
          <w:p w14:paraId="118D7D4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1.758</w:t>
            </w:r>
          </w:p>
        </w:tc>
        <w:tc>
          <w:tcPr>
            <w:tcW w:w="1225" w:type="dxa"/>
            <w:tcBorders>
              <w:top w:val="nil"/>
              <w:left w:val="nil"/>
              <w:bottom w:val="nil"/>
              <w:right w:val="nil"/>
            </w:tcBorders>
            <w:shd w:val="clear" w:color="000000" w:fill="FFFFFF"/>
            <w:vAlign w:val="center"/>
            <w:hideMark/>
          </w:tcPr>
          <w:p w14:paraId="7C0CEE7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2.020</w:t>
            </w:r>
          </w:p>
        </w:tc>
      </w:tr>
      <w:tr w:rsidR="00D422BB" w:rsidRPr="00D422BB" w14:paraId="27AE5841" w14:textId="77777777" w:rsidTr="00581E92">
        <w:trPr>
          <w:trHeight w:val="238"/>
        </w:trPr>
        <w:tc>
          <w:tcPr>
            <w:tcW w:w="4964" w:type="dxa"/>
            <w:tcBorders>
              <w:top w:val="nil"/>
              <w:left w:val="nil"/>
              <w:bottom w:val="nil"/>
              <w:right w:val="nil"/>
            </w:tcBorders>
            <w:shd w:val="clear" w:color="000000" w:fill="FFFFFF"/>
            <w:vAlign w:val="center"/>
            <w:hideMark/>
          </w:tcPr>
          <w:p w14:paraId="77C6A52A"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Επενδύσεις σε θυγατρικές επιχειρήσεις</w:t>
            </w:r>
          </w:p>
        </w:tc>
        <w:tc>
          <w:tcPr>
            <w:tcW w:w="1225" w:type="dxa"/>
            <w:tcBorders>
              <w:top w:val="nil"/>
              <w:left w:val="nil"/>
              <w:bottom w:val="nil"/>
              <w:right w:val="nil"/>
            </w:tcBorders>
            <w:shd w:val="clear" w:color="000000" w:fill="FFFFFF"/>
            <w:vAlign w:val="center"/>
            <w:hideMark/>
          </w:tcPr>
          <w:p w14:paraId="1ABB469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w:t>
            </w:r>
          </w:p>
        </w:tc>
        <w:tc>
          <w:tcPr>
            <w:tcW w:w="1225" w:type="dxa"/>
            <w:tcBorders>
              <w:top w:val="nil"/>
              <w:left w:val="nil"/>
              <w:bottom w:val="nil"/>
              <w:right w:val="nil"/>
            </w:tcBorders>
            <w:shd w:val="clear" w:color="000000" w:fill="FFFFFF"/>
            <w:vAlign w:val="center"/>
            <w:hideMark/>
          </w:tcPr>
          <w:p w14:paraId="1D8F5B3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c>
          <w:tcPr>
            <w:tcW w:w="1225" w:type="dxa"/>
            <w:tcBorders>
              <w:top w:val="nil"/>
              <w:left w:val="nil"/>
              <w:bottom w:val="nil"/>
              <w:right w:val="nil"/>
            </w:tcBorders>
            <w:shd w:val="clear" w:color="000000" w:fill="FFFFFF"/>
            <w:vAlign w:val="center"/>
            <w:hideMark/>
          </w:tcPr>
          <w:p w14:paraId="1FABBA81"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1.054.994</w:t>
            </w:r>
          </w:p>
        </w:tc>
        <w:tc>
          <w:tcPr>
            <w:tcW w:w="1225" w:type="dxa"/>
            <w:tcBorders>
              <w:top w:val="nil"/>
              <w:left w:val="nil"/>
              <w:bottom w:val="nil"/>
              <w:right w:val="nil"/>
            </w:tcBorders>
            <w:shd w:val="clear" w:color="000000" w:fill="FFFFFF"/>
            <w:vAlign w:val="center"/>
            <w:hideMark/>
          </w:tcPr>
          <w:p w14:paraId="1A1EB910"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880.780</w:t>
            </w:r>
          </w:p>
        </w:tc>
      </w:tr>
      <w:tr w:rsidR="00D422BB" w:rsidRPr="00D422BB" w14:paraId="41AEA217" w14:textId="77777777" w:rsidTr="00581E92">
        <w:trPr>
          <w:trHeight w:val="238"/>
        </w:trPr>
        <w:tc>
          <w:tcPr>
            <w:tcW w:w="4964" w:type="dxa"/>
            <w:tcBorders>
              <w:top w:val="nil"/>
              <w:left w:val="nil"/>
              <w:bottom w:val="nil"/>
              <w:right w:val="nil"/>
            </w:tcBorders>
            <w:shd w:val="clear" w:color="000000" w:fill="FFFFFF"/>
            <w:vAlign w:val="center"/>
            <w:hideMark/>
          </w:tcPr>
          <w:p w14:paraId="667C8D5A"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Επενδύσεις σε κοινοπραξίες και συγγενείς επιχειρήσεις</w:t>
            </w:r>
          </w:p>
        </w:tc>
        <w:tc>
          <w:tcPr>
            <w:tcW w:w="1225" w:type="dxa"/>
            <w:tcBorders>
              <w:top w:val="nil"/>
              <w:left w:val="nil"/>
              <w:bottom w:val="nil"/>
              <w:right w:val="nil"/>
            </w:tcBorders>
            <w:shd w:val="clear" w:color="000000" w:fill="FFFFFF"/>
            <w:vAlign w:val="center"/>
            <w:hideMark/>
          </w:tcPr>
          <w:p w14:paraId="5347AA6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41.299</w:t>
            </w:r>
          </w:p>
        </w:tc>
        <w:tc>
          <w:tcPr>
            <w:tcW w:w="1225" w:type="dxa"/>
            <w:tcBorders>
              <w:top w:val="nil"/>
              <w:left w:val="nil"/>
              <w:bottom w:val="nil"/>
              <w:right w:val="nil"/>
            </w:tcBorders>
            <w:shd w:val="clear" w:color="000000" w:fill="FFFFFF"/>
            <w:vAlign w:val="center"/>
            <w:hideMark/>
          </w:tcPr>
          <w:p w14:paraId="7F623E0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3.919</w:t>
            </w:r>
          </w:p>
        </w:tc>
        <w:tc>
          <w:tcPr>
            <w:tcW w:w="1225" w:type="dxa"/>
            <w:tcBorders>
              <w:top w:val="nil"/>
              <w:left w:val="nil"/>
              <w:bottom w:val="nil"/>
              <w:right w:val="nil"/>
            </w:tcBorders>
            <w:shd w:val="clear" w:color="000000" w:fill="FFFFFF"/>
            <w:vAlign w:val="center"/>
            <w:hideMark/>
          </w:tcPr>
          <w:p w14:paraId="76F1E32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2.634</w:t>
            </w:r>
          </w:p>
        </w:tc>
        <w:tc>
          <w:tcPr>
            <w:tcW w:w="1225" w:type="dxa"/>
            <w:tcBorders>
              <w:top w:val="nil"/>
              <w:left w:val="nil"/>
              <w:bottom w:val="nil"/>
              <w:right w:val="nil"/>
            </w:tcBorders>
            <w:shd w:val="clear" w:color="000000" w:fill="FFFFFF"/>
            <w:vAlign w:val="center"/>
            <w:hideMark/>
          </w:tcPr>
          <w:p w14:paraId="38A58A12"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2.634</w:t>
            </w:r>
          </w:p>
        </w:tc>
      </w:tr>
      <w:tr w:rsidR="00D422BB" w:rsidRPr="00D422BB" w14:paraId="0EAAC664" w14:textId="77777777" w:rsidTr="00581E92">
        <w:trPr>
          <w:trHeight w:val="238"/>
        </w:trPr>
        <w:tc>
          <w:tcPr>
            <w:tcW w:w="4964" w:type="dxa"/>
            <w:tcBorders>
              <w:top w:val="nil"/>
              <w:left w:val="nil"/>
              <w:bottom w:val="nil"/>
              <w:right w:val="nil"/>
            </w:tcBorders>
            <w:shd w:val="clear" w:color="000000" w:fill="FFFFFF"/>
            <w:vAlign w:val="center"/>
            <w:hideMark/>
          </w:tcPr>
          <w:p w14:paraId="638D261E"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Αναβαλλόμενες φορολογικές απαιτήσεις</w:t>
            </w:r>
          </w:p>
        </w:tc>
        <w:tc>
          <w:tcPr>
            <w:tcW w:w="1225" w:type="dxa"/>
            <w:tcBorders>
              <w:top w:val="nil"/>
              <w:left w:val="nil"/>
              <w:bottom w:val="nil"/>
              <w:right w:val="nil"/>
            </w:tcBorders>
            <w:shd w:val="clear" w:color="000000" w:fill="FFFFFF"/>
            <w:vAlign w:val="center"/>
            <w:hideMark/>
          </w:tcPr>
          <w:p w14:paraId="38FC3DF7"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357</w:t>
            </w:r>
          </w:p>
        </w:tc>
        <w:tc>
          <w:tcPr>
            <w:tcW w:w="1225" w:type="dxa"/>
            <w:tcBorders>
              <w:top w:val="nil"/>
              <w:left w:val="nil"/>
              <w:bottom w:val="nil"/>
              <w:right w:val="nil"/>
            </w:tcBorders>
            <w:shd w:val="clear" w:color="000000" w:fill="FFFFFF"/>
            <w:vAlign w:val="center"/>
            <w:hideMark/>
          </w:tcPr>
          <w:p w14:paraId="3FE20A3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521</w:t>
            </w:r>
          </w:p>
        </w:tc>
        <w:tc>
          <w:tcPr>
            <w:tcW w:w="1225" w:type="dxa"/>
            <w:tcBorders>
              <w:top w:val="nil"/>
              <w:left w:val="nil"/>
              <w:bottom w:val="nil"/>
              <w:right w:val="nil"/>
            </w:tcBorders>
            <w:shd w:val="clear" w:color="000000" w:fill="FFFFFF"/>
            <w:vAlign w:val="center"/>
            <w:hideMark/>
          </w:tcPr>
          <w:p w14:paraId="5DAFBA5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260</w:t>
            </w:r>
          </w:p>
        </w:tc>
        <w:tc>
          <w:tcPr>
            <w:tcW w:w="1225" w:type="dxa"/>
            <w:tcBorders>
              <w:top w:val="nil"/>
              <w:left w:val="nil"/>
              <w:bottom w:val="nil"/>
              <w:right w:val="nil"/>
            </w:tcBorders>
            <w:shd w:val="clear" w:color="000000" w:fill="FFFFFF"/>
            <w:vAlign w:val="center"/>
            <w:hideMark/>
          </w:tcPr>
          <w:p w14:paraId="398DC426"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329</w:t>
            </w:r>
          </w:p>
        </w:tc>
      </w:tr>
      <w:tr w:rsidR="00D422BB" w:rsidRPr="00D422BB" w14:paraId="283A5D43" w14:textId="77777777" w:rsidTr="00581E92">
        <w:trPr>
          <w:trHeight w:val="238"/>
        </w:trPr>
        <w:tc>
          <w:tcPr>
            <w:tcW w:w="4964" w:type="dxa"/>
            <w:tcBorders>
              <w:top w:val="nil"/>
              <w:left w:val="nil"/>
              <w:bottom w:val="nil"/>
              <w:right w:val="nil"/>
            </w:tcBorders>
            <w:shd w:val="clear" w:color="000000" w:fill="FFFFFF"/>
            <w:vAlign w:val="center"/>
            <w:hideMark/>
          </w:tcPr>
          <w:p w14:paraId="4889A2F9"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Δεσμευμένα ταμειακά διαθέσιμα</w:t>
            </w:r>
          </w:p>
        </w:tc>
        <w:tc>
          <w:tcPr>
            <w:tcW w:w="1225" w:type="dxa"/>
            <w:tcBorders>
              <w:top w:val="nil"/>
              <w:left w:val="nil"/>
              <w:bottom w:val="nil"/>
              <w:right w:val="nil"/>
            </w:tcBorders>
            <w:shd w:val="clear" w:color="000000" w:fill="FFFFFF"/>
            <w:vAlign w:val="center"/>
            <w:hideMark/>
          </w:tcPr>
          <w:p w14:paraId="633E1095"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11.462</w:t>
            </w:r>
          </w:p>
        </w:tc>
        <w:tc>
          <w:tcPr>
            <w:tcW w:w="1225" w:type="dxa"/>
            <w:tcBorders>
              <w:top w:val="nil"/>
              <w:left w:val="nil"/>
              <w:bottom w:val="nil"/>
              <w:right w:val="nil"/>
            </w:tcBorders>
            <w:shd w:val="clear" w:color="000000" w:fill="FFFFFF"/>
            <w:vAlign w:val="center"/>
            <w:hideMark/>
          </w:tcPr>
          <w:p w14:paraId="5F0F1412"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11.347</w:t>
            </w:r>
          </w:p>
        </w:tc>
        <w:tc>
          <w:tcPr>
            <w:tcW w:w="1225" w:type="dxa"/>
            <w:tcBorders>
              <w:top w:val="nil"/>
              <w:left w:val="nil"/>
              <w:bottom w:val="nil"/>
              <w:right w:val="nil"/>
            </w:tcBorders>
            <w:shd w:val="clear" w:color="000000" w:fill="FFFFFF"/>
            <w:vAlign w:val="center"/>
            <w:hideMark/>
          </w:tcPr>
          <w:p w14:paraId="6081DE9D"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11.357</w:t>
            </w:r>
          </w:p>
        </w:tc>
        <w:tc>
          <w:tcPr>
            <w:tcW w:w="1225" w:type="dxa"/>
            <w:tcBorders>
              <w:top w:val="nil"/>
              <w:left w:val="nil"/>
              <w:bottom w:val="nil"/>
              <w:right w:val="nil"/>
            </w:tcBorders>
            <w:shd w:val="clear" w:color="000000" w:fill="FFFFFF"/>
            <w:vAlign w:val="center"/>
            <w:hideMark/>
          </w:tcPr>
          <w:p w14:paraId="71461256"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11.347</w:t>
            </w:r>
          </w:p>
        </w:tc>
      </w:tr>
      <w:tr w:rsidR="00D422BB" w:rsidRPr="00D422BB" w14:paraId="359279FF" w14:textId="77777777" w:rsidTr="00581E92">
        <w:trPr>
          <w:trHeight w:val="238"/>
        </w:trPr>
        <w:tc>
          <w:tcPr>
            <w:tcW w:w="4964" w:type="dxa"/>
            <w:tcBorders>
              <w:top w:val="nil"/>
              <w:left w:val="nil"/>
              <w:bottom w:val="nil"/>
              <w:right w:val="nil"/>
            </w:tcBorders>
            <w:shd w:val="clear" w:color="000000" w:fill="FFFFFF"/>
            <w:vAlign w:val="center"/>
            <w:hideMark/>
          </w:tcPr>
          <w:p w14:paraId="62189C18"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Λοιπές απαιτήσεις</w:t>
            </w:r>
          </w:p>
        </w:tc>
        <w:tc>
          <w:tcPr>
            <w:tcW w:w="1225" w:type="dxa"/>
            <w:tcBorders>
              <w:top w:val="nil"/>
              <w:left w:val="nil"/>
              <w:bottom w:val="nil"/>
              <w:right w:val="nil"/>
            </w:tcBorders>
            <w:shd w:val="clear" w:color="000000" w:fill="FFFFFF"/>
            <w:vAlign w:val="center"/>
            <w:hideMark/>
          </w:tcPr>
          <w:p w14:paraId="65292CD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14.914</w:t>
            </w:r>
          </w:p>
        </w:tc>
        <w:tc>
          <w:tcPr>
            <w:tcW w:w="1225" w:type="dxa"/>
            <w:tcBorders>
              <w:top w:val="nil"/>
              <w:left w:val="nil"/>
              <w:bottom w:val="nil"/>
              <w:right w:val="nil"/>
            </w:tcBorders>
            <w:shd w:val="clear" w:color="000000" w:fill="FFFFFF"/>
            <w:vAlign w:val="center"/>
            <w:hideMark/>
          </w:tcPr>
          <w:p w14:paraId="77AB2CE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21.842</w:t>
            </w:r>
          </w:p>
        </w:tc>
        <w:tc>
          <w:tcPr>
            <w:tcW w:w="1225" w:type="dxa"/>
            <w:tcBorders>
              <w:top w:val="nil"/>
              <w:left w:val="nil"/>
              <w:bottom w:val="nil"/>
              <w:right w:val="nil"/>
            </w:tcBorders>
            <w:shd w:val="clear" w:color="000000" w:fill="FFFFFF"/>
            <w:vAlign w:val="center"/>
            <w:hideMark/>
          </w:tcPr>
          <w:p w14:paraId="7CE71F4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5.036</w:t>
            </w:r>
          </w:p>
        </w:tc>
        <w:tc>
          <w:tcPr>
            <w:tcW w:w="1225" w:type="dxa"/>
            <w:tcBorders>
              <w:top w:val="nil"/>
              <w:left w:val="nil"/>
              <w:bottom w:val="nil"/>
              <w:right w:val="nil"/>
            </w:tcBorders>
            <w:shd w:val="clear" w:color="000000" w:fill="FFFFFF"/>
            <w:vAlign w:val="center"/>
            <w:hideMark/>
          </w:tcPr>
          <w:p w14:paraId="49A7631F"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4.690</w:t>
            </w:r>
          </w:p>
        </w:tc>
      </w:tr>
      <w:tr w:rsidR="00D422BB" w:rsidRPr="00D422BB" w14:paraId="7ACEB8D0" w14:textId="77777777" w:rsidTr="00581E92">
        <w:trPr>
          <w:trHeight w:val="238"/>
        </w:trPr>
        <w:tc>
          <w:tcPr>
            <w:tcW w:w="4964" w:type="dxa"/>
            <w:tcBorders>
              <w:top w:val="nil"/>
              <w:left w:val="nil"/>
              <w:bottom w:val="nil"/>
              <w:right w:val="nil"/>
            </w:tcBorders>
            <w:shd w:val="clear" w:color="000000" w:fill="FFFFFF"/>
            <w:vAlign w:val="center"/>
          </w:tcPr>
          <w:p w14:paraId="4F5F0E64"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Παράγωγα χρηματοοικονομικά προϊόντα</w:t>
            </w:r>
          </w:p>
        </w:tc>
        <w:tc>
          <w:tcPr>
            <w:tcW w:w="1225" w:type="dxa"/>
            <w:tcBorders>
              <w:top w:val="nil"/>
              <w:left w:val="nil"/>
              <w:bottom w:val="nil"/>
              <w:right w:val="nil"/>
            </w:tcBorders>
            <w:shd w:val="clear" w:color="000000" w:fill="FFFFFF"/>
            <w:vAlign w:val="center"/>
          </w:tcPr>
          <w:p w14:paraId="0CB7FB9B" w14:textId="77777777" w:rsidR="00D422BB" w:rsidRPr="00D422BB" w:rsidRDefault="00D422BB" w:rsidP="00436206">
            <w:pPr>
              <w:spacing w:after="0" w:line="240" w:lineRule="auto"/>
              <w:jc w:val="right"/>
              <w:rPr>
                <w:rFonts w:cstheme="minorHAnsi"/>
                <w:sz w:val="16"/>
                <w:szCs w:val="16"/>
                <w:highlight w:val="yellow"/>
              </w:rPr>
            </w:pPr>
            <w:r w:rsidRPr="00D422BB">
              <w:rPr>
                <w:rFonts w:cstheme="minorHAnsi"/>
                <w:sz w:val="16"/>
                <w:szCs w:val="16"/>
              </w:rPr>
              <w:t>14.906</w:t>
            </w:r>
          </w:p>
        </w:tc>
        <w:tc>
          <w:tcPr>
            <w:tcW w:w="1225" w:type="dxa"/>
            <w:tcBorders>
              <w:top w:val="nil"/>
              <w:left w:val="nil"/>
              <w:bottom w:val="nil"/>
              <w:right w:val="nil"/>
            </w:tcBorders>
            <w:shd w:val="clear" w:color="000000" w:fill="FFFFFF"/>
            <w:vAlign w:val="center"/>
          </w:tcPr>
          <w:p w14:paraId="093C24A8" w14:textId="77777777" w:rsidR="00D422BB" w:rsidRPr="00D422BB" w:rsidRDefault="00D422BB" w:rsidP="00436206">
            <w:pPr>
              <w:spacing w:after="0" w:line="240" w:lineRule="auto"/>
              <w:jc w:val="right"/>
              <w:rPr>
                <w:rFonts w:cstheme="minorHAnsi"/>
                <w:sz w:val="16"/>
                <w:szCs w:val="16"/>
              </w:rPr>
            </w:pPr>
            <w:r w:rsidRPr="00D422BB">
              <w:rPr>
                <w:rFonts w:cstheme="minorHAnsi"/>
                <w:color w:val="000000"/>
                <w:sz w:val="16"/>
                <w:szCs w:val="16"/>
              </w:rPr>
              <w:t>10.267</w:t>
            </w:r>
          </w:p>
        </w:tc>
        <w:tc>
          <w:tcPr>
            <w:tcW w:w="1225" w:type="dxa"/>
            <w:tcBorders>
              <w:top w:val="nil"/>
              <w:left w:val="nil"/>
              <w:bottom w:val="nil"/>
              <w:right w:val="nil"/>
            </w:tcBorders>
            <w:shd w:val="clear" w:color="000000" w:fill="FFFFFF"/>
            <w:vAlign w:val="center"/>
          </w:tcPr>
          <w:p w14:paraId="6356EF1C" w14:textId="77777777" w:rsidR="00D422BB" w:rsidRPr="00D422BB" w:rsidRDefault="00D422BB" w:rsidP="00436206">
            <w:pPr>
              <w:spacing w:after="0" w:line="240" w:lineRule="auto"/>
              <w:jc w:val="right"/>
              <w:rPr>
                <w:rFonts w:cstheme="minorHAnsi"/>
                <w:color w:val="000000"/>
                <w:sz w:val="16"/>
                <w:szCs w:val="16"/>
                <w:highlight w:val="yellow"/>
              </w:rPr>
            </w:pPr>
            <w:r w:rsidRPr="00D422BB">
              <w:rPr>
                <w:rFonts w:cstheme="minorHAnsi"/>
                <w:sz w:val="16"/>
                <w:szCs w:val="16"/>
              </w:rPr>
              <w:t>-</w:t>
            </w:r>
          </w:p>
        </w:tc>
        <w:tc>
          <w:tcPr>
            <w:tcW w:w="1225" w:type="dxa"/>
            <w:tcBorders>
              <w:top w:val="nil"/>
              <w:left w:val="nil"/>
              <w:bottom w:val="nil"/>
              <w:right w:val="nil"/>
            </w:tcBorders>
            <w:shd w:val="clear" w:color="000000" w:fill="FFFFFF"/>
            <w:vAlign w:val="center"/>
          </w:tcPr>
          <w:p w14:paraId="191FFA36" w14:textId="77777777" w:rsidR="00D422BB" w:rsidRPr="00D422BB" w:rsidRDefault="00D422BB" w:rsidP="00436206">
            <w:pPr>
              <w:spacing w:after="0" w:line="240" w:lineRule="auto"/>
              <w:jc w:val="right"/>
              <w:rPr>
                <w:rFonts w:cstheme="minorHAnsi"/>
                <w:color w:val="000000"/>
                <w:sz w:val="16"/>
                <w:szCs w:val="16"/>
              </w:rPr>
            </w:pPr>
            <w:r w:rsidRPr="00D422BB">
              <w:rPr>
                <w:rFonts w:cstheme="minorHAnsi"/>
                <w:color w:val="000000"/>
                <w:sz w:val="16"/>
                <w:szCs w:val="16"/>
              </w:rPr>
              <w:t>-</w:t>
            </w:r>
          </w:p>
        </w:tc>
      </w:tr>
      <w:tr w:rsidR="00D422BB" w:rsidRPr="00D422BB" w14:paraId="2B1998BD" w14:textId="77777777" w:rsidTr="00581E92">
        <w:trPr>
          <w:trHeight w:val="238"/>
        </w:trPr>
        <w:tc>
          <w:tcPr>
            <w:tcW w:w="4964" w:type="dxa"/>
            <w:tcBorders>
              <w:top w:val="nil"/>
              <w:left w:val="nil"/>
              <w:bottom w:val="nil"/>
              <w:right w:val="nil"/>
            </w:tcBorders>
            <w:shd w:val="clear" w:color="000000" w:fill="FFFFFF"/>
            <w:vAlign w:val="center"/>
          </w:tcPr>
          <w:p w14:paraId="6795038A"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Λοιπά χρηματοοικονομικά στοιχεία</w:t>
            </w:r>
          </w:p>
        </w:tc>
        <w:tc>
          <w:tcPr>
            <w:tcW w:w="1225" w:type="dxa"/>
            <w:tcBorders>
              <w:top w:val="nil"/>
              <w:left w:val="nil"/>
              <w:bottom w:val="nil"/>
              <w:right w:val="nil"/>
            </w:tcBorders>
            <w:shd w:val="clear" w:color="000000" w:fill="FFFFFF"/>
            <w:vAlign w:val="center"/>
          </w:tcPr>
          <w:p w14:paraId="5AB5A84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14.226</w:t>
            </w:r>
          </w:p>
        </w:tc>
        <w:tc>
          <w:tcPr>
            <w:tcW w:w="1225" w:type="dxa"/>
            <w:tcBorders>
              <w:top w:val="nil"/>
              <w:left w:val="nil"/>
              <w:bottom w:val="nil"/>
              <w:right w:val="nil"/>
            </w:tcBorders>
            <w:shd w:val="clear" w:color="000000" w:fill="FFFFFF"/>
            <w:vAlign w:val="center"/>
          </w:tcPr>
          <w:p w14:paraId="0604F819" w14:textId="77777777" w:rsidR="00D422BB" w:rsidRPr="00D422BB" w:rsidRDefault="00D422BB" w:rsidP="00436206">
            <w:pPr>
              <w:spacing w:after="0" w:line="240" w:lineRule="auto"/>
              <w:jc w:val="right"/>
              <w:rPr>
                <w:rFonts w:cstheme="minorHAnsi"/>
                <w:sz w:val="16"/>
                <w:szCs w:val="16"/>
              </w:rPr>
            </w:pPr>
            <w:r w:rsidRPr="00D422BB">
              <w:rPr>
                <w:rFonts w:cstheme="minorHAnsi"/>
                <w:color w:val="000000"/>
                <w:sz w:val="16"/>
                <w:szCs w:val="16"/>
              </w:rPr>
              <w:t>11.757</w:t>
            </w:r>
          </w:p>
        </w:tc>
        <w:tc>
          <w:tcPr>
            <w:tcW w:w="1225" w:type="dxa"/>
            <w:tcBorders>
              <w:top w:val="nil"/>
              <w:left w:val="nil"/>
              <w:bottom w:val="nil"/>
              <w:right w:val="nil"/>
            </w:tcBorders>
            <w:shd w:val="clear" w:color="000000" w:fill="FFFFFF"/>
            <w:vAlign w:val="center"/>
          </w:tcPr>
          <w:p w14:paraId="07AE7DD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817</w:t>
            </w:r>
          </w:p>
        </w:tc>
        <w:tc>
          <w:tcPr>
            <w:tcW w:w="1225" w:type="dxa"/>
            <w:tcBorders>
              <w:top w:val="nil"/>
              <w:left w:val="nil"/>
              <w:bottom w:val="nil"/>
              <w:right w:val="nil"/>
            </w:tcBorders>
            <w:shd w:val="clear" w:color="000000" w:fill="FFFFFF"/>
            <w:vAlign w:val="center"/>
          </w:tcPr>
          <w:p w14:paraId="4C1DB79B" w14:textId="77777777" w:rsidR="00D422BB" w:rsidRPr="00D422BB" w:rsidRDefault="00D422BB" w:rsidP="00436206">
            <w:pPr>
              <w:spacing w:after="0" w:line="240" w:lineRule="auto"/>
              <w:jc w:val="right"/>
              <w:rPr>
                <w:rFonts w:cstheme="minorHAnsi"/>
                <w:color w:val="000000"/>
                <w:sz w:val="16"/>
                <w:szCs w:val="16"/>
              </w:rPr>
            </w:pPr>
            <w:r w:rsidRPr="00D422BB">
              <w:rPr>
                <w:rFonts w:cstheme="minorHAnsi"/>
                <w:color w:val="000000"/>
                <w:sz w:val="16"/>
                <w:szCs w:val="16"/>
              </w:rPr>
              <w:t>817</w:t>
            </w:r>
          </w:p>
        </w:tc>
      </w:tr>
      <w:tr w:rsidR="00D422BB" w:rsidRPr="00D422BB" w14:paraId="56BEF6E0" w14:textId="77777777" w:rsidTr="00581E92">
        <w:trPr>
          <w:trHeight w:val="238"/>
        </w:trPr>
        <w:tc>
          <w:tcPr>
            <w:tcW w:w="4964" w:type="dxa"/>
            <w:tcBorders>
              <w:top w:val="nil"/>
              <w:left w:val="nil"/>
              <w:bottom w:val="nil"/>
              <w:right w:val="nil"/>
            </w:tcBorders>
            <w:shd w:val="clear" w:color="000000" w:fill="FFFFFF"/>
            <w:vAlign w:val="center"/>
            <w:hideMark/>
          </w:tcPr>
          <w:p w14:paraId="100565ED" w14:textId="77777777" w:rsidR="00D422BB" w:rsidRPr="00D422BB" w:rsidRDefault="00D422BB" w:rsidP="00436206">
            <w:pPr>
              <w:spacing w:after="0" w:line="240" w:lineRule="auto"/>
              <w:rPr>
                <w:rFonts w:cstheme="minorHAnsi"/>
                <w:b/>
                <w:bCs/>
                <w:sz w:val="16"/>
                <w:szCs w:val="16"/>
                <w:lang w:eastAsia="el-GR"/>
              </w:rPr>
            </w:pPr>
          </w:p>
        </w:tc>
        <w:tc>
          <w:tcPr>
            <w:tcW w:w="1225" w:type="dxa"/>
            <w:tcBorders>
              <w:top w:val="single" w:sz="4" w:space="0" w:color="auto"/>
              <w:left w:val="nil"/>
              <w:bottom w:val="single" w:sz="4" w:space="0" w:color="auto"/>
              <w:right w:val="nil"/>
            </w:tcBorders>
            <w:shd w:val="clear" w:color="000000" w:fill="FFFFFF"/>
            <w:vAlign w:val="center"/>
            <w:hideMark/>
          </w:tcPr>
          <w:p w14:paraId="3A23F1B7"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3.268.110</w:t>
            </w:r>
          </w:p>
        </w:tc>
        <w:tc>
          <w:tcPr>
            <w:tcW w:w="1225" w:type="dxa"/>
            <w:tcBorders>
              <w:top w:val="single" w:sz="4" w:space="0" w:color="auto"/>
              <w:left w:val="nil"/>
              <w:bottom w:val="single" w:sz="4" w:space="0" w:color="auto"/>
              <w:right w:val="nil"/>
            </w:tcBorders>
            <w:shd w:val="clear" w:color="000000" w:fill="FFFFFF"/>
            <w:vAlign w:val="center"/>
            <w:hideMark/>
          </w:tcPr>
          <w:p w14:paraId="0FFCD14D"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3.149.012</w:t>
            </w:r>
          </w:p>
        </w:tc>
        <w:tc>
          <w:tcPr>
            <w:tcW w:w="1225" w:type="dxa"/>
            <w:tcBorders>
              <w:top w:val="single" w:sz="4" w:space="0" w:color="auto"/>
              <w:left w:val="nil"/>
              <w:bottom w:val="single" w:sz="4" w:space="0" w:color="auto"/>
              <w:right w:val="nil"/>
            </w:tcBorders>
            <w:shd w:val="clear" w:color="000000" w:fill="FFFFFF"/>
            <w:vAlign w:val="center"/>
            <w:hideMark/>
          </w:tcPr>
          <w:p w14:paraId="70F625F3"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1.088.444</w:t>
            </w:r>
          </w:p>
        </w:tc>
        <w:tc>
          <w:tcPr>
            <w:tcW w:w="1225" w:type="dxa"/>
            <w:tcBorders>
              <w:top w:val="single" w:sz="4" w:space="0" w:color="auto"/>
              <w:left w:val="nil"/>
              <w:bottom w:val="single" w:sz="4" w:space="0" w:color="auto"/>
              <w:right w:val="nil"/>
            </w:tcBorders>
            <w:shd w:val="clear" w:color="000000" w:fill="FFFFFF"/>
            <w:vAlign w:val="center"/>
            <w:hideMark/>
          </w:tcPr>
          <w:p w14:paraId="2E1AD736"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914.960</w:t>
            </w:r>
          </w:p>
        </w:tc>
      </w:tr>
      <w:tr w:rsidR="00D422BB" w:rsidRPr="00D422BB" w14:paraId="22C9EBB1" w14:textId="77777777" w:rsidTr="00581E92">
        <w:trPr>
          <w:trHeight w:val="238"/>
        </w:trPr>
        <w:tc>
          <w:tcPr>
            <w:tcW w:w="4964" w:type="dxa"/>
            <w:tcBorders>
              <w:top w:val="nil"/>
              <w:left w:val="nil"/>
              <w:bottom w:val="nil"/>
              <w:right w:val="nil"/>
            </w:tcBorders>
            <w:shd w:val="clear" w:color="000000" w:fill="FFFFFF"/>
            <w:vAlign w:val="center"/>
            <w:hideMark/>
          </w:tcPr>
          <w:p w14:paraId="7711DB6B"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Κυκλοφορούν ενεργητικό</w:t>
            </w:r>
          </w:p>
        </w:tc>
        <w:tc>
          <w:tcPr>
            <w:tcW w:w="1225" w:type="dxa"/>
            <w:tcBorders>
              <w:top w:val="nil"/>
              <w:left w:val="nil"/>
              <w:bottom w:val="nil"/>
              <w:right w:val="nil"/>
            </w:tcBorders>
            <w:shd w:val="clear" w:color="000000" w:fill="FFFFFF"/>
            <w:vAlign w:val="center"/>
            <w:hideMark/>
          </w:tcPr>
          <w:p w14:paraId="031B953B"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5438A790" w14:textId="77777777" w:rsidR="00D422BB" w:rsidRPr="00D422BB" w:rsidRDefault="00D422BB" w:rsidP="00436206">
            <w:pPr>
              <w:spacing w:after="0" w:line="240" w:lineRule="auto"/>
              <w:jc w:val="right"/>
              <w:rPr>
                <w:rFonts w:cstheme="minorHAnsi"/>
                <w:sz w:val="16"/>
                <w:szCs w:val="16"/>
                <w:highlight w:val="green"/>
                <w:lang w:eastAsia="el-GR"/>
              </w:rPr>
            </w:pPr>
          </w:p>
        </w:tc>
        <w:tc>
          <w:tcPr>
            <w:tcW w:w="1225" w:type="dxa"/>
            <w:tcBorders>
              <w:top w:val="nil"/>
              <w:left w:val="nil"/>
              <w:bottom w:val="nil"/>
              <w:right w:val="nil"/>
            </w:tcBorders>
            <w:shd w:val="clear" w:color="000000" w:fill="FFFFFF"/>
            <w:vAlign w:val="center"/>
            <w:hideMark/>
          </w:tcPr>
          <w:p w14:paraId="1C8122D2"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2121A529" w14:textId="77777777" w:rsidR="00D422BB" w:rsidRPr="00D422BB" w:rsidRDefault="00D422BB" w:rsidP="00436206">
            <w:pPr>
              <w:spacing w:after="0" w:line="240" w:lineRule="auto"/>
              <w:jc w:val="right"/>
              <w:rPr>
                <w:rFonts w:cstheme="minorHAnsi"/>
                <w:sz w:val="16"/>
                <w:szCs w:val="16"/>
                <w:lang w:eastAsia="el-GR"/>
              </w:rPr>
            </w:pPr>
          </w:p>
        </w:tc>
      </w:tr>
      <w:tr w:rsidR="00D422BB" w:rsidRPr="00D422BB" w14:paraId="0E122191" w14:textId="77777777" w:rsidTr="00581E92">
        <w:trPr>
          <w:trHeight w:val="238"/>
        </w:trPr>
        <w:tc>
          <w:tcPr>
            <w:tcW w:w="4964" w:type="dxa"/>
            <w:tcBorders>
              <w:top w:val="nil"/>
              <w:left w:val="nil"/>
              <w:bottom w:val="nil"/>
              <w:right w:val="nil"/>
            </w:tcBorders>
            <w:shd w:val="clear" w:color="000000" w:fill="FFFFFF"/>
            <w:vAlign w:val="center"/>
            <w:hideMark/>
          </w:tcPr>
          <w:p w14:paraId="376397F4"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Αποθέματα</w:t>
            </w:r>
          </w:p>
        </w:tc>
        <w:tc>
          <w:tcPr>
            <w:tcW w:w="1225" w:type="dxa"/>
            <w:tcBorders>
              <w:top w:val="nil"/>
              <w:left w:val="nil"/>
              <w:bottom w:val="nil"/>
              <w:right w:val="nil"/>
            </w:tcBorders>
            <w:shd w:val="clear" w:color="000000" w:fill="FFFFFF"/>
            <w:vAlign w:val="center"/>
            <w:hideMark/>
          </w:tcPr>
          <w:p w14:paraId="02C93D6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234.390</w:t>
            </w:r>
          </w:p>
        </w:tc>
        <w:tc>
          <w:tcPr>
            <w:tcW w:w="1225" w:type="dxa"/>
            <w:tcBorders>
              <w:top w:val="nil"/>
              <w:left w:val="nil"/>
              <w:bottom w:val="nil"/>
              <w:right w:val="nil"/>
            </w:tcBorders>
            <w:shd w:val="clear" w:color="000000" w:fill="FFFFFF"/>
            <w:vAlign w:val="center"/>
            <w:hideMark/>
          </w:tcPr>
          <w:p w14:paraId="7D44DF52"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237.311</w:t>
            </w:r>
          </w:p>
        </w:tc>
        <w:tc>
          <w:tcPr>
            <w:tcW w:w="1225" w:type="dxa"/>
            <w:tcBorders>
              <w:top w:val="nil"/>
              <w:left w:val="nil"/>
              <w:bottom w:val="nil"/>
              <w:right w:val="nil"/>
            </w:tcBorders>
            <w:shd w:val="clear" w:color="000000" w:fill="FFFFFF"/>
            <w:vAlign w:val="center"/>
            <w:hideMark/>
          </w:tcPr>
          <w:p w14:paraId="56383D42"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w:t>
            </w:r>
          </w:p>
        </w:tc>
        <w:tc>
          <w:tcPr>
            <w:tcW w:w="1225" w:type="dxa"/>
            <w:tcBorders>
              <w:top w:val="nil"/>
              <w:left w:val="nil"/>
              <w:bottom w:val="nil"/>
              <w:right w:val="nil"/>
            </w:tcBorders>
            <w:shd w:val="clear" w:color="000000" w:fill="FFFFFF"/>
            <w:vAlign w:val="center"/>
            <w:hideMark/>
          </w:tcPr>
          <w:p w14:paraId="4692F01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364F5E04" w14:textId="77777777" w:rsidTr="00581E92">
        <w:trPr>
          <w:trHeight w:val="238"/>
        </w:trPr>
        <w:tc>
          <w:tcPr>
            <w:tcW w:w="4964" w:type="dxa"/>
            <w:tcBorders>
              <w:top w:val="nil"/>
              <w:left w:val="nil"/>
              <w:bottom w:val="nil"/>
              <w:right w:val="nil"/>
            </w:tcBorders>
            <w:shd w:val="clear" w:color="000000" w:fill="FFFFFF"/>
            <w:vAlign w:val="center"/>
            <w:hideMark/>
          </w:tcPr>
          <w:p w14:paraId="689E5E69"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Πελάτες και λοιπές απαιτήσεις</w:t>
            </w:r>
          </w:p>
        </w:tc>
        <w:tc>
          <w:tcPr>
            <w:tcW w:w="1225" w:type="dxa"/>
            <w:tcBorders>
              <w:top w:val="nil"/>
              <w:left w:val="nil"/>
              <w:bottom w:val="nil"/>
              <w:right w:val="nil"/>
            </w:tcBorders>
            <w:shd w:val="clear" w:color="000000" w:fill="FFFFFF"/>
            <w:vAlign w:val="center"/>
            <w:hideMark/>
          </w:tcPr>
          <w:p w14:paraId="1E98DED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156.738</w:t>
            </w:r>
          </w:p>
        </w:tc>
        <w:tc>
          <w:tcPr>
            <w:tcW w:w="1225" w:type="dxa"/>
            <w:tcBorders>
              <w:top w:val="nil"/>
              <w:left w:val="nil"/>
              <w:bottom w:val="nil"/>
              <w:right w:val="nil"/>
            </w:tcBorders>
            <w:shd w:val="clear" w:color="000000" w:fill="FFFFFF"/>
            <w:vAlign w:val="center"/>
            <w:hideMark/>
          </w:tcPr>
          <w:p w14:paraId="69A92814"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113.884</w:t>
            </w:r>
          </w:p>
        </w:tc>
        <w:tc>
          <w:tcPr>
            <w:tcW w:w="1225" w:type="dxa"/>
            <w:tcBorders>
              <w:top w:val="nil"/>
              <w:left w:val="nil"/>
              <w:bottom w:val="nil"/>
              <w:right w:val="nil"/>
            </w:tcBorders>
            <w:shd w:val="clear" w:color="000000" w:fill="FFFFFF"/>
            <w:vAlign w:val="center"/>
            <w:hideMark/>
          </w:tcPr>
          <w:p w14:paraId="197388E5"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23.659</w:t>
            </w:r>
          </w:p>
        </w:tc>
        <w:tc>
          <w:tcPr>
            <w:tcW w:w="1225" w:type="dxa"/>
            <w:tcBorders>
              <w:top w:val="nil"/>
              <w:left w:val="nil"/>
              <w:bottom w:val="nil"/>
              <w:right w:val="nil"/>
            </w:tcBorders>
            <w:shd w:val="clear" w:color="000000" w:fill="FFFFFF"/>
            <w:vAlign w:val="center"/>
            <w:hideMark/>
          </w:tcPr>
          <w:p w14:paraId="005775D0"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116.758</w:t>
            </w:r>
          </w:p>
        </w:tc>
      </w:tr>
      <w:tr w:rsidR="00D422BB" w:rsidRPr="00D422BB" w14:paraId="523ECBE6" w14:textId="77777777" w:rsidTr="00581E92">
        <w:trPr>
          <w:trHeight w:val="238"/>
        </w:trPr>
        <w:tc>
          <w:tcPr>
            <w:tcW w:w="4964" w:type="dxa"/>
            <w:tcBorders>
              <w:top w:val="nil"/>
              <w:left w:val="nil"/>
              <w:bottom w:val="nil"/>
              <w:right w:val="nil"/>
            </w:tcBorders>
            <w:shd w:val="clear" w:color="000000" w:fill="FFFFFF"/>
            <w:vAlign w:val="center"/>
            <w:hideMark/>
          </w:tcPr>
          <w:p w14:paraId="1DD694CD"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Τρέχουσες φορολογικές απαιτήσεις</w:t>
            </w:r>
          </w:p>
        </w:tc>
        <w:tc>
          <w:tcPr>
            <w:tcW w:w="1225" w:type="dxa"/>
            <w:tcBorders>
              <w:top w:val="nil"/>
              <w:left w:val="nil"/>
              <w:bottom w:val="nil"/>
              <w:right w:val="nil"/>
            </w:tcBorders>
            <w:shd w:val="clear" w:color="000000" w:fill="FFFFFF"/>
            <w:vAlign w:val="center"/>
            <w:hideMark/>
          </w:tcPr>
          <w:p w14:paraId="4C173A10"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18.464</w:t>
            </w:r>
          </w:p>
        </w:tc>
        <w:tc>
          <w:tcPr>
            <w:tcW w:w="1225" w:type="dxa"/>
            <w:tcBorders>
              <w:top w:val="nil"/>
              <w:left w:val="nil"/>
              <w:bottom w:val="nil"/>
              <w:right w:val="nil"/>
            </w:tcBorders>
            <w:shd w:val="clear" w:color="000000" w:fill="FFFFFF"/>
            <w:vAlign w:val="center"/>
            <w:hideMark/>
          </w:tcPr>
          <w:p w14:paraId="321B5D7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533</w:t>
            </w:r>
          </w:p>
        </w:tc>
        <w:tc>
          <w:tcPr>
            <w:tcW w:w="1225" w:type="dxa"/>
            <w:tcBorders>
              <w:top w:val="nil"/>
              <w:left w:val="nil"/>
              <w:bottom w:val="nil"/>
              <w:right w:val="nil"/>
            </w:tcBorders>
            <w:shd w:val="clear" w:color="000000" w:fill="FFFFFF"/>
            <w:vAlign w:val="center"/>
            <w:hideMark/>
          </w:tcPr>
          <w:p w14:paraId="5EDE70E8"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1.228</w:t>
            </w:r>
          </w:p>
        </w:tc>
        <w:tc>
          <w:tcPr>
            <w:tcW w:w="1225" w:type="dxa"/>
            <w:tcBorders>
              <w:top w:val="nil"/>
              <w:left w:val="nil"/>
              <w:bottom w:val="nil"/>
              <w:right w:val="nil"/>
            </w:tcBorders>
            <w:shd w:val="clear" w:color="000000" w:fill="FFFFFF"/>
            <w:vAlign w:val="center"/>
            <w:hideMark/>
          </w:tcPr>
          <w:p w14:paraId="169E4EB9"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160</w:t>
            </w:r>
          </w:p>
        </w:tc>
      </w:tr>
      <w:tr w:rsidR="00D422BB" w:rsidRPr="00D422BB" w14:paraId="6E058E55" w14:textId="77777777" w:rsidTr="00581E92">
        <w:trPr>
          <w:trHeight w:val="238"/>
        </w:trPr>
        <w:tc>
          <w:tcPr>
            <w:tcW w:w="4964" w:type="dxa"/>
            <w:tcBorders>
              <w:top w:val="nil"/>
              <w:left w:val="nil"/>
              <w:bottom w:val="nil"/>
              <w:right w:val="nil"/>
            </w:tcBorders>
            <w:shd w:val="clear" w:color="000000" w:fill="FFFFFF"/>
            <w:vAlign w:val="center"/>
            <w:hideMark/>
          </w:tcPr>
          <w:p w14:paraId="4E211557"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Δεσμευμένα ταμειακά διαθέσιμα</w:t>
            </w:r>
          </w:p>
        </w:tc>
        <w:tc>
          <w:tcPr>
            <w:tcW w:w="1225" w:type="dxa"/>
            <w:tcBorders>
              <w:top w:val="nil"/>
              <w:left w:val="nil"/>
              <w:bottom w:val="nil"/>
              <w:right w:val="nil"/>
            </w:tcBorders>
            <w:shd w:val="clear" w:color="000000" w:fill="FFFFFF"/>
            <w:vAlign w:val="center"/>
            <w:hideMark/>
          </w:tcPr>
          <w:p w14:paraId="663C7BD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135.376</w:t>
            </w:r>
          </w:p>
        </w:tc>
        <w:tc>
          <w:tcPr>
            <w:tcW w:w="1225" w:type="dxa"/>
            <w:tcBorders>
              <w:top w:val="nil"/>
              <w:left w:val="nil"/>
              <w:bottom w:val="nil"/>
              <w:right w:val="nil"/>
            </w:tcBorders>
            <w:shd w:val="clear" w:color="000000" w:fill="FFFFFF"/>
            <w:vAlign w:val="center"/>
            <w:hideMark/>
          </w:tcPr>
          <w:p w14:paraId="396749F6"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167.000</w:t>
            </w:r>
          </w:p>
        </w:tc>
        <w:tc>
          <w:tcPr>
            <w:tcW w:w="1225" w:type="dxa"/>
            <w:tcBorders>
              <w:top w:val="nil"/>
              <w:left w:val="nil"/>
              <w:bottom w:val="nil"/>
              <w:right w:val="nil"/>
            </w:tcBorders>
            <w:shd w:val="clear" w:color="000000" w:fill="FFFFFF"/>
            <w:vAlign w:val="center"/>
            <w:hideMark/>
          </w:tcPr>
          <w:p w14:paraId="4A8D22F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100.000</w:t>
            </w:r>
          </w:p>
        </w:tc>
        <w:tc>
          <w:tcPr>
            <w:tcW w:w="1225" w:type="dxa"/>
            <w:tcBorders>
              <w:top w:val="nil"/>
              <w:left w:val="nil"/>
              <w:bottom w:val="nil"/>
              <w:right w:val="nil"/>
            </w:tcBorders>
            <w:shd w:val="clear" w:color="000000" w:fill="FFFFFF"/>
            <w:vAlign w:val="center"/>
            <w:hideMark/>
          </w:tcPr>
          <w:p w14:paraId="2382DA8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167.000</w:t>
            </w:r>
          </w:p>
        </w:tc>
      </w:tr>
      <w:tr w:rsidR="00D422BB" w:rsidRPr="00D422BB" w14:paraId="496DAF42" w14:textId="77777777" w:rsidTr="00581E92">
        <w:trPr>
          <w:trHeight w:val="238"/>
        </w:trPr>
        <w:tc>
          <w:tcPr>
            <w:tcW w:w="4964" w:type="dxa"/>
            <w:tcBorders>
              <w:top w:val="nil"/>
              <w:left w:val="nil"/>
              <w:bottom w:val="nil"/>
              <w:right w:val="nil"/>
            </w:tcBorders>
            <w:shd w:val="clear" w:color="000000" w:fill="FFFFFF"/>
            <w:vAlign w:val="center"/>
            <w:hideMark/>
          </w:tcPr>
          <w:p w14:paraId="66323C4D"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Ταμειακά διαθέσιμα και ισοδύναμα</w:t>
            </w:r>
          </w:p>
        </w:tc>
        <w:tc>
          <w:tcPr>
            <w:tcW w:w="1225" w:type="dxa"/>
            <w:tcBorders>
              <w:top w:val="nil"/>
              <w:left w:val="nil"/>
              <w:bottom w:val="nil"/>
              <w:right w:val="nil"/>
            </w:tcBorders>
            <w:shd w:val="clear" w:color="000000" w:fill="FFFFFF"/>
            <w:vAlign w:val="center"/>
            <w:hideMark/>
          </w:tcPr>
          <w:p w14:paraId="304045B1"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376.512</w:t>
            </w:r>
          </w:p>
        </w:tc>
        <w:tc>
          <w:tcPr>
            <w:tcW w:w="1225" w:type="dxa"/>
            <w:tcBorders>
              <w:top w:val="nil"/>
              <w:left w:val="nil"/>
              <w:bottom w:val="nil"/>
              <w:right w:val="nil"/>
            </w:tcBorders>
            <w:shd w:val="clear" w:color="000000" w:fill="FFFFFF"/>
            <w:vAlign w:val="center"/>
            <w:hideMark/>
          </w:tcPr>
          <w:p w14:paraId="2CBE6A79"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515.515</w:t>
            </w:r>
          </w:p>
        </w:tc>
        <w:tc>
          <w:tcPr>
            <w:tcW w:w="1225" w:type="dxa"/>
            <w:tcBorders>
              <w:top w:val="nil"/>
              <w:left w:val="nil"/>
              <w:bottom w:val="nil"/>
              <w:right w:val="nil"/>
            </w:tcBorders>
            <w:shd w:val="clear" w:color="000000" w:fill="FFFFFF"/>
            <w:vAlign w:val="center"/>
            <w:hideMark/>
          </w:tcPr>
          <w:p w14:paraId="20076F4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177.227</w:t>
            </w:r>
          </w:p>
        </w:tc>
        <w:tc>
          <w:tcPr>
            <w:tcW w:w="1225" w:type="dxa"/>
            <w:tcBorders>
              <w:top w:val="nil"/>
              <w:left w:val="nil"/>
              <w:bottom w:val="nil"/>
              <w:right w:val="nil"/>
            </w:tcBorders>
            <w:shd w:val="clear" w:color="000000" w:fill="FFFFFF"/>
            <w:vAlign w:val="center"/>
            <w:hideMark/>
          </w:tcPr>
          <w:p w14:paraId="584425DF"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212.436</w:t>
            </w:r>
          </w:p>
        </w:tc>
      </w:tr>
      <w:tr w:rsidR="00D422BB" w:rsidRPr="00D422BB" w14:paraId="5E6DBCD0" w14:textId="77777777" w:rsidTr="00581E92">
        <w:trPr>
          <w:trHeight w:val="238"/>
        </w:trPr>
        <w:tc>
          <w:tcPr>
            <w:tcW w:w="4964" w:type="dxa"/>
            <w:tcBorders>
              <w:top w:val="nil"/>
              <w:left w:val="nil"/>
              <w:bottom w:val="nil"/>
              <w:right w:val="nil"/>
            </w:tcBorders>
            <w:shd w:val="clear" w:color="000000" w:fill="FFFFFF"/>
            <w:vAlign w:val="center"/>
            <w:hideMark/>
          </w:tcPr>
          <w:p w14:paraId="0FE94940" w14:textId="77777777" w:rsidR="00D422BB" w:rsidRPr="00D422BB" w:rsidRDefault="00D422BB" w:rsidP="00436206">
            <w:pPr>
              <w:spacing w:after="0" w:line="240" w:lineRule="auto"/>
              <w:rPr>
                <w:rFonts w:cstheme="minorHAnsi"/>
                <w:b/>
                <w:bCs/>
                <w:sz w:val="16"/>
                <w:szCs w:val="16"/>
                <w:lang w:eastAsia="el-GR"/>
              </w:rPr>
            </w:pPr>
          </w:p>
        </w:tc>
        <w:tc>
          <w:tcPr>
            <w:tcW w:w="1225" w:type="dxa"/>
            <w:tcBorders>
              <w:top w:val="single" w:sz="4" w:space="0" w:color="auto"/>
              <w:left w:val="nil"/>
              <w:bottom w:val="single" w:sz="4" w:space="0" w:color="auto"/>
              <w:right w:val="nil"/>
            </w:tcBorders>
            <w:shd w:val="clear" w:color="000000" w:fill="FFFFFF"/>
            <w:vAlign w:val="center"/>
            <w:hideMark/>
          </w:tcPr>
          <w:p w14:paraId="03ABE0AA"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921.480</w:t>
            </w:r>
          </w:p>
        </w:tc>
        <w:tc>
          <w:tcPr>
            <w:tcW w:w="1225" w:type="dxa"/>
            <w:tcBorders>
              <w:top w:val="single" w:sz="4" w:space="0" w:color="auto"/>
              <w:left w:val="nil"/>
              <w:bottom w:val="single" w:sz="4" w:space="0" w:color="auto"/>
              <w:right w:val="nil"/>
            </w:tcBorders>
            <w:shd w:val="clear" w:color="000000" w:fill="FFFFFF"/>
            <w:vAlign w:val="center"/>
            <w:hideMark/>
          </w:tcPr>
          <w:p w14:paraId="73D68703"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1.034.243</w:t>
            </w:r>
          </w:p>
        </w:tc>
        <w:tc>
          <w:tcPr>
            <w:tcW w:w="1225" w:type="dxa"/>
            <w:tcBorders>
              <w:top w:val="single" w:sz="4" w:space="0" w:color="auto"/>
              <w:left w:val="nil"/>
              <w:bottom w:val="single" w:sz="4" w:space="0" w:color="auto"/>
              <w:right w:val="nil"/>
            </w:tcBorders>
            <w:shd w:val="clear" w:color="000000" w:fill="FFFFFF"/>
            <w:vAlign w:val="center"/>
            <w:hideMark/>
          </w:tcPr>
          <w:p w14:paraId="08067335"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302.114</w:t>
            </w:r>
          </w:p>
        </w:tc>
        <w:tc>
          <w:tcPr>
            <w:tcW w:w="1225" w:type="dxa"/>
            <w:tcBorders>
              <w:top w:val="single" w:sz="4" w:space="0" w:color="auto"/>
              <w:left w:val="nil"/>
              <w:bottom w:val="single" w:sz="4" w:space="0" w:color="auto"/>
              <w:right w:val="nil"/>
            </w:tcBorders>
            <w:shd w:val="clear" w:color="000000" w:fill="FFFFFF"/>
            <w:vAlign w:val="center"/>
            <w:hideMark/>
          </w:tcPr>
          <w:p w14:paraId="7A7E6821"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496.354</w:t>
            </w:r>
          </w:p>
        </w:tc>
      </w:tr>
      <w:tr w:rsidR="00D422BB" w:rsidRPr="00D422BB" w14:paraId="49218312" w14:textId="77777777" w:rsidTr="00581E92">
        <w:trPr>
          <w:trHeight w:val="238"/>
        </w:trPr>
        <w:tc>
          <w:tcPr>
            <w:tcW w:w="4964" w:type="dxa"/>
            <w:tcBorders>
              <w:top w:val="nil"/>
              <w:left w:val="nil"/>
              <w:bottom w:val="nil"/>
              <w:right w:val="nil"/>
            </w:tcBorders>
            <w:shd w:val="clear" w:color="000000" w:fill="FFFFFF"/>
            <w:vAlign w:val="center"/>
            <w:hideMark/>
          </w:tcPr>
          <w:p w14:paraId="11C67124"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Σύνολο ενεργητικού</w:t>
            </w:r>
          </w:p>
        </w:tc>
        <w:tc>
          <w:tcPr>
            <w:tcW w:w="1225" w:type="dxa"/>
            <w:tcBorders>
              <w:top w:val="single" w:sz="4" w:space="0" w:color="auto"/>
              <w:left w:val="nil"/>
              <w:bottom w:val="single" w:sz="8" w:space="0" w:color="auto"/>
              <w:right w:val="nil"/>
            </w:tcBorders>
            <w:shd w:val="clear" w:color="000000" w:fill="FFFFFF"/>
            <w:vAlign w:val="center"/>
            <w:hideMark/>
          </w:tcPr>
          <w:p w14:paraId="04EF2196"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rPr>
              <w:t>4.189.590</w:t>
            </w:r>
          </w:p>
        </w:tc>
        <w:tc>
          <w:tcPr>
            <w:tcW w:w="1225" w:type="dxa"/>
            <w:tcBorders>
              <w:top w:val="single" w:sz="4" w:space="0" w:color="auto"/>
              <w:left w:val="nil"/>
              <w:bottom w:val="single" w:sz="8" w:space="0" w:color="auto"/>
              <w:right w:val="nil"/>
            </w:tcBorders>
            <w:shd w:val="clear" w:color="000000" w:fill="FFFFFF"/>
            <w:vAlign w:val="center"/>
            <w:hideMark/>
          </w:tcPr>
          <w:p w14:paraId="64E8311C"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4.183.255</w:t>
            </w:r>
          </w:p>
        </w:tc>
        <w:tc>
          <w:tcPr>
            <w:tcW w:w="1225" w:type="dxa"/>
            <w:tcBorders>
              <w:top w:val="single" w:sz="4" w:space="0" w:color="auto"/>
              <w:left w:val="nil"/>
              <w:bottom w:val="single" w:sz="8" w:space="0" w:color="auto"/>
              <w:right w:val="nil"/>
            </w:tcBorders>
            <w:shd w:val="clear" w:color="000000" w:fill="FFFFFF"/>
            <w:vAlign w:val="center"/>
            <w:hideMark/>
          </w:tcPr>
          <w:p w14:paraId="3AB0F329"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rPr>
              <w:t>1.390.558</w:t>
            </w:r>
          </w:p>
        </w:tc>
        <w:tc>
          <w:tcPr>
            <w:tcW w:w="1225" w:type="dxa"/>
            <w:tcBorders>
              <w:top w:val="single" w:sz="4" w:space="0" w:color="auto"/>
              <w:left w:val="nil"/>
              <w:bottom w:val="single" w:sz="8" w:space="0" w:color="auto"/>
              <w:right w:val="nil"/>
            </w:tcBorders>
            <w:shd w:val="clear" w:color="000000" w:fill="FFFFFF"/>
            <w:vAlign w:val="center"/>
            <w:hideMark/>
          </w:tcPr>
          <w:p w14:paraId="316D4CA1"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1.411.314</w:t>
            </w:r>
          </w:p>
        </w:tc>
      </w:tr>
      <w:tr w:rsidR="00D422BB" w:rsidRPr="00D422BB" w14:paraId="58D75AE8" w14:textId="77777777" w:rsidTr="00581E92">
        <w:trPr>
          <w:trHeight w:val="238"/>
        </w:trPr>
        <w:tc>
          <w:tcPr>
            <w:tcW w:w="4964" w:type="dxa"/>
            <w:tcBorders>
              <w:top w:val="nil"/>
              <w:left w:val="nil"/>
              <w:bottom w:val="nil"/>
              <w:right w:val="nil"/>
            </w:tcBorders>
            <w:shd w:val="clear" w:color="000000" w:fill="FFFFFF"/>
            <w:vAlign w:val="center"/>
            <w:hideMark/>
          </w:tcPr>
          <w:p w14:paraId="7A58D50E"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ΙΔΙΑ ΚΕΦΑΛΑΙΑ</w:t>
            </w:r>
          </w:p>
        </w:tc>
        <w:tc>
          <w:tcPr>
            <w:tcW w:w="1225" w:type="dxa"/>
            <w:tcBorders>
              <w:top w:val="nil"/>
              <w:left w:val="nil"/>
              <w:bottom w:val="nil"/>
              <w:right w:val="nil"/>
            </w:tcBorders>
            <w:shd w:val="clear" w:color="000000" w:fill="FFFFFF"/>
            <w:vAlign w:val="center"/>
            <w:hideMark/>
          </w:tcPr>
          <w:p w14:paraId="3CF27D36"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3DBA55A9" w14:textId="77777777" w:rsidR="00D422BB" w:rsidRPr="00D422BB" w:rsidRDefault="00D422BB" w:rsidP="00436206">
            <w:pPr>
              <w:spacing w:after="0" w:line="240" w:lineRule="auto"/>
              <w:jc w:val="right"/>
              <w:rPr>
                <w:rFonts w:cstheme="minorHAnsi"/>
                <w:sz w:val="16"/>
                <w:szCs w:val="16"/>
                <w:highlight w:val="green"/>
                <w:lang w:eastAsia="el-GR"/>
              </w:rPr>
            </w:pPr>
          </w:p>
        </w:tc>
        <w:tc>
          <w:tcPr>
            <w:tcW w:w="1225" w:type="dxa"/>
            <w:tcBorders>
              <w:top w:val="nil"/>
              <w:left w:val="nil"/>
              <w:bottom w:val="nil"/>
              <w:right w:val="nil"/>
            </w:tcBorders>
            <w:shd w:val="clear" w:color="000000" w:fill="FFFFFF"/>
            <w:vAlign w:val="center"/>
            <w:hideMark/>
          </w:tcPr>
          <w:p w14:paraId="30751474"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169E7ABD" w14:textId="77777777" w:rsidR="00D422BB" w:rsidRPr="00D422BB" w:rsidRDefault="00D422BB" w:rsidP="00436206">
            <w:pPr>
              <w:spacing w:after="0" w:line="240" w:lineRule="auto"/>
              <w:jc w:val="right"/>
              <w:rPr>
                <w:rFonts w:cstheme="minorHAnsi"/>
                <w:sz w:val="16"/>
                <w:szCs w:val="16"/>
                <w:lang w:eastAsia="el-GR"/>
              </w:rPr>
            </w:pPr>
          </w:p>
        </w:tc>
      </w:tr>
      <w:tr w:rsidR="00D422BB" w:rsidRPr="00D422BB" w14:paraId="36EC4345" w14:textId="77777777" w:rsidTr="00581E92">
        <w:trPr>
          <w:trHeight w:val="238"/>
        </w:trPr>
        <w:tc>
          <w:tcPr>
            <w:tcW w:w="4964" w:type="dxa"/>
            <w:tcBorders>
              <w:top w:val="nil"/>
              <w:left w:val="nil"/>
              <w:bottom w:val="nil"/>
              <w:right w:val="nil"/>
            </w:tcBorders>
            <w:shd w:val="clear" w:color="000000" w:fill="FFFFFF"/>
            <w:vAlign w:val="center"/>
            <w:hideMark/>
          </w:tcPr>
          <w:p w14:paraId="58C7639A"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 xml:space="preserve">Μετοχικό κεφάλαιο </w:t>
            </w:r>
            <w:bookmarkStart w:id="6" w:name="_Hlk99276626"/>
            <w:r w:rsidRPr="00D422BB">
              <w:rPr>
                <w:rFonts w:cstheme="minorHAnsi"/>
                <w:sz w:val="16"/>
                <w:szCs w:val="16"/>
                <w:lang w:val="el-GR" w:eastAsia="el-GR"/>
              </w:rPr>
              <w:t>και αποθεματικό υπέρ το άρτιο</w:t>
            </w:r>
            <w:bookmarkEnd w:id="6"/>
          </w:p>
        </w:tc>
        <w:tc>
          <w:tcPr>
            <w:tcW w:w="1225" w:type="dxa"/>
            <w:tcBorders>
              <w:top w:val="nil"/>
              <w:left w:val="nil"/>
              <w:bottom w:val="nil"/>
              <w:right w:val="nil"/>
            </w:tcBorders>
            <w:shd w:val="clear" w:color="000000" w:fill="FFFFFF"/>
            <w:vAlign w:val="center"/>
            <w:hideMark/>
          </w:tcPr>
          <w:p w14:paraId="7444E54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1.024.508</w:t>
            </w:r>
          </w:p>
        </w:tc>
        <w:tc>
          <w:tcPr>
            <w:tcW w:w="1225" w:type="dxa"/>
            <w:tcBorders>
              <w:top w:val="nil"/>
              <w:left w:val="nil"/>
              <w:bottom w:val="nil"/>
              <w:right w:val="nil"/>
            </w:tcBorders>
            <w:shd w:val="clear" w:color="000000" w:fill="FFFFFF"/>
            <w:vAlign w:val="center"/>
            <w:hideMark/>
          </w:tcPr>
          <w:p w14:paraId="121DE3CA"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1.024.508</w:t>
            </w:r>
          </w:p>
        </w:tc>
        <w:tc>
          <w:tcPr>
            <w:tcW w:w="1225" w:type="dxa"/>
            <w:tcBorders>
              <w:top w:val="nil"/>
              <w:left w:val="nil"/>
              <w:bottom w:val="nil"/>
              <w:right w:val="nil"/>
            </w:tcBorders>
            <w:shd w:val="clear" w:color="000000" w:fill="FFFFFF"/>
            <w:vAlign w:val="center"/>
            <w:hideMark/>
          </w:tcPr>
          <w:p w14:paraId="1FB87901"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1.024.508</w:t>
            </w:r>
          </w:p>
        </w:tc>
        <w:tc>
          <w:tcPr>
            <w:tcW w:w="1225" w:type="dxa"/>
            <w:tcBorders>
              <w:top w:val="nil"/>
              <w:left w:val="nil"/>
              <w:bottom w:val="nil"/>
              <w:right w:val="nil"/>
            </w:tcBorders>
            <w:shd w:val="clear" w:color="000000" w:fill="FFFFFF"/>
            <w:vAlign w:val="center"/>
            <w:hideMark/>
          </w:tcPr>
          <w:p w14:paraId="0306CCD2"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1.024.508</w:t>
            </w:r>
          </w:p>
        </w:tc>
      </w:tr>
      <w:tr w:rsidR="00D422BB" w:rsidRPr="00D422BB" w14:paraId="0454F172" w14:textId="77777777" w:rsidTr="00581E92">
        <w:trPr>
          <w:trHeight w:val="238"/>
        </w:trPr>
        <w:tc>
          <w:tcPr>
            <w:tcW w:w="4964" w:type="dxa"/>
            <w:tcBorders>
              <w:top w:val="nil"/>
              <w:left w:val="nil"/>
              <w:bottom w:val="nil"/>
              <w:right w:val="nil"/>
            </w:tcBorders>
            <w:shd w:val="clear" w:color="000000" w:fill="FFFFFF"/>
            <w:vAlign w:val="center"/>
          </w:tcPr>
          <w:p w14:paraId="20DD83A4"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Ίδιες μετοχές</w:t>
            </w:r>
          </w:p>
        </w:tc>
        <w:tc>
          <w:tcPr>
            <w:tcW w:w="1225" w:type="dxa"/>
            <w:tcBorders>
              <w:top w:val="nil"/>
              <w:left w:val="nil"/>
              <w:bottom w:val="nil"/>
              <w:right w:val="nil"/>
            </w:tcBorders>
            <w:shd w:val="clear" w:color="000000" w:fill="FFFFFF"/>
            <w:vAlign w:val="center"/>
          </w:tcPr>
          <w:p w14:paraId="6D0FDF5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(22.344)</w:t>
            </w:r>
          </w:p>
        </w:tc>
        <w:tc>
          <w:tcPr>
            <w:tcW w:w="1225" w:type="dxa"/>
            <w:tcBorders>
              <w:top w:val="nil"/>
              <w:left w:val="nil"/>
              <w:bottom w:val="nil"/>
              <w:right w:val="nil"/>
            </w:tcBorders>
            <w:shd w:val="clear" w:color="000000" w:fill="FFFFFF"/>
            <w:vAlign w:val="center"/>
          </w:tcPr>
          <w:p w14:paraId="14F76E90" w14:textId="77777777" w:rsidR="00D422BB" w:rsidRPr="00D422BB" w:rsidRDefault="00D422BB" w:rsidP="00436206">
            <w:pPr>
              <w:spacing w:after="0" w:line="240" w:lineRule="auto"/>
              <w:jc w:val="right"/>
              <w:rPr>
                <w:rFonts w:cstheme="minorHAnsi"/>
                <w:sz w:val="16"/>
                <w:szCs w:val="16"/>
              </w:rPr>
            </w:pPr>
            <w:r w:rsidRPr="00D422BB">
              <w:rPr>
                <w:rFonts w:cstheme="minorHAnsi"/>
                <w:color w:val="000000"/>
                <w:sz w:val="16"/>
                <w:szCs w:val="16"/>
              </w:rPr>
              <w:t>(15.848)</w:t>
            </w:r>
          </w:p>
        </w:tc>
        <w:tc>
          <w:tcPr>
            <w:tcW w:w="1225" w:type="dxa"/>
            <w:tcBorders>
              <w:top w:val="nil"/>
              <w:left w:val="nil"/>
              <w:bottom w:val="nil"/>
              <w:right w:val="nil"/>
            </w:tcBorders>
            <w:shd w:val="clear" w:color="000000" w:fill="FFFFFF"/>
            <w:vAlign w:val="center"/>
          </w:tcPr>
          <w:p w14:paraId="7359441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(22.344)</w:t>
            </w:r>
          </w:p>
        </w:tc>
        <w:tc>
          <w:tcPr>
            <w:tcW w:w="1225" w:type="dxa"/>
            <w:tcBorders>
              <w:top w:val="nil"/>
              <w:left w:val="nil"/>
              <w:bottom w:val="nil"/>
              <w:right w:val="nil"/>
            </w:tcBorders>
            <w:shd w:val="clear" w:color="000000" w:fill="FFFFFF"/>
            <w:vAlign w:val="center"/>
          </w:tcPr>
          <w:p w14:paraId="4295B531" w14:textId="77777777" w:rsidR="00D422BB" w:rsidRPr="00D422BB" w:rsidRDefault="00D422BB" w:rsidP="00436206">
            <w:pPr>
              <w:spacing w:after="0" w:line="240" w:lineRule="auto"/>
              <w:jc w:val="right"/>
              <w:rPr>
                <w:rFonts w:cstheme="minorHAnsi"/>
                <w:color w:val="000000"/>
                <w:sz w:val="16"/>
                <w:szCs w:val="16"/>
              </w:rPr>
            </w:pPr>
            <w:r w:rsidRPr="00D422BB">
              <w:rPr>
                <w:rFonts w:cstheme="minorHAnsi"/>
                <w:color w:val="000000"/>
                <w:sz w:val="16"/>
                <w:szCs w:val="16"/>
              </w:rPr>
              <w:t>(15.848)</w:t>
            </w:r>
          </w:p>
        </w:tc>
      </w:tr>
      <w:tr w:rsidR="00D422BB" w:rsidRPr="00D422BB" w14:paraId="2B2BF7F1" w14:textId="77777777" w:rsidTr="00581E92">
        <w:trPr>
          <w:trHeight w:val="238"/>
        </w:trPr>
        <w:tc>
          <w:tcPr>
            <w:tcW w:w="4964" w:type="dxa"/>
            <w:tcBorders>
              <w:top w:val="nil"/>
              <w:left w:val="nil"/>
              <w:bottom w:val="nil"/>
              <w:right w:val="nil"/>
            </w:tcBorders>
            <w:shd w:val="clear" w:color="000000" w:fill="FFFFFF"/>
            <w:vAlign w:val="center"/>
            <w:hideMark/>
          </w:tcPr>
          <w:p w14:paraId="49BF5152"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Λοιπά αποθεματικά</w:t>
            </w:r>
          </w:p>
        </w:tc>
        <w:tc>
          <w:tcPr>
            <w:tcW w:w="1225" w:type="dxa"/>
            <w:tcBorders>
              <w:top w:val="nil"/>
              <w:left w:val="nil"/>
              <w:bottom w:val="nil"/>
              <w:right w:val="nil"/>
            </w:tcBorders>
            <w:shd w:val="clear" w:color="000000" w:fill="FFFFFF"/>
            <w:vAlign w:val="center"/>
            <w:hideMark/>
          </w:tcPr>
          <w:p w14:paraId="4B9F8563"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29.945</w:t>
            </w:r>
          </w:p>
        </w:tc>
        <w:tc>
          <w:tcPr>
            <w:tcW w:w="1225" w:type="dxa"/>
            <w:tcBorders>
              <w:top w:val="nil"/>
              <w:left w:val="nil"/>
              <w:bottom w:val="nil"/>
              <w:right w:val="nil"/>
            </w:tcBorders>
            <w:shd w:val="clear" w:color="000000" w:fill="FFFFFF"/>
            <w:vAlign w:val="center"/>
            <w:hideMark/>
          </w:tcPr>
          <w:p w14:paraId="41CD158F"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27.616</w:t>
            </w:r>
          </w:p>
        </w:tc>
        <w:tc>
          <w:tcPr>
            <w:tcW w:w="1225" w:type="dxa"/>
            <w:tcBorders>
              <w:top w:val="nil"/>
              <w:left w:val="nil"/>
              <w:bottom w:val="nil"/>
              <w:right w:val="nil"/>
            </w:tcBorders>
            <w:shd w:val="clear" w:color="000000" w:fill="FFFFFF"/>
            <w:vAlign w:val="center"/>
            <w:hideMark/>
          </w:tcPr>
          <w:p w14:paraId="73C0ECA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20.533</w:t>
            </w:r>
          </w:p>
        </w:tc>
        <w:tc>
          <w:tcPr>
            <w:tcW w:w="1225" w:type="dxa"/>
            <w:tcBorders>
              <w:top w:val="nil"/>
              <w:left w:val="nil"/>
              <w:bottom w:val="nil"/>
              <w:right w:val="nil"/>
            </w:tcBorders>
            <w:shd w:val="clear" w:color="000000" w:fill="FFFFFF"/>
            <w:vAlign w:val="center"/>
            <w:hideMark/>
          </w:tcPr>
          <w:p w14:paraId="4B44D854"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17.278</w:t>
            </w:r>
          </w:p>
        </w:tc>
      </w:tr>
      <w:tr w:rsidR="00D422BB" w:rsidRPr="00D422BB" w14:paraId="4C0CA921" w14:textId="77777777" w:rsidTr="00581E92">
        <w:trPr>
          <w:trHeight w:val="238"/>
        </w:trPr>
        <w:tc>
          <w:tcPr>
            <w:tcW w:w="4964" w:type="dxa"/>
            <w:tcBorders>
              <w:top w:val="nil"/>
              <w:left w:val="nil"/>
              <w:bottom w:val="nil"/>
              <w:right w:val="nil"/>
            </w:tcBorders>
            <w:shd w:val="clear" w:color="000000" w:fill="FFFFFF"/>
            <w:vAlign w:val="center"/>
            <w:hideMark/>
          </w:tcPr>
          <w:p w14:paraId="50D3A1D4"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Κέρδη/(ζημιές) εις νέον</w:t>
            </w:r>
          </w:p>
        </w:tc>
        <w:tc>
          <w:tcPr>
            <w:tcW w:w="1225" w:type="dxa"/>
            <w:tcBorders>
              <w:top w:val="nil"/>
              <w:left w:val="nil"/>
              <w:bottom w:val="single" w:sz="4" w:space="0" w:color="auto"/>
              <w:right w:val="nil"/>
            </w:tcBorders>
            <w:shd w:val="clear" w:color="000000" w:fill="FFFFFF"/>
            <w:vAlign w:val="center"/>
            <w:hideMark/>
          </w:tcPr>
          <w:p w14:paraId="61F43494"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111.321</w:t>
            </w:r>
          </w:p>
        </w:tc>
        <w:tc>
          <w:tcPr>
            <w:tcW w:w="1225" w:type="dxa"/>
            <w:tcBorders>
              <w:top w:val="nil"/>
              <w:left w:val="nil"/>
              <w:bottom w:val="single" w:sz="4" w:space="0" w:color="auto"/>
              <w:right w:val="nil"/>
            </w:tcBorders>
            <w:shd w:val="clear" w:color="000000" w:fill="FFFFFF"/>
            <w:vAlign w:val="center"/>
            <w:hideMark/>
          </w:tcPr>
          <w:p w14:paraId="7092078D"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117.482</w:t>
            </w:r>
          </w:p>
        </w:tc>
        <w:tc>
          <w:tcPr>
            <w:tcW w:w="1225" w:type="dxa"/>
            <w:tcBorders>
              <w:top w:val="nil"/>
              <w:left w:val="nil"/>
              <w:bottom w:val="single" w:sz="4" w:space="0" w:color="auto"/>
              <w:right w:val="nil"/>
            </w:tcBorders>
            <w:shd w:val="clear" w:color="000000" w:fill="FFFFFF"/>
            <w:vAlign w:val="center"/>
            <w:hideMark/>
          </w:tcPr>
          <w:p w14:paraId="2D389AB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(288.344)</w:t>
            </w:r>
          </w:p>
        </w:tc>
        <w:tc>
          <w:tcPr>
            <w:tcW w:w="1225" w:type="dxa"/>
            <w:tcBorders>
              <w:top w:val="nil"/>
              <w:left w:val="nil"/>
              <w:bottom w:val="single" w:sz="4" w:space="0" w:color="auto"/>
              <w:right w:val="nil"/>
            </w:tcBorders>
            <w:shd w:val="clear" w:color="000000" w:fill="FFFFFF"/>
            <w:vAlign w:val="center"/>
            <w:hideMark/>
          </w:tcPr>
          <w:p w14:paraId="6F9541DD"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(251.484)</w:t>
            </w:r>
          </w:p>
        </w:tc>
      </w:tr>
      <w:tr w:rsidR="00D422BB" w:rsidRPr="00D422BB" w14:paraId="3B488780" w14:textId="77777777" w:rsidTr="00581E92">
        <w:trPr>
          <w:trHeight w:val="238"/>
        </w:trPr>
        <w:tc>
          <w:tcPr>
            <w:tcW w:w="4964" w:type="dxa"/>
            <w:tcBorders>
              <w:top w:val="nil"/>
              <w:left w:val="nil"/>
              <w:bottom w:val="nil"/>
              <w:right w:val="nil"/>
            </w:tcBorders>
            <w:shd w:val="clear" w:color="000000" w:fill="FFFFFF"/>
            <w:vAlign w:val="center"/>
            <w:hideMark/>
          </w:tcPr>
          <w:p w14:paraId="1CC13BEB" w14:textId="77777777" w:rsidR="00D422BB" w:rsidRPr="00D422BB" w:rsidRDefault="00D422BB" w:rsidP="00436206">
            <w:pPr>
              <w:spacing w:after="0" w:line="240" w:lineRule="auto"/>
              <w:rPr>
                <w:rFonts w:cstheme="minorHAnsi"/>
                <w:b/>
                <w:bCs/>
                <w:sz w:val="16"/>
                <w:szCs w:val="16"/>
                <w:lang w:val="el-GR" w:eastAsia="el-GR"/>
              </w:rPr>
            </w:pPr>
            <w:r w:rsidRPr="00D422BB">
              <w:rPr>
                <w:rFonts w:cstheme="minorHAnsi"/>
                <w:b/>
                <w:bCs/>
                <w:sz w:val="16"/>
                <w:szCs w:val="16"/>
                <w:lang w:val="el-GR" w:eastAsia="el-GR"/>
              </w:rPr>
              <w:t>Ίδια κεφάλαια που αναλογούν στους μετόχους της Εταιρίας</w:t>
            </w:r>
          </w:p>
        </w:tc>
        <w:tc>
          <w:tcPr>
            <w:tcW w:w="1225" w:type="dxa"/>
            <w:tcBorders>
              <w:top w:val="single" w:sz="4" w:space="0" w:color="auto"/>
              <w:left w:val="nil"/>
              <w:bottom w:val="single" w:sz="4" w:space="0" w:color="auto"/>
              <w:right w:val="nil"/>
            </w:tcBorders>
            <w:shd w:val="clear" w:color="000000" w:fill="FFFFFF"/>
            <w:vAlign w:val="center"/>
            <w:hideMark/>
          </w:tcPr>
          <w:p w14:paraId="3C24738C"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1.143.430</w:t>
            </w:r>
          </w:p>
        </w:tc>
        <w:tc>
          <w:tcPr>
            <w:tcW w:w="1225" w:type="dxa"/>
            <w:tcBorders>
              <w:top w:val="single" w:sz="4" w:space="0" w:color="auto"/>
              <w:left w:val="nil"/>
              <w:bottom w:val="single" w:sz="4" w:space="0" w:color="auto"/>
              <w:right w:val="nil"/>
            </w:tcBorders>
            <w:shd w:val="clear" w:color="000000" w:fill="FFFFFF"/>
            <w:vAlign w:val="center"/>
            <w:hideMark/>
          </w:tcPr>
          <w:p w14:paraId="5D719F25"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1.153.758</w:t>
            </w:r>
          </w:p>
        </w:tc>
        <w:tc>
          <w:tcPr>
            <w:tcW w:w="1225" w:type="dxa"/>
            <w:tcBorders>
              <w:top w:val="single" w:sz="4" w:space="0" w:color="auto"/>
              <w:left w:val="nil"/>
              <w:bottom w:val="single" w:sz="4" w:space="0" w:color="auto"/>
              <w:right w:val="nil"/>
            </w:tcBorders>
            <w:shd w:val="clear" w:color="000000" w:fill="FFFFFF"/>
            <w:vAlign w:val="center"/>
            <w:hideMark/>
          </w:tcPr>
          <w:p w14:paraId="6AF32DBF"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734.353</w:t>
            </w:r>
          </w:p>
        </w:tc>
        <w:tc>
          <w:tcPr>
            <w:tcW w:w="1225" w:type="dxa"/>
            <w:tcBorders>
              <w:top w:val="single" w:sz="4" w:space="0" w:color="auto"/>
              <w:left w:val="nil"/>
              <w:bottom w:val="single" w:sz="4" w:space="0" w:color="auto"/>
              <w:right w:val="nil"/>
            </w:tcBorders>
            <w:shd w:val="clear" w:color="000000" w:fill="FFFFFF"/>
            <w:vAlign w:val="center"/>
            <w:hideMark/>
          </w:tcPr>
          <w:p w14:paraId="0E2EFA64"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774.454</w:t>
            </w:r>
          </w:p>
        </w:tc>
      </w:tr>
      <w:tr w:rsidR="00D422BB" w:rsidRPr="00D422BB" w14:paraId="018E211B" w14:textId="77777777" w:rsidTr="00581E92">
        <w:trPr>
          <w:trHeight w:val="238"/>
        </w:trPr>
        <w:tc>
          <w:tcPr>
            <w:tcW w:w="4964" w:type="dxa"/>
            <w:tcBorders>
              <w:top w:val="nil"/>
              <w:left w:val="nil"/>
              <w:bottom w:val="nil"/>
              <w:right w:val="nil"/>
            </w:tcBorders>
            <w:shd w:val="clear" w:color="000000" w:fill="FFFFFF"/>
            <w:vAlign w:val="center"/>
            <w:hideMark/>
          </w:tcPr>
          <w:p w14:paraId="688303AD"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Μη ελέγχουσες συμμετοχές</w:t>
            </w:r>
          </w:p>
        </w:tc>
        <w:tc>
          <w:tcPr>
            <w:tcW w:w="1225" w:type="dxa"/>
            <w:tcBorders>
              <w:top w:val="single" w:sz="4" w:space="0" w:color="auto"/>
              <w:left w:val="nil"/>
              <w:bottom w:val="nil"/>
              <w:right w:val="nil"/>
            </w:tcBorders>
            <w:shd w:val="clear" w:color="000000" w:fill="FFFFFF"/>
            <w:vAlign w:val="center"/>
            <w:hideMark/>
          </w:tcPr>
          <w:p w14:paraId="0530FD4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13.950</w:t>
            </w:r>
          </w:p>
        </w:tc>
        <w:tc>
          <w:tcPr>
            <w:tcW w:w="1225" w:type="dxa"/>
            <w:tcBorders>
              <w:top w:val="single" w:sz="4" w:space="0" w:color="auto"/>
              <w:left w:val="nil"/>
              <w:bottom w:val="nil"/>
              <w:right w:val="nil"/>
            </w:tcBorders>
            <w:shd w:val="clear" w:color="000000" w:fill="FFFFFF"/>
            <w:vAlign w:val="center"/>
            <w:hideMark/>
          </w:tcPr>
          <w:p w14:paraId="43728409"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13.884</w:t>
            </w:r>
          </w:p>
        </w:tc>
        <w:tc>
          <w:tcPr>
            <w:tcW w:w="1225" w:type="dxa"/>
            <w:tcBorders>
              <w:top w:val="single" w:sz="4" w:space="0" w:color="auto"/>
              <w:left w:val="nil"/>
              <w:bottom w:val="nil"/>
              <w:right w:val="nil"/>
            </w:tcBorders>
            <w:shd w:val="clear" w:color="000000" w:fill="FFFFFF"/>
            <w:vAlign w:val="center"/>
            <w:hideMark/>
          </w:tcPr>
          <w:p w14:paraId="1B4019EC"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w:t>
            </w:r>
          </w:p>
        </w:tc>
        <w:tc>
          <w:tcPr>
            <w:tcW w:w="1225" w:type="dxa"/>
            <w:tcBorders>
              <w:top w:val="single" w:sz="4" w:space="0" w:color="auto"/>
              <w:left w:val="nil"/>
              <w:bottom w:val="nil"/>
              <w:right w:val="nil"/>
            </w:tcBorders>
            <w:shd w:val="clear" w:color="000000" w:fill="FFFFFF"/>
            <w:vAlign w:val="center"/>
            <w:hideMark/>
          </w:tcPr>
          <w:p w14:paraId="052F459C"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67DCEFB6" w14:textId="77777777" w:rsidTr="00581E92">
        <w:trPr>
          <w:trHeight w:val="238"/>
        </w:trPr>
        <w:tc>
          <w:tcPr>
            <w:tcW w:w="4964" w:type="dxa"/>
            <w:tcBorders>
              <w:top w:val="nil"/>
              <w:left w:val="nil"/>
              <w:bottom w:val="nil"/>
              <w:right w:val="nil"/>
            </w:tcBorders>
            <w:shd w:val="clear" w:color="000000" w:fill="FFFFFF"/>
            <w:vAlign w:val="center"/>
            <w:hideMark/>
          </w:tcPr>
          <w:p w14:paraId="4498BB76"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Σύνολο ιδίων κεφαλαίων</w:t>
            </w:r>
          </w:p>
        </w:tc>
        <w:tc>
          <w:tcPr>
            <w:tcW w:w="1225" w:type="dxa"/>
            <w:tcBorders>
              <w:top w:val="single" w:sz="4" w:space="0" w:color="auto"/>
              <w:left w:val="nil"/>
              <w:bottom w:val="single" w:sz="4" w:space="0" w:color="auto"/>
              <w:right w:val="nil"/>
            </w:tcBorders>
            <w:shd w:val="clear" w:color="000000" w:fill="FFFFFF"/>
            <w:vAlign w:val="center"/>
            <w:hideMark/>
          </w:tcPr>
          <w:p w14:paraId="325C6F9E"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1.157.380</w:t>
            </w:r>
          </w:p>
        </w:tc>
        <w:tc>
          <w:tcPr>
            <w:tcW w:w="1225" w:type="dxa"/>
            <w:tcBorders>
              <w:top w:val="single" w:sz="4" w:space="0" w:color="auto"/>
              <w:left w:val="nil"/>
              <w:bottom w:val="single" w:sz="4" w:space="0" w:color="auto"/>
              <w:right w:val="nil"/>
            </w:tcBorders>
            <w:shd w:val="clear" w:color="000000" w:fill="FFFFFF"/>
            <w:vAlign w:val="center"/>
            <w:hideMark/>
          </w:tcPr>
          <w:p w14:paraId="1F32C5DC"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1.167.642</w:t>
            </w:r>
          </w:p>
        </w:tc>
        <w:tc>
          <w:tcPr>
            <w:tcW w:w="1225" w:type="dxa"/>
            <w:tcBorders>
              <w:top w:val="single" w:sz="4" w:space="0" w:color="auto"/>
              <w:left w:val="nil"/>
              <w:bottom w:val="single" w:sz="4" w:space="0" w:color="auto"/>
              <w:right w:val="nil"/>
            </w:tcBorders>
            <w:shd w:val="clear" w:color="000000" w:fill="FFFFFF"/>
            <w:vAlign w:val="center"/>
            <w:hideMark/>
          </w:tcPr>
          <w:p w14:paraId="79DD4B01"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rPr>
              <w:t>734.353</w:t>
            </w:r>
          </w:p>
        </w:tc>
        <w:tc>
          <w:tcPr>
            <w:tcW w:w="1225" w:type="dxa"/>
            <w:tcBorders>
              <w:top w:val="single" w:sz="4" w:space="0" w:color="auto"/>
              <w:left w:val="nil"/>
              <w:bottom w:val="single" w:sz="4" w:space="0" w:color="auto"/>
              <w:right w:val="nil"/>
            </w:tcBorders>
            <w:shd w:val="clear" w:color="000000" w:fill="FFFFFF"/>
            <w:vAlign w:val="center"/>
            <w:hideMark/>
          </w:tcPr>
          <w:p w14:paraId="39936D82"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774.454</w:t>
            </w:r>
          </w:p>
        </w:tc>
      </w:tr>
      <w:tr w:rsidR="00D422BB" w:rsidRPr="00D422BB" w14:paraId="488F3B95" w14:textId="77777777" w:rsidTr="00581E92">
        <w:trPr>
          <w:trHeight w:val="238"/>
        </w:trPr>
        <w:tc>
          <w:tcPr>
            <w:tcW w:w="4964" w:type="dxa"/>
            <w:tcBorders>
              <w:top w:val="nil"/>
              <w:left w:val="nil"/>
              <w:bottom w:val="nil"/>
              <w:right w:val="nil"/>
            </w:tcBorders>
            <w:shd w:val="clear" w:color="000000" w:fill="FFFFFF"/>
            <w:vAlign w:val="center"/>
            <w:hideMark/>
          </w:tcPr>
          <w:p w14:paraId="47F87084"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ΥΠΟΧΡΕΩΣΕΙΣ</w:t>
            </w:r>
          </w:p>
        </w:tc>
        <w:tc>
          <w:tcPr>
            <w:tcW w:w="1225" w:type="dxa"/>
            <w:tcBorders>
              <w:top w:val="nil"/>
              <w:left w:val="nil"/>
              <w:bottom w:val="nil"/>
              <w:right w:val="nil"/>
            </w:tcBorders>
            <w:shd w:val="clear" w:color="000000" w:fill="FFFFFF"/>
            <w:vAlign w:val="center"/>
            <w:hideMark/>
          </w:tcPr>
          <w:p w14:paraId="21014368"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4883C340" w14:textId="77777777" w:rsidR="00D422BB" w:rsidRPr="00D422BB" w:rsidRDefault="00D422BB" w:rsidP="00436206">
            <w:pPr>
              <w:spacing w:after="0" w:line="240" w:lineRule="auto"/>
              <w:jc w:val="right"/>
              <w:rPr>
                <w:rFonts w:cstheme="minorHAnsi"/>
                <w:sz w:val="16"/>
                <w:szCs w:val="16"/>
                <w:highlight w:val="green"/>
                <w:lang w:eastAsia="el-GR"/>
              </w:rPr>
            </w:pPr>
          </w:p>
        </w:tc>
        <w:tc>
          <w:tcPr>
            <w:tcW w:w="1225" w:type="dxa"/>
            <w:tcBorders>
              <w:top w:val="nil"/>
              <w:left w:val="nil"/>
              <w:bottom w:val="nil"/>
              <w:right w:val="nil"/>
            </w:tcBorders>
            <w:shd w:val="clear" w:color="000000" w:fill="FFFFFF"/>
            <w:vAlign w:val="center"/>
            <w:hideMark/>
          </w:tcPr>
          <w:p w14:paraId="01E63942"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782F45A1" w14:textId="77777777" w:rsidR="00D422BB" w:rsidRPr="00D422BB" w:rsidRDefault="00D422BB" w:rsidP="00436206">
            <w:pPr>
              <w:spacing w:after="0" w:line="240" w:lineRule="auto"/>
              <w:jc w:val="right"/>
              <w:rPr>
                <w:rFonts w:cstheme="minorHAnsi"/>
                <w:sz w:val="16"/>
                <w:szCs w:val="16"/>
                <w:lang w:eastAsia="el-GR"/>
              </w:rPr>
            </w:pPr>
          </w:p>
        </w:tc>
      </w:tr>
      <w:tr w:rsidR="00D422BB" w:rsidRPr="00D422BB" w14:paraId="2EBF6D17" w14:textId="77777777" w:rsidTr="00581E92">
        <w:trPr>
          <w:trHeight w:val="238"/>
        </w:trPr>
        <w:tc>
          <w:tcPr>
            <w:tcW w:w="4964" w:type="dxa"/>
            <w:tcBorders>
              <w:top w:val="nil"/>
              <w:left w:val="nil"/>
              <w:bottom w:val="nil"/>
              <w:right w:val="nil"/>
            </w:tcBorders>
            <w:shd w:val="clear" w:color="000000" w:fill="FFFFFF"/>
            <w:vAlign w:val="center"/>
            <w:hideMark/>
          </w:tcPr>
          <w:p w14:paraId="39EDAAE8"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Μακροπρόθεσμες υποχρεώσεις</w:t>
            </w:r>
          </w:p>
        </w:tc>
        <w:tc>
          <w:tcPr>
            <w:tcW w:w="1225" w:type="dxa"/>
            <w:tcBorders>
              <w:top w:val="nil"/>
              <w:left w:val="nil"/>
              <w:bottom w:val="nil"/>
              <w:right w:val="nil"/>
            </w:tcBorders>
            <w:shd w:val="clear" w:color="000000" w:fill="FFFFFF"/>
            <w:vAlign w:val="center"/>
            <w:hideMark/>
          </w:tcPr>
          <w:p w14:paraId="6DC24FB5"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5278D341" w14:textId="77777777" w:rsidR="00D422BB" w:rsidRPr="00D422BB" w:rsidRDefault="00D422BB" w:rsidP="00436206">
            <w:pPr>
              <w:spacing w:after="0" w:line="240" w:lineRule="auto"/>
              <w:jc w:val="right"/>
              <w:rPr>
                <w:rFonts w:cstheme="minorHAnsi"/>
                <w:sz w:val="16"/>
                <w:szCs w:val="16"/>
                <w:highlight w:val="green"/>
                <w:lang w:eastAsia="el-GR"/>
              </w:rPr>
            </w:pPr>
          </w:p>
        </w:tc>
        <w:tc>
          <w:tcPr>
            <w:tcW w:w="1225" w:type="dxa"/>
            <w:tcBorders>
              <w:top w:val="nil"/>
              <w:left w:val="nil"/>
              <w:bottom w:val="nil"/>
              <w:right w:val="nil"/>
            </w:tcBorders>
            <w:shd w:val="clear" w:color="000000" w:fill="FFFFFF"/>
            <w:vAlign w:val="center"/>
            <w:hideMark/>
          </w:tcPr>
          <w:p w14:paraId="004D523D"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315897AC" w14:textId="77777777" w:rsidR="00D422BB" w:rsidRPr="00D422BB" w:rsidRDefault="00D422BB" w:rsidP="00436206">
            <w:pPr>
              <w:spacing w:after="0" w:line="240" w:lineRule="auto"/>
              <w:jc w:val="right"/>
              <w:rPr>
                <w:rFonts w:cstheme="minorHAnsi"/>
                <w:sz w:val="16"/>
                <w:szCs w:val="16"/>
                <w:lang w:eastAsia="el-GR"/>
              </w:rPr>
            </w:pPr>
          </w:p>
        </w:tc>
      </w:tr>
      <w:tr w:rsidR="00D422BB" w:rsidRPr="00D422BB" w14:paraId="195C9239" w14:textId="77777777" w:rsidTr="00581E92">
        <w:trPr>
          <w:trHeight w:val="238"/>
        </w:trPr>
        <w:tc>
          <w:tcPr>
            <w:tcW w:w="4964" w:type="dxa"/>
            <w:tcBorders>
              <w:top w:val="nil"/>
              <w:left w:val="nil"/>
              <w:bottom w:val="nil"/>
              <w:right w:val="nil"/>
            </w:tcBorders>
            <w:shd w:val="clear" w:color="000000" w:fill="FFFFFF"/>
            <w:vAlign w:val="center"/>
            <w:hideMark/>
          </w:tcPr>
          <w:p w14:paraId="00C8D7C9"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Δάνεια</w:t>
            </w:r>
          </w:p>
        </w:tc>
        <w:tc>
          <w:tcPr>
            <w:tcW w:w="1225" w:type="dxa"/>
            <w:tcBorders>
              <w:top w:val="nil"/>
              <w:left w:val="nil"/>
              <w:bottom w:val="nil"/>
              <w:right w:val="nil"/>
            </w:tcBorders>
            <w:shd w:val="clear" w:color="000000" w:fill="FFFFFF"/>
            <w:vAlign w:val="center"/>
            <w:hideMark/>
          </w:tcPr>
          <w:p w14:paraId="340AF7FC"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767.303</w:t>
            </w:r>
          </w:p>
        </w:tc>
        <w:tc>
          <w:tcPr>
            <w:tcW w:w="1225" w:type="dxa"/>
            <w:tcBorders>
              <w:top w:val="nil"/>
              <w:left w:val="nil"/>
              <w:bottom w:val="nil"/>
              <w:right w:val="nil"/>
            </w:tcBorders>
            <w:shd w:val="clear" w:color="000000" w:fill="FFFFFF"/>
            <w:vAlign w:val="center"/>
            <w:hideMark/>
          </w:tcPr>
          <w:p w14:paraId="23D860B5"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775.346</w:t>
            </w:r>
          </w:p>
        </w:tc>
        <w:tc>
          <w:tcPr>
            <w:tcW w:w="1225" w:type="dxa"/>
            <w:tcBorders>
              <w:top w:val="nil"/>
              <w:left w:val="nil"/>
              <w:bottom w:val="nil"/>
              <w:right w:val="nil"/>
            </w:tcBorders>
            <w:shd w:val="clear" w:color="000000" w:fill="FFFFFF"/>
            <w:vAlign w:val="center"/>
            <w:hideMark/>
          </w:tcPr>
          <w:p w14:paraId="3F02BCC9"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sz w:val="16"/>
                <w:szCs w:val="16"/>
              </w:rPr>
              <w:t>542.597</w:t>
            </w:r>
          </w:p>
        </w:tc>
        <w:tc>
          <w:tcPr>
            <w:tcW w:w="1225" w:type="dxa"/>
            <w:tcBorders>
              <w:top w:val="nil"/>
              <w:left w:val="nil"/>
              <w:bottom w:val="nil"/>
              <w:right w:val="nil"/>
            </w:tcBorders>
            <w:shd w:val="clear" w:color="000000" w:fill="FFFFFF"/>
            <w:vAlign w:val="center"/>
            <w:hideMark/>
          </w:tcPr>
          <w:p w14:paraId="67112F9D"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541.257</w:t>
            </w:r>
          </w:p>
        </w:tc>
      </w:tr>
      <w:tr w:rsidR="00D422BB" w:rsidRPr="00D422BB" w14:paraId="2F3457C1" w14:textId="77777777" w:rsidTr="00581E92">
        <w:trPr>
          <w:trHeight w:val="238"/>
        </w:trPr>
        <w:tc>
          <w:tcPr>
            <w:tcW w:w="4964" w:type="dxa"/>
            <w:tcBorders>
              <w:top w:val="nil"/>
              <w:left w:val="nil"/>
              <w:bottom w:val="nil"/>
              <w:right w:val="nil"/>
            </w:tcBorders>
            <w:shd w:val="clear" w:color="000000" w:fill="FFFFFF"/>
            <w:vAlign w:val="center"/>
            <w:hideMark/>
          </w:tcPr>
          <w:p w14:paraId="0F6255AC"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Υποχρεώσεις μισθώσεων</w:t>
            </w:r>
          </w:p>
        </w:tc>
        <w:tc>
          <w:tcPr>
            <w:tcW w:w="1225" w:type="dxa"/>
            <w:tcBorders>
              <w:top w:val="nil"/>
              <w:left w:val="nil"/>
              <w:bottom w:val="nil"/>
              <w:right w:val="nil"/>
            </w:tcBorders>
            <w:shd w:val="clear" w:color="000000" w:fill="FFFFFF"/>
            <w:vAlign w:val="center"/>
            <w:hideMark/>
          </w:tcPr>
          <w:p w14:paraId="4A7D6D78"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189.571</w:t>
            </w:r>
          </w:p>
        </w:tc>
        <w:tc>
          <w:tcPr>
            <w:tcW w:w="1225" w:type="dxa"/>
            <w:tcBorders>
              <w:top w:val="nil"/>
              <w:left w:val="nil"/>
              <w:bottom w:val="nil"/>
              <w:right w:val="nil"/>
            </w:tcBorders>
            <w:shd w:val="clear" w:color="000000" w:fill="FFFFFF"/>
            <w:vAlign w:val="center"/>
            <w:hideMark/>
          </w:tcPr>
          <w:p w14:paraId="48DD6118"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178.242</w:t>
            </w:r>
          </w:p>
        </w:tc>
        <w:tc>
          <w:tcPr>
            <w:tcW w:w="1225" w:type="dxa"/>
            <w:tcBorders>
              <w:top w:val="nil"/>
              <w:left w:val="nil"/>
              <w:bottom w:val="nil"/>
              <w:right w:val="nil"/>
            </w:tcBorders>
            <w:shd w:val="clear" w:color="000000" w:fill="FFFFFF"/>
            <w:vAlign w:val="center"/>
            <w:hideMark/>
          </w:tcPr>
          <w:p w14:paraId="6FE2C10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sz w:val="16"/>
                <w:szCs w:val="16"/>
              </w:rPr>
              <w:t>4.577</w:t>
            </w:r>
          </w:p>
        </w:tc>
        <w:tc>
          <w:tcPr>
            <w:tcW w:w="1225" w:type="dxa"/>
            <w:tcBorders>
              <w:top w:val="nil"/>
              <w:left w:val="nil"/>
              <w:bottom w:val="nil"/>
              <w:right w:val="nil"/>
            </w:tcBorders>
            <w:shd w:val="clear" w:color="000000" w:fill="FFFFFF"/>
            <w:vAlign w:val="center"/>
            <w:hideMark/>
          </w:tcPr>
          <w:p w14:paraId="6913947C"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4.890</w:t>
            </w:r>
          </w:p>
        </w:tc>
      </w:tr>
      <w:tr w:rsidR="00D422BB" w:rsidRPr="00D422BB" w14:paraId="11179C5B" w14:textId="77777777" w:rsidTr="00581E92">
        <w:trPr>
          <w:trHeight w:val="238"/>
        </w:trPr>
        <w:tc>
          <w:tcPr>
            <w:tcW w:w="4964" w:type="dxa"/>
            <w:tcBorders>
              <w:top w:val="nil"/>
              <w:left w:val="nil"/>
              <w:bottom w:val="nil"/>
              <w:right w:val="nil"/>
            </w:tcBorders>
            <w:shd w:val="clear" w:color="000000" w:fill="FFFFFF"/>
            <w:vAlign w:val="center"/>
            <w:hideMark/>
          </w:tcPr>
          <w:p w14:paraId="06174083"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Αναβαλλόμενες φορολογικές υποχρεώσεις</w:t>
            </w:r>
          </w:p>
        </w:tc>
        <w:tc>
          <w:tcPr>
            <w:tcW w:w="1225" w:type="dxa"/>
            <w:tcBorders>
              <w:top w:val="nil"/>
              <w:left w:val="nil"/>
              <w:bottom w:val="nil"/>
              <w:right w:val="nil"/>
            </w:tcBorders>
            <w:shd w:val="clear" w:color="000000" w:fill="FFFFFF"/>
            <w:vAlign w:val="center"/>
            <w:hideMark/>
          </w:tcPr>
          <w:p w14:paraId="45129A50"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177.975</w:t>
            </w:r>
          </w:p>
        </w:tc>
        <w:tc>
          <w:tcPr>
            <w:tcW w:w="1225" w:type="dxa"/>
            <w:tcBorders>
              <w:top w:val="nil"/>
              <w:left w:val="nil"/>
              <w:bottom w:val="nil"/>
              <w:right w:val="nil"/>
            </w:tcBorders>
            <w:shd w:val="clear" w:color="000000" w:fill="FFFFFF"/>
            <w:vAlign w:val="center"/>
            <w:hideMark/>
          </w:tcPr>
          <w:p w14:paraId="75B6B5C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204.090</w:t>
            </w:r>
          </w:p>
        </w:tc>
        <w:tc>
          <w:tcPr>
            <w:tcW w:w="1225" w:type="dxa"/>
            <w:tcBorders>
              <w:top w:val="nil"/>
              <w:left w:val="nil"/>
              <w:bottom w:val="nil"/>
              <w:right w:val="nil"/>
            </w:tcBorders>
            <w:shd w:val="clear" w:color="000000" w:fill="FFFFFF"/>
            <w:vAlign w:val="center"/>
            <w:hideMark/>
          </w:tcPr>
          <w:p w14:paraId="7D691891"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hideMark/>
          </w:tcPr>
          <w:p w14:paraId="43E05B3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7C085550" w14:textId="77777777" w:rsidTr="00581E92">
        <w:trPr>
          <w:trHeight w:val="238"/>
        </w:trPr>
        <w:tc>
          <w:tcPr>
            <w:tcW w:w="4964" w:type="dxa"/>
            <w:tcBorders>
              <w:top w:val="nil"/>
              <w:left w:val="nil"/>
              <w:bottom w:val="nil"/>
              <w:right w:val="nil"/>
            </w:tcBorders>
            <w:shd w:val="clear" w:color="000000" w:fill="FFFFFF"/>
            <w:vAlign w:val="center"/>
            <w:hideMark/>
          </w:tcPr>
          <w:p w14:paraId="51D606F4"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Υποχρεώσεις παροχών προσωπικού λόγω εξόδου από την υπηρεσία</w:t>
            </w:r>
          </w:p>
        </w:tc>
        <w:tc>
          <w:tcPr>
            <w:tcW w:w="1225" w:type="dxa"/>
            <w:tcBorders>
              <w:top w:val="nil"/>
              <w:left w:val="nil"/>
              <w:bottom w:val="nil"/>
              <w:right w:val="nil"/>
            </w:tcBorders>
            <w:shd w:val="clear" w:color="000000" w:fill="FFFFFF"/>
            <w:vAlign w:val="center"/>
            <w:hideMark/>
          </w:tcPr>
          <w:p w14:paraId="1AD5ABD0"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940</w:t>
            </w:r>
          </w:p>
        </w:tc>
        <w:tc>
          <w:tcPr>
            <w:tcW w:w="1225" w:type="dxa"/>
            <w:tcBorders>
              <w:top w:val="nil"/>
              <w:left w:val="nil"/>
              <w:bottom w:val="nil"/>
              <w:right w:val="nil"/>
            </w:tcBorders>
            <w:shd w:val="clear" w:color="000000" w:fill="FFFFFF"/>
            <w:vAlign w:val="center"/>
            <w:hideMark/>
          </w:tcPr>
          <w:p w14:paraId="122D16F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940</w:t>
            </w:r>
          </w:p>
        </w:tc>
        <w:tc>
          <w:tcPr>
            <w:tcW w:w="1225" w:type="dxa"/>
            <w:tcBorders>
              <w:top w:val="nil"/>
              <w:left w:val="nil"/>
              <w:bottom w:val="nil"/>
              <w:right w:val="nil"/>
            </w:tcBorders>
            <w:shd w:val="clear" w:color="000000" w:fill="FFFFFF"/>
            <w:vAlign w:val="center"/>
            <w:hideMark/>
          </w:tcPr>
          <w:p w14:paraId="66D7CC3D"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468</w:t>
            </w:r>
          </w:p>
        </w:tc>
        <w:tc>
          <w:tcPr>
            <w:tcW w:w="1225" w:type="dxa"/>
            <w:tcBorders>
              <w:top w:val="nil"/>
              <w:left w:val="nil"/>
              <w:bottom w:val="nil"/>
              <w:right w:val="nil"/>
            </w:tcBorders>
            <w:shd w:val="clear" w:color="000000" w:fill="FFFFFF"/>
            <w:vAlign w:val="center"/>
            <w:hideMark/>
          </w:tcPr>
          <w:p w14:paraId="7FC32250"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468</w:t>
            </w:r>
          </w:p>
        </w:tc>
      </w:tr>
      <w:tr w:rsidR="00D422BB" w:rsidRPr="00D422BB" w14:paraId="64CD4417" w14:textId="77777777" w:rsidTr="00581E92">
        <w:trPr>
          <w:trHeight w:val="238"/>
        </w:trPr>
        <w:tc>
          <w:tcPr>
            <w:tcW w:w="4964" w:type="dxa"/>
            <w:tcBorders>
              <w:top w:val="nil"/>
              <w:left w:val="nil"/>
              <w:bottom w:val="nil"/>
              <w:right w:val="nil"/>
            </w:tcBorders>
            <w:shd w:val="clear" w:color="000000" w:fill="FFFFFF"/>
            <w:vAlign w:val="center"/>
            <w:hideMark/>
          </w:tcPr>
          <w:p w14:paraId="66BDE0CF"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 xml:space="preserve">Προβλέψεις για έργα υποδομής στην ΕΛΛΗΝΙΚΟ </w:t>
            </w:r>
            <w:r w:rsidRPr="00D422BB">
              <w:rPr>
                <w:rFonts w:cstheme="minorHAnsi"/>
                <w:sz w:val="16"/>
                <w:szCs w:val="16"/>
                <w:lang w:eastAsia="el-GR"/>
              </w:rPr>
              <w:t>M</w:t>
            </w:r>
            <w:r w:rsidRPr="00D422BB">
              <w:rPr>
                <w:rFonts w:cstheme="minorHAnsi"/>
                <w:sz w:val="16"/>
                <w:szCs w:val="16"/>
                <w:lang w:val="el-GR" w:eastAsia="el-GR"/>
              </w:rPr>
              <w:t>.Α.Ε.</w:t>
            </w:r>
          </w:p>
        </w:tc>
        <w:tc>
          <w:tcPr>
            <w:tcW w:w="1225" w:type="dxa"/>
            <w:tcBorders>
              <w:top w:val="nil"/>
              <w:left w:val="nil"/>
              <w:bottom w:val="nil"/>
              <w:right w:val="nil"/>
            </w:tcBorders>
            <w:shd w:val="clear" w:color="000000" w:fill="FFFFFF"/>
            <w:vAlign w:val="center"/>
            <w:hideMark/>
          </w:tcPr>
          <w:p w14:paraId="1D66640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441.547</w:t>
            </w:r>
          </w:p>
        </w:tc>
        <w:tc>
          <w:tcPr>
            <w:tcW w:w="1225" w:type="dxa"/>
            <w:tcBorders>
              <w:top w:val="nil"/>
              <w:left w:val="nil"/>
              <w:bottom w:val="nil"/>
              <w:right w:val="nil"/>
            </w:tcBorders>
            <w:shd w:val="clear" w:color="000000" w:fill="FFFFFF"/>
            <w:vAlign w:val="center"/>
            <w:hideMark/>
          </w:tcPr>
          <w:p w14:paraId="7C19346A"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507.354</w:t>
            </w:r>
          </w:p>
        </w:tc>
        <w:tc>
          <w:tcPr>
            <w:tcW w:w="1225" w:type="dxa"/>
            <w:tcBorders>
              <w:top w:val="nil"/>
              <w:left w:val="nil"/>
              <w:bottom w:val="nil"/>
              <w:right w:val="nil"/>
            </w:tcBorders>
            <w:shd w:val="clear" w:color="000000" w:fill="FFFFFF"/>
            <w:vAlign w:val="center"/>
            <w:hideMark/>
          </w:tcPr>
          <w:p w14:paraId="6DFCC3B6"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hideMark/>
          </w:tcPr>
          <w:p w14:paraId="14ED0B0A"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7893D20C" w14:textId="77777777" w:rsidTr="00581E92">
        <w:trPr>
          <w:trHeight w:val="238"/>
        </w:trPr>
        <w:tc>
          <w:tcPr>
            <w:tcW w:w="4964" w:type="dxa"/>
            <w:tcBorders>
              <w:top w:val="nil"/>
              <w:left w:val="nil"/>
              <w:bottom w:val="nil"/>
              <w:right w:val="nil"/>
            </w:tcBorders>
            <w:shd w:val="clear" w:color="000000" w:fill="FFFFFF"/>
            <w:vAlign w:val="center"/>
            <w:hideMark/>
          </w:tcPr>
          <w:p w14:paraId="31BA0ECF"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 xml:space="preserve">Υποχρέωση τιμήματος απόκτησης της ΕΛΛΗΝΙΚΟ </w:t>
            </w:r>
            <w:r w:rsidRPr="00D422BB">
              <w:rPr>
                <w:rFonts w:cstheme="minorHAnsi"/>
                <w:sz w:val="16"/>
                <w:szCs w:val="16"/>
                <w:lang w:eastAsia="el-GR"/>
              </w:rPr>
              <w:t>M</w:t>
            </w:r>
            <w:r w:rsidRPr="00D422BB">
              <w:rPr>
                <w:rFonts w:cstheme="minorHAnsi"/>
                <w:sz w:val="16"/>
                <w:szCs w:val="16"/>
                <w:lang w:val="el-GR" w:eastAsia="el-GR"/>
              </w:rPr>
              <w:t>.Α.Ε.</w:t>
            </w:r>
          </w:p>
        </w:tc>
        <w:tc>
          <w:tcPr>
            <w:tcW w:w="1225" w:type="dxa"/>
            <w:tcBorders>
              <w:top w:val="nil"/>
              <w:left w:val="nil"/>
              <w:bottom w:val="nil"/>
              <w:right w:val="nil"/>
            </w:tcBorders>
            <w:shd w:val="clear" w:color="000000" w:fill="FFFFFF"/>
            <w:vAlign w:val="center"/>
            <w:hideMark/>
          </w:tcPr>
          <w:p w14:paraId="49D6D69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363.763</w:t>
            </w:r>
          </w:p>
        </w:tc>
        <w:tc>
          <w:tcPr>
            <w:tcW w:w="1225" w:type="dxa"/>
            <w:tcBorders>
              <w:top w:val="nil"/>
              <w:left w:val="nil"/>
              <w:bottom w:val="nil"/>
              <w:right w:val="nil"/>
            </w:tcBorders>
            <w:shd w:val="clear" w:color="000000" w:fill="FFFFFF"/>
            <w:vAlign w:val="center"/>
            <w:hideMark/>
          </w:tcPr>
          <w:p w14:paraId="51F446CF"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354.656</w:t>
            </w:r>
          </w:p>
        </w:tc>
        <w:tc>
          <w:tcPr>
            <w:tcW w:w="1225" w:type="dxa"/>
            <w:tcBorders>
              <w:top w:val="nil"/>
              <w:left w:val="nil"/>
              <w:bottom w:val="nil"/>
              <w:right w:val="nil"/>
            </w:tcBorders>
            <w:shd w:val="clear" w:color="000000" w:fill="FFFFFF"/>
            <w:vAlign w:val="center"/>
            <w:hideMark/>
          </w:tcPr>
          <w:p w14:paraId="234D641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hideMark/>
          </w:tcPr>
          <w:p w14:paraId="6B06A278"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77EE3BDE" w14:textId="77777777" w:rsidTr="00581E92">
        <w:trPr>
          <w:trHeight w:val="238"/>
        </w:trPr>
        <w:tc>
          <w:tcPr>
            <w:tcW w:w="4964" w:type="dxa"/>
            <w:tcBorders>
              <w:top w:val="nil"/>
              <w:left w:val="nil"/>
              <w:bottom w:val="nil"/>
              <w:right w:val="nil"/>
            </w:tcBorders>
            <w:shd w:val="clear" w:color="000000" w:fill="FFFFFF"/>
            <w:vAlign w:val="center"/>
            <w:hideMark/>
          </w:tcPr>
          <w:p w14:paraId="59EE0B52"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Λοιπές μακροπρόθεσμες υποχρεώσεις</w:t>
            </w:r>
          </w:p>
        </w:tc>
        <w:tc>
          <w:tcPr>
            <w:tcW w:w="1225" w:type="dxa"/>
            <w:tcBorders>
              <w:top w:val="nil"/>
              <w:left w:val="nil"/>
              <w:bottom w:val="nil"/>
              <w:right w:val="nil"/>
            </w:tcBorders>
            <w:shd w:val="clear" w:color="000000" w:fill="FFFFFF"/>
            <w:vAlign w:val="center"/>
            <w:hideMark/>
          </w:tcPr>
          <w:p w14:paraId="1C353776"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17.209</w:t>
            </w:r>
          </w:p>
        </w:tc>
        <w:tc>
          <w:tcPr>
            <w:tcW w:w="1225" w:type="dxa"/>
            <w:tcBorders>
              <w:top w:val="nil"/>
              <w:left w:val="nil"/>
              <w:bottom w:val="nil"/>
              <w:right w:val="nil"/>
            </w:tcBorders>
            <w:shd w:val="clear" w:color="000000" w:fill="FFFFFF"/>
            <w:vAlign w:val="center"/>
            <w:hideMark/>
          </w:tcPr>
          <w:p w14:paraId="409D6835"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20.673</w:t>
            </w:r>
          </w:p>
        </w:tc>
        <w:tc>
          <w:tcPr>
            <w:tcW w:w="1225" w:type="dxa"/>
            <w:tcBorders>
              <w:top w:val="nil"/>
              <w:left w:val="nil"/>
              <w:bottom w:val="nil"/>
              <w:right w:val="nil"/>
            </w:tcBorders>
            <w:shd w:val="clear" w:color="000000" w:fill="FFFFFF"/>
            <w:vAlign w:val="center"/>
            <w:hideMark/>
          </w:tcPr>
          <w:p w14:paraId="71B397E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hideMark/>
          </w:tcPr>
          <w:p w14:paraId="11D6C91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1A1328A1" w14:textId="77777777" w:rsidTr="00581E92">
        <w:trPr>
          <w:trHeight w:val="238"/>
        </w:trPr>
        <w:tc>
          <w:tcPr>
            <w:tcW w:w="4964" w:type="dxa"/>
            <w:tcBorders>
              <w:top w:val="nil"/>
              <w:left w:val="nil"/>
              <w:bottom w:val="nil"/>
              <w:right w:val="nil"/>
            </w:tcBorders>
            <w:shd w:val="clear" w:color="000000" w:fill="FFFFFF"/>
            <w:vAlign w:val="center"/>
            <w:hideMark/>
          </w:tcPr>
          <w:p w14:paraId="097BA7CA" w14:textId="77777777" w:rsidR="00D422BB" w:rsidRPr="00D422BB" w:rsidRDefault="00D422BB" w:rsidP="00436206">
            <w:pPr>
              <w:spacing w:after="0" w:line="240" w:lineRule="auto"/>
              <w:rPr>
                <w:rFonts w:cstheme="minorHAnsi"/>
                <w:b/>
                <w:bCs/>
                <w:sz w:val="16"/>
                <w:szCs w:val="16"/>
                <w:lang w:eastAsia="el-GR"/>
              </w:rPr>
            </w:pPr>
          </w:p>
        </w:tc>
        <w:tc>
          <w:tcPr>
            <w:tcW w:w="1225" w:type="dxa"/>
            <w:tcBorders>
              <w:top w:val="single" w:sz="4" w:space="0" w:color="auto"/>
              <w:left w:val="nil"/>
              <w:bottom w:val="single" w:sz="4" w:space="0" w:color="auto"/>
              <w:right w:val="nil"/>
            </w:tcBorders>
            <w:shd w:val="clear" w:color="000000" w:fill="FFFFFF"/>
            <w:vAlign w:val="center"/>
            <w:hideMark/>
          </w:tcPr>
          <w:p w14:paraId="67E0B8D6"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1.958.308</w:t>
            </w:r>
          </w:p>
        </w:tc>
        <w:tc>
          <w:tcPr>
            <w:tcW w:w="1225" w:type="dxa"/>
            <w:tcBorders>
              <w:top w:val="single" w:sz="4" w:space="0" w:color="auto"/>
              <w:left w:val="nil"/>
              <w:bottom w:val="single" w:sz="4" w:space="0" w:color="auto"/>
              <w:right w:val="nil"/>
            </w:tcBorders>
            <w:shd w:val="clear" w:color="000000" w:fill="FFFFFF"/>
            <w:vAlign w:val="center"/>
            <w:hideMark/>
          </w:tcPr>
          <w:p w14:paraId="331FDC62"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2.041.301</w:t>
            </w:r>
          </w:p>
        </w:tc>
        <w:tc>
          <w:tcPr>
            <w:tcW w:w="1225" w:type="dxa"/>
            <w:tcBorders>
              <w:top w:val="single" w:sz="4" w:space="0" w:color="auto"/>
              <w:left w:val="nil"/>
              <w:bottom w:val="single" w:sz="4" w:space="0" w:color="auto"/>
              <w:right w:val="nil"/>
            </w:tcBorders>
            <w:shd w:val="clear" w:color="000000" w:fill="FFFFFF"/>
            <w:vAlign w:val="center"/>
            <w:hideMark/>
          </w:tcPr>
          <w:p w14:paraId="685671FE"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lang w:eastAsia="el-GR"/>
              </w:rPr>
              <w:t>547.642</w:t>
            </w:r>
          </w:p>
        </w:tc>
        <w:tc>
          <w:tcPr>
            <w:tcW w:w="1225" w:type="dxa"/>
            <w:tcBorders>
              <w:top w:val="single" w:sz="4" w:space="0" w:color="auto"/>
              <w:left w:val="nil"/>
              <w:bottom w:val="single" w:sz="4" w:space="0" w:color="auto"/>
              <w:right w:val="nil"/>
            </w:tcBorders>
            <w:shd w:val="clear" w:color="000000" w:fill="FFFFFF"/>
            <w:vAlign w:val="center"/>
            <w:hideMark/>
          </w:tcPr>
          <w:p w14:paraId="576007AC"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546.615</w:t>
            </w:r>
          </w:p>
        </w:tc>
      </w:tr>
      <w:tr w:rsidR="00D422BB" w:rsidRPr="00D422BB" w14:paraId="2565FDFF" w14:textId="77777777" w:rsidTr="00581E92">
        <w:trPr>
          <w:trHeight w:val="238"/>
        </w:trPr>
        <w:tc>
          <w:tcPr>
            <w:tcW w:w="4964" w:type="dxa"/>
            <w:tcBorders>
              <w:top w:val="nil"/>
              <w:left w:val="nil"/>
              <w:bottom w:val="nil"/>
              <w:right w:val="nil"/>
            </w:tcBorders>
            <w:shd w:val="clear" w:color="000000" w:fill="FFFFFF"/>
            <w:vAlign w:val="center"/>
            <w:hideMark/>
          </w:tcPr>
          <w:p w14:paraId="6C0A657A"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Βραχυπρόθεσμες υποχρεώσεις</w:t>
            </w:r>
          </w:p>
        </w:tc>
        <w:tc>
          <w:tcPr>
            <w:tcW w:w="1225" w:type="dxa"/>
            <w:tcBorders>
              <w:top w:val="nil"/>
              <w:left w:val="nil"/>
              <w:bottom w:val="nil"/>
              <w:right w:val="nil"/>
            </w:tcBorders>
            <w:shd w:val="clear" w:color="000000" w:fill="FFFFFF"/>
            <w:vAlign w:val="center"/>
            <w:hideMark/>
          </w:tcPr>
          <w:p w14:paraId="65E3F3FA"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7513A4FE" w14:textId="77777777" w:rsidR="00D422BB" w:rsidRPr="00D422BB" w:rsidRDefault="00D422BB" w:rsidP="00436206">
            <w:pPr>
              <w:spacing w:after="0" w:line="240" w:lineRule="auto"/>
              <w:jc w:val="right"/>
              <w:rPr>
                <w:rFonts w:cstheme="minorHAnsi"/>
                <w:sz w:val="16"/>
                <w:szCs w:val="16"/>
                <w:highlight w:val="green"/>
                <w:lang w:eastAsia="el-GR"/>
              </w:rPr>
            </w:pPr>
          </w:p>
        </w:tc>
        <w:tc>
          <w:tcPr>
            <w:tcW w:w="1225" w:type="dxa"/>
            <w:tcBorders>
              <w:top w:val="nil"/>
              <w:left w:val="nil"/>
              <w:bottom w:val="nil"/>
              <w:right w:val="nil"/>
            </w:tcBorders>
            <w:shd w:val="clear" w:color="000000" w:fill="FFFFFF"/>
            <w:vAlign w:val="center"/>
            <w:hideMark/>
          </w:tcPr>
          <w:p w14:paraId="0DADA90D" w14:textId="77777777" w:rsidR="00D422BB" w:rsidRPr="00D422BB" w:rsidRDefault="00D422BB" w:rsidP="00436206">
            <w:pPr>
              <w:spacing w:after="0" w:line="240" w:lineRule="auto"/>
              <w:jc w:val="right"/>
              <w:rPr>
                <w:rFonts w:cstheme="minorHAnsi"/>
                <w:sz w:val="16"/>
                <w:szCs w:val="16"/>
                <w:highlight w:val="yellow"/>
                <w:lang w:eastAsia="el-GR"/>
              </w:rPr>
            </w:pPr>
          </w:p>
        </w:tc>
        <w:tc>
          <w:tcPr>
            <w:tcW w:w="1225" w:type="dxa"/>
            <w:tcBorders>
              <w:top w:val="nil"/>
              <w:left w:val="nil"/>
              <w:bottom w:val="nil"/>
              <w:right w:val="nil"/>
            </w:tcBorders>
            <w:shd w:val="clear" w:color="000000" w:fill="FFFFFF"/>
            <w:vAlign w:val="center"/>
            <w:hideMark/>
          </w:tcPr>
          <w:p w14:paraId="5A3B061A" w14:textId="77777777" w:rsidR="00D422BB" w:rsidRPr="00D422BB" w:rsidRDefault="00D422BB" w:rsidP="00436206">
            <w:pPr>
              <w:spacing w:after="0" w:line="240" w:lineRule="auto"/>
              <w:jc w:val="right"/>
              <w:rPr>
                <w:rFonts w:cstheme="minorHAnsi"/>
                <w:sz w:val="16"/>
                <w:szCs w:val="16"/>
                <w:lang w:eastAsia="el-GR"/>
              </w:rPr>
            </w:pPr>
          </w:p>
        </w:tc>
      </w:tr>
      <w:tr w:rsidR="00D422BB" w:rsidRPr="00D422BB" w14:paraId="3BD950B6" w14:textId="77777777" w:rsidTr="00581E92">
        <w:trPr>
          <w:trHeight w:val="238"/>
        </w:trPr>
        <w:tc>
          <w:tcPr>
            <w:tcW w:w="4964" w:type="dxa"/>
            <w:tcBorders>
              <w:top w:val="nil"/>
              <w:left w:val="nil"/>
              <w:bottom w:val="nil"/>
              <w:right w:val="nil"/>
            </w:tcBorders>
            <w:shd w:val="clear" w:color="000000" w:fill="FFFFFF"/>
            <w:vAlign w:val="center"/>
            <w:hideMark/>
          </w:tcPr>
          <w:p w14:paraId="54CDDE5A"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Δάνεια</w:t>
            </w:r>
          </w:p>
        </w:tc>
        <w:tc>
          <w:tcPr>
            <w:tcW w:w="1225" w:type="dxa"/>
            <w:tcBorders>
              <w:top w:val="nil"/>
              <w:left w:val="nil"/>
              <w:bottom w:val="nil"/>
              <w:right w:val="nil"/>
            </w:tcBorders>
            <w:shd w:val="clear" w:color="000000" w:fill="FFFFFF"/>
            <w:vAlign w:val="center"/>
            <w:hideMark/>
          </w:tcPr>
          <w:p w14:paraId="78D7FDC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415.962</w:t>
            </w:r>
          </w:p>
        </w:tc>
        <w:tc>
          <w:tcPr>
            <w:tcW w:w="1225" w:type="dxa"/>
            <w:tcBorders>
              <w:top w:val="nil"/>
              <w:left w:val="nil"/>
              <w:bottom w:val="nil"/>
              <w:right w:val="nil"/>
            </w:tcBorders>
            <w:shd w:val="clear" w:color="000000" w:fill="FFFFFF"/>
            <w:vAlign w:val="center"/>
            <w:hideMark/>
          </w:tcPr>
          <w:p w14:paraId="1130C33F"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387.315</w:t>
            </w:r>
          </w:p>
        </w:tc>
        <w:tc>
          <w:tcPr>
            <w:tcW w:w="1225" w:type="dxa"/>
            <w:tcBorders>
              <w:top w:val="nil"/>
              <w:left w:val="nil"/>
              <w:bottom w:val="nil"/>
              <w:right w:val="nil"/>
            </w:tcBorders>
            <w:shd w:val="clear" w:color="000000" w:fill="FFFFFF"/>
            <w:vAlign w:val="center"/>
            <w:hideMark/>
          </w:tcPr>
          <w:p w14:paraId="16BF01A9"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83.450</w:t>
            </w:r>
          </w:p>
        </w:tc>
        <w:tc>
          <w:tcPr>
            <w:tcW w:w="1225" w:type="dxa"/>
            <w:tcBorders>
              <w:top w:val="nil"/>
              <w:left w:val="nil"/>
              <w:bottom w:val="nil"/>
              <w:right w:val="nil"/>
            </w:tcBorders>
            <w:shd w:val="clear" w:color="000000" w:fill="FFFFFF"/>
            <w:vAlign w:val="center"/>
            <w:hideMark/>
          </w:tcPr>
          <w:p w14:paraId="38AF6598"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57.391</w:t>
            </w:r>
          </w:p>
        </w:tc>
      </w:tr>
      <w:tr w:rsidR="00D422BB" w:rsidRPr="00D422BB" w14:paraId="050DB8EF" w14:textId="77777777" w:rsidTr="00581E92">
        <w:trPr>
          <w:trHeight w:val="238"/>
        </w:trPr>
        <w:tc>
          <w:tcPr>
            <w:tcW w:w="4964" w:type="dxa"/>
            <w:tcBorders>
              <w:top w:val="nil"/>
              <w:left w:val="nil"/>
              <w:bottom w:val="nil"/>
              <w:right w:val="nil"/>
            </w:tcBorders>
            <w:shd w:val="clear" w:color="000000" w:fill="FFFFFF"/>
            <w:vAlign w:val="center"/>
            <w:hideMark/>
          </w:tcPr>
          <w:p w14:paraId="1AFA1D74"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Υποχρεώσεις μισθώσεων</w:t>
            </w:r>
          </w:p>
        </w:tc>
        <w:tc>
          <w:tcPr>
            <w:tcW w:w="1225" w:type="dxa"/>
            <w:tcBorders>
              <w:top w:val="nil"/>
              <w:left w:val="nil"/>
              <w:bottom w:val="nil"/>
              <w:right w:val="nil"/>
            </w:tcBorders>
            <w:shd w:val="clear" w:color="000000" w:fill="FFFFFF"/>
            <w:vAlign w:val="center"/>
            <w:hideMark/>
          </w:tcPr>
          <w:p w14:paraId="08489B9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5.536</w:t>
            </w:r>
          </w:p>
        </w:tc>
        <w:tc>
          <w:tcPr>
            <w:tcW w:w="1225" w:type="dxa"/>
            <w:tcBorders>
              <w:top w:val="nil"/>
              <w:left w:val="nil"/>
              <w:bottom w:val="nil"/>
              <w:right w:val="nil"/>
            </w:tcBorders>
            <w:shd w:val="clear" w:color="000000" w:fill="FFFFFF"/>
            <w:vAlign w:val="center"/>
            <w:hideMark/>
          </w:tcPr>
          <w:p w14:paraId="6486EA3E"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3.094</w:t>
            </w:r>
          </w:p>
        </w:tc>
        <w:tc>
          <w:tcPr>
            <w:tcW w:w="1225" w:type="dxa"/>
            <w:tcBorders>
              <w:top w:val="nil"/>
              <w:left w:val="nil"/>
              <w:bottom w:val="nil"/>
              <w:right w:val="nil"/>
            </w:tcBorders>
            <w:shd w:val="clear" w:color="000000" w:fill="FFFFFF"/>
            <w:vAlign w:val="center"/>
            <w:hideMark/>
          </w:tcPr>
          <w:p w14:paraId="26D5314E"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1.864</w:t>
            </w:r>
          </w:p>
        </w:tc>
        <w:tc>
          <w:tcPr>
            <w:tcW w:w="1225" w:type="dxa"/>
            <w:tcBorders>
              <w:top w:val="nil"/>
              <w:left w:val="nil"/>
              <w:bottom w:val="nil"/>
              <w:right w:val="nil"/>
            </w:tcBorders>
            <w:shd w:val="clear" w:color="000000" w:fill="FFFFFF"/>
            <w:vAlign w:val="center"/>
            <w:hideMark/>
          </w:tcPr>
          <w:p w14:paraId="5BD13C9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1.751</w:t>
            </w:r>
          </w:p>
        </w:tc>
      </w:tr>
      <w:tr w:rsidR="00D422BB" w:rsidRPr="00D422BB" w14:paraId="3412BB99" w14:textId="77777777" w:rsidTr="00581E92">
        <w:trPr>
          <w:trHeight w:val="238"/>
        </w:trPr>
        <w:tc>
          <w:tcPr>
            <w:tcW w:w="4964" w:type="dxa"/>
            <w:tcBorders>
              <w:top w:val="nil"/>
              <w:left w:val="nil"/>
              <w:bottom w:val="nil"/>
              <w:right w:val="nil"/>
            </w:tcBorders>
            <w:shd w:val="clear" w:color="000000" w:fill="FFFFFF"/>
            <w:vAlign w:val="center"/>
            <w:hideMark/>
          </w:tcPr>
          <w:p w14:paraId="7A7C6104"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Προμηθευτές και λοιπές υποχρεώσεις</w:t>
            </w:r>
          </w:p>
        </w:tc>
        <w:tc>
          <w:tcPr>
            <w:tcW w:w="1225" w:type="dxa"/>
            <w:tcBorders>
              <w:top w:val="nil"/>
              <w:left w:val="nil"/>
              <w:bottom w:val="nil"/>
              <w:right w:val="nil"/>
            </w:tcBorders>
            <w:shd w:val="clear" w:color="000000" w:fill="FFFFFF"/>
            <w:vAlign w:val="center"/>
            <w:hideMark/>
          </w:tcPr>
          <w:p w14:paraId="10A2DF80"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432.399</w:t>
            </w:r>
          </w:p>
        </w:tc>
        <w:tc>
          <w:tcPr>
            <w:tcW w:w="1225" w:type="dxa"/>
            <w:tcBorders>
              <w:top w:val="nil"/>
              <w:left w:val="nil"/>
              <w:bottom w:val="nil"/>
              <w:right w:val="nil"/>
            </w:tcBorders>
            <w:shd w:val="clear" w:color="000000" w:fill="FFFFFF"/>
            <w:vAlign w:val="center"/>
            <w:hideMark/>
          </w:tcPr>
          <w:p w14:paraId="5364ED84"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265.225</w:t>
            </w:r>
          </w:p>
        </w:tc>
        <w:tc>
          <w:tcPr>
            <w:tcW w:w="1225" w:type="dxa"/>
            <w:tcBorders>
              <w:top w:val="nil"/>
              <w:left w:val="nil"/>
              <w:bottom w:val="nil"/>
              <w:right w:val="nil"/>
            </w:tcBorders>
            <w:shd w:val="clear" w:color="000000" w:fill="FFFFFF"/>
            <w:vAlign w:val="center"/>
            <w:hideMark/>
          </w:tcPr>
          <w:p w14:paraId="61F8CDBF"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23.249</w:t>
            </w:r>
          </w:p>
        </w:tc>
        <w:tc>
          <w:tcPr>
            <w:tcW w:w="1225" w:type="dxa"/>
            <w:tcBorders>
              <w:top w:val="nil"/>
              <w:left w:val="nil"/>
              <w:bottom w:val="nil"/>
              <w:right w:val="nil"/>
            </w:tcBorders>
            <w:shd w:val="clear" w:color="000000" w:fill="FFFFFF"/>
            <w:vAlign w:val="center"/>
            <w:hideMark/>
          </w:tcPr>
          <w:p w14:paraId="20FA0EB3"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31.103</w:t>
            </w:r>
          </w:p>
        </w:tc>
      </w:tr>
      <w:tr w:rsidR="00D422BB" w:rsidRPr="00D422BB" w14:paraId="0275A0F2" w14:textId="77777777" w:rsidTr="00581E92">
        <w:trPr>
          <w:trHeight w:val="238"/>
        </w:trPr>
        <w:tc>
          <w:tcPr>
            <w:tcW w:w="4964" w:type="dxa"/>
            <w:tcBorders>
              <w:top w:val="nil"/>
              <w:left w:val="nil"/>
              <w:bottom w:val="nil"/>
              <w:right w:val="nil"/>
            </w:tcBorders>
            <w:shd w:val="clear" w:color="000000" w:fill="FFFFFF"/>
            <w:vAlign w:val="center"/>
            <w:hideMark/>
          </w:tcPr>
          <w:p w14:paraId="4DB3BCDD"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 xml:space="preserve">Προβλέψεις για έργα υποδομής στην ΕΛΛΗΝΙΚΟ </w:t>
            </w:r>
            <w:r w:rsidRPr="00D422BB">
              <w:rPr>
                <w:rFonts w:cstheme="minorHAnsi"/>
                <w:sz w:val="16"/>
                <w:szCs w:val="16"/>
                <w:lang w:eastAsia="el-GR"/>
              </w:rPr>
              <w:t>M</w:t>
            </w:r>
            <w:r w:rsidRPr="00D422BB">
              <w:rPr>
                <w:rFonts w:cstheme="minorHAnsi"/>
                <w:sz w:val="16"/>
                <w:szCs w:val="16"/>
                <w:lang w:val="el-GR" w:eastAsia="el-GR"/>
              </w:rPr>
              <w:t>.Α.Ε.</w:t>
            </w:r>
          </w:p>
        </w:tc>
        <w:tc>
          <w:tcPr>
            <w:tcW w:w="1225" w:type="dxa"/>
            <w:tcBorders>
              <w:top w:val="nil"/>
              <w:left w:val="nil"/>
              <w:bottom w:val="nil"/>
              <w:right w:val="nil"/>
            </w:tcBorders>
            <w:shd w:val="clear" w:color="000000" w:fill="FFFFFF"/>
            <w:vAlign w:val="center"/>
            <w:hideMark/>
          </w:tcPr>
          <w:p w14:paraId="036153CA"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173.614</w:t>
            </w:r>
          </w:p>
        </w:tc>
        <w:tc>
          <w:tcPr>
            <w:tcW w:w="1225" w:type="dxa"/>
            <w:tcBorders>
              <w:top w:val="nil"/>
              <w:left w:val="nil"/>
              <w:bottom w:val="nil"/>
              <w:right w:val="nil"/>
            </w:tcBorders>
            <w:shd w:val="clear" w:color="000000" w:fill="FFFFFF"/>
            <w:vAlign w:val="center"/>
            <w:hideMark/>
          </w:tcPr>
          <w:p w14:paraId="47D81645"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121.260</w:t>
            </w:r>
          </w:p>
        </w:tc>
        <w:tc>
          <w:tcPr>
            <w:tcW w:w="1225" w:type="dxa"/>
            <w:tcBorders>
              <w:top w:val="nil"/>
              <w:left w:val="nil"/>
              <w:bottom w:val="nil"/>
              <w:right w:val="nil"/>
            </w:tcBorders>
            <w:shd w:val="clear" w:color="000000" w:fill="FFFFFF"/>
            <w:vAlign w:val="center"/>
            <w:hideMark/>
          </w:tcPr>
          <w:p w14:paraId="47DB1D26"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hideMark/>
          </w:tcPr>
          <w:p w14:paraId="3BFA0A9B"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5EEEC4B2" w14:textId="77777777" w:rsidTr="00581E92">
        <w:trPr>
          <w:trHeight w:val="238"/>
        </w:trPr>
        <w:tc>
          <w:tcPr>
            <w:tcW w:w="4964" w:type="dxa"/>
            <w:tcBorders>
              <w:top w:val="nil"/>
              <w:left w:val="nil"/>
              <w:bottom w:val="nil"/>
              <w:right w:val="nil"/>
            </w:tcBorders>
            <w:shd w:val="clear" w:color="000000" w:fill="FFFFFF"/>
            <w:vAlign w:val="center"/>
          </w:tcPr>
          <w:p w14:paraId="75AC2613" w14:textId="77777777" w:rsidR="00D422BB" w:rsidRPr="00D422BB" w:rsidRDefault="00D422BB" w:rsidP="00436206">
            <w:pPr>
              <w:spacing w:after="0" w:line="240" w:lineRule="auto"/>
              <w:rPr>
                <w:rFonts w:cstheme="minorHAnsi"/>
                <w:sz w:val="16"/>
                <w:szCs w:val="16"/>
                <w:lang w:val="el-GR" w:eastAsia="el-GR"/>
              </w:rPr>
            </w:pPr>
            <w:r w:rsidRPr="00D422BB">
              <w:rPr>
                <w:rFonts w:cstheme="minorHAnsi"/>
                <w:sz w:val="16"/>
                <w:szCs w:val="16"/>
                <w:lang w:val="el-GR" w:eastAsia="el-GR"/>
              </w:rPr>
              <w:t xml:space="preserve">Υποχρέωση τιμήματος απόκτησης της ΕΛΛΗΝΙΚΟ </w:t>
            </w:r>
            <w:r w:rsidRPr="00D422BB">
              <w:rPr>
                <w:rFonts w:cstheme="minorHAnsi"/>
                <w:sz w:val="16"/>
                <w:szCs w:val="16"/>
                <w:lang w:eastAsia="el-GR"/>
              </w:rPr>
              <w:t>M</w:t>
            </w:r>
            <w:r w:rsidRPr="00D422BB">
              <w:rPr>
                <w:rFonts w:cstheme="minorHAnsi"/>
                <w:sz w:val="16"/>
                <w:szCs w:val="16"/>
                <w:lang w:val="el-GR" w:eastAsia="el-GR"/>
              </w:rPr>
              <w:t>.Α.Ε.</w:t>
            </w:r>
          </w:p>
        </w:tc>
        <w:tc>
          <w:tcPr>
            <w:tcW w:w="1225" w:type="dxa"/>
            <w:tcBorders>
              <w:top w:val="nil"/>
              <w:left w:val="nil"/>
              <w:bottom w:val="nil"/>
              <w:right w:val="nil"/>
            </w:tcBorders>
            <w:shd w:val="clear" w:color="000000" w:fill="FFFFFF"/>
            <w:vAlign w:val="center"/>
          </w:tcPr>
          <w:p w14:paraId="683D8FA7" w14:textId="77777777" w:rsidR="00D422BB" w:rsidRPr="00D422BB" w:rsidRDefault="00D422BB" w:rsidP="00436206">
            <w:pPr>
              <w:spacing w:after="0" w:line="240" w:lineRule="auto"/>
              <w:jc w:val="right"/>
              <w:rPr>
                <w:rFonts w:cstheme="minorHAnsi"/>
                <w:color w:val="000000"/>
                <w:sz w:val="16"/>
                <w:szCs w:val="16"/>
                <w:highlight w:val="yellow"/>
              </w:rPr>
            </w:pPr>
            <w:r w:rsidRPr="00D422BB">
              <w:rPr>
                <w:rFonts w:cstheme="minorHAnsi"/>
                <w:sz w:val="16"/>
                <w:szCs w:val="16"/>
              </w:rPr>
              <w:t>-</w:t>
            </w:r>
          </w:p>
        </w:tc>
        <w:tc>
          <w:tcPr>
            <w:tcW w:w="1225" w:type="dxa"/>
            <w:tcBorders>
              <w:top w:val="nil"/>
              <w:left w:val="nil"/>
              <w:bottom w:val="nil"/>
              <w:right w:val="nil"/>
            </w:tcBorders>
            <w:shd w:val="clear" w:color="000000" w:fill="FFFFFF"/>
            <w:vAlign w:val="center"/>
          </w:tcPr>
          <w:p w14:paraId="1CBCE80A" w14:textId="77777777" w:rsidR="00D422BB" w:rsidRPr="00D422BB" w:rsidRDefault="00D422BB" w:rsidP="00436206">
            <w:pPr>
              <w:spacing w:after="0" w:line="240" w:lineRule="auto"/>
              <w:jc w:val="right"/>
              <w:rPr>
                <w:rFonts w:cstheme="minorHAnsi"/>
                <w:sz w:val="16"/>
                <w:szCs w:val="16"/>
              </w:rPr>
            </w:pPr>
            <w:r w:rsidRPr="00D422BB">
              <w:rPr>
                <w:rFonts w:cstheme="minorHAnsi"/>
                <w:color w:val="000000"/>
                <w:sz w:val="16"/>
                <w:szCs w:val="16"/>
              </w:rPr>
              <w:t>163.872</w:t>
            </w:r>
          </w:p>
        </w:tc>
        <w:tc>
          <w:tcPr>
            <w:tcW w:w="1225" w:type="dxa"/>
            <w:tcBorders>
              <w:top w:val="nil"/>
              <w:left w:val="nil"/>
              <w:bottom w:val="nil"/>
              <w:right w:val="nil"/>
            </w:tcBorders>
            <w:shd w:val="clear" w:color="000000" w:fill="FFFFFF"/>
            <w:vAlign w:val="center"/>
          </w:tcPr>
          <w:p w14:paraId="161E9077" w14:textId="77777777" w:rsidR="00D422BB" w:rsidRPr="00D422BB" w:rsidRDefault="00D422BB" w:rsidP="00436206">
            <w:pPr>
              <w:spacing w:after="0" w:line="240" w:lineRule="auto"/>
              <w:jc w:val="right"/>
              <w:rPr>
                <w:rFonts w:cstheme="minorHAnsi"/>
                <w:color w:val="000000"/>
                <w:sz w:val="16"/>
                <w:szCs w:val="16"/>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tcPr>
          <w:p w14:paraId="2D98EDFD" w14:textId="77777777" w:rsidR="00D422BB" w:rsidRPr="00D422BB" w:rsidRDefault="00D422BB" w:rsidP="00436206">
            <w:pPr>
              <w:spacing w:after="0" w:line="240" w:lineRule="auto"/>
              <w:jc w:val="right"/>
              <w:rPr>
                <w:rFonts w:cstheme="minorHAnsi"/>
                <w:sz w:val="16"/>
                <w:szCs w:val="16"/>
              </w:rPr>
            </w:pPr>
            <w:r w:rsidRPr="00D422BB">
              <w:rPr>
                <w:rFonts w:cstheme="minorHAnsi"/>
                <w:color w:val="000000"/>
                <w:sz w:val="16"/>
                <w:szCs w:val="16"/>
              </w:rPr>
              <w:t>-</w:t>
            </w:r>
          </w:p>
        </w:tc>
      </w:tr>
      <w:tr w:rsidR="00D422BB" w:rsidRPr="00D422BB" w14:paraId="5F3DA56A" w14:textId="77777777" w:rsidTr="00581E92">
        <w:trPr>
          <w:trHeight w:val="238"/>
        </w:trPr>
        <w:tc>
          <w:tcPr>
            <w:tcW w:w="4964" w:type="dxa"/>
            <w:tcBorders>
              <w:top w:val="nil"/>
              <w:left w:val="nil"/>
              <w:bottom w:val="nil"/>
              <w:right w:val="nil"/>
            </w:tcBorders>
            <w:shd w:val="clear" w:color="000000" w:fill="FFFFFF"/>
            <w:vAlign w:val="center"/>
            <w:hideMark/>
          </w:tcPr>
          <w:p w14:paraId="08FCCCF0" w14:textId="77777777" w:rsidR="00D422BB" w:rsidRPr="00D422BB" w:rsidRDefault="00D422BB" w:rsidP="00436206">
            <w:pPr>
              <w:spacing w:after="0" w:line="240" w:lineRule="auto"/>
              <w:rPr>
                <w:rFonts w:cstheme="minorHAnsi"/>
                <w:sz w:val="16"/>
                <w:szCs w:val="16"/>
                <w:lang w:eastAsia="el-GR"/>
              </w:rPr>
            </w:pPr>
            <w:r w:rsidRPr="00D422BB">
              <w:rPr>
                <w:rFonts w:cstheme="minorHAnsi"/>
                <w:sz w:val="16"/>
                <w:szCs w:val="16"/>
                <w:lang w:eastAsia="el-GR"/>
              </w:rPr>
              <w:t>Τρέχουσες φορολογικές υποχρεώσεις</w:t>
            </w:r>
          </w:p>
        </w:tc>
        <w:tc>
          <w:tcPr>
            <w:tcW w:w="1225" w:type="dxa"/>
            <w:tcBorders>
              <w:top w:val="nil"/>
              <w:left w:val="nil"/>
              <w:bottom w:val="nil"/>
              <w:right w:val="nil"/>
            </w:tcBorders>
            <w:shd w:val="clear" w:color="000000" w:fill="FFFFFF"/>
            <w:vAlign w:val="center"/>
            <w:hideMark/>
          </w:tcPr>
          <w:p w14:paraId="654ED8B8" w14:textId="77777777" w:rsidR="00D422BB" w:rsidRPr="00D422BB" w:rsidRDefault="00D422BB" w:rsidP="00436206">
            <w:pPr>
              <w:spacing w:after="0" w:line="240" w:lineRule="auto"/>
              <w:jc w:val="right"/>
              <w:rPr>
                <w:rFonts w:cstheme="minorHAnsi"/>
                <w:sz w:val="16"/>
                <w:szCs w:val="16"/>
                <w:highlight w:val="yellow"/>
                <w:lang w:eastAsia="el-GR"/>
              </w:rPr>
            </w:pPr>
            <w:r w:rsidRPr="00D422BB">
              <w:rPr>
                <w:rFonts w:cstheme="minorHAnsi"/>
                <w:sz w:val="16"/>
                <w:szCs w:val="16"/>
              </w:rPr>
              <w:t>46.391</w:t>
            </w:r>
          </w:p>
        </w:tc>
        <w:tc>
          <w:tcPr>
            <w:tcW w:w="1225" w:type="dxa"/>
            <w:tcBorders>
              <w:top w:val="nil"/>
              <w:left w:val="nil"/>
              <w:bottom w:val="nil"/>
              <w:right w:val="nil"/>
            </w:tcBorders>
            <w:shd w:val="clear" w:color="000000" w:fill="FFFFFF"/>
            <w:vAlign w:val="center"/>
            <w:hideMark/>
          </w:tcPr>
          <w:p w14:paraId="1CDCFA44"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33.546</w:t>
            </w:r>
          </w:p>
        </w:tc>
        <w:tc>
          <w:tcPr>
            <w:tcW w:w="1225" w:type="dxa"/>
            <w:tcBorders>
              <w:top w:val="nil"/>
              <w:left w:val="nil"/>
              <w:bottom w:val="nil"/>
              <w:right w:val="nil"/>
            </w:tcBorders>
            <w:shd w:val="clear" w:color="000000" w:fill="FFFFFF"/>
            <w:vAlign w:val="center"/>
            <w:hideMark/>
          </w:tcPr>
          <w:p w14:paraId="6479BA00"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lang w:eastAsia="el-GR"/>
              </w:rPr>
              <w:t>-</w:t>
            </w:r>
          </w:p>
        </w:tc>
        <w:tc>
          <w:tcPr>
            <w:tcW w:w="1225" w:type="dxa"/>
            <w:tcBorders>
              <w:top w:val="nil"/>
              <w:left w:val="nil"/>
              <w:bottom w:val="nil"/>
              <w:right w:val="nil"/>
            </w:tcBorders>
            <w:shd w:val="clear" w:color="000000" w:fill="FFFFFF"/>
            <w:vAlign w:val="center"/>
            <w:hideMark/>
          </w:tcPr>
          <w:p w14:paraId="2CE16DCA" w14:textId="77777777" w:rsidR="00D422BB" w:rsidRPr="00D422BB" w:rsidRDefault="00D422BB" w:rsidP="00436206">
            <w:pPr>
              <w:spacing w:after="0" w:line="240" w:lineRule="auto"/>
              <w:jc w:val="right"/>
              <w:rPr>
                <w:rFonts w:cstheme="minorHAnsi"/>
                <w:sz w:val="16"/>
                <w:szCs w:val="16"/>
                <w:lang w:eastAsia="el-GR"/>
              </w:rPr>
            </w:pPr>
            <w:r w:rsidRPr="00D422BB">
              <w:rPr>
                <w:rFonts w:cstheme="minorHAnsi"/>
                <w:color w:val="000000"/>
                <w:sz w:val="16"/>
                <w:szCs w:val="16"/>
              </w:rPr>
              <w:t>-</w:t>
            </w:r>
          </w:p>
        </w:tc>
      </w:tr>
      <w:tr w:rsidR="00D422BB" w:rsidRPr="00D422BB" w14:paraId="12CCEF0C" w14:textId="77777777" w:rsidTr="00581E92">
        <w:trPr>
          <w:trHeight w:val="238"/>
        </w:trPr>
        <w:tc>
          <w:tcPr>
            <w:tcW w:w="4964" w:type="dxa"/>
            <w:tcBorders>
              <w:top w:val="nil"/>
              <w:left w:val="nil"/>
              <w:bottom w:val="nil"/>
              <w:right w:val="nil"/>
            </w:tcBorders>
            <w:shd w:val="clear" w:color="000000" w:fill="FFFFFF"/>
            <w:vAlign w:val="center"/>
            <w:hideMark/>
          </w:tcPr>
          <w:p w14:paraId="5AFFB4D7" w14:textId="77777777" w:rsidR="00D422BB" w:rsidRPr="00D422BB" w:rsidRDefault="00D422BB" w:rsidP="00436206">
            <w:pPr>
              <w:spacing w:after="0" w:line="240" w:lineRule="auto"/>
              <w:rPr>
                <w:rFonts w:cstheme="minorHAnsi"/>
                <w:b/>
                <w:bCs/>
                <w:sz w:val="16"/>
                <w:szCs w:val="16"/>
                <w:lang w:eastAsia="el-GR"/>
              </w:rPr>
            </w:pPr>
          </w:p>
        </w:tc>
        <w:tc>
          <w:tcPr>
            <w:tcW w:w="1225" w:type="dxa"/>
            <w:tcBorders>
              <w:top w:val="single" w:sz="4" w:space="0" w:color="auto"/>
              <w:left w:val="nil"/>
              <w:bottom w:val="single" w:sz="4" w:space="0" w:color="auto"/>
              <w:right w:val="nil"/>
            </w:tcBorders>
            <w:shd w:val="clear" w:color="000000" w:fill="FFFFFF"/>
            <w:vAlign w:val="center"/>
            <w:hideMark/>
          </w:tcPr>
          <w:p w14:paraId="1EC97413"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1.073.902</w:t>
            </w:r>
          </w:p>
        </w:tc>
        <w:tc>
          <w:tcPr>
            <w:tcW w:w="1225" w:type="dxa"/>
            <w:tcBorders>
              <w:top w:val="single" w:sz="4" w:space="0" w:color="auto"/>
              <w:left w:val="nil"/>
              <w:bottom w:val="single" w:sz="4" w:space="0" w:color="auto"/>
              <w:right w:val="nil"/>
            </w:tcBorders>
            <w:shd w:val="clear" w:color="000000" w:fill="FFFFFF"/>
            <w:vAlign w:val="center"/>
            <w:hideMark/>
          </w:tcPr>
          <w:p w14:paraId="3176B9D2"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974.312</w:t>
            </w:r>
          </w:p>
        </w:tc>
        <w:tc>
          <w:tcPr>
            <w:tcW w:w="1225" w:type="dxa"/>
            <w:tcBorders>
              <w:top w:val="single" w:sz="4" w:space="0" w:color="auto"/>
              <w:left w:val="nil"/>
              <w:bottom w:val="single" w:sz="4" w:space="0" w:color="auto"/>
              <w:right w:val="nil"/>
            </w:tcBorders>
            <w:shd w:val="clear" w:color="000000" w:fill="FFFFFF"/>
            <w:vAlign w:val="center"/>
            <w:hideMark/>
          </w:tcPr>
          <w:p w14:paraId="32C37A9E"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lang w:eastAsia="el-GR"/>
              </w:rPr>
              <w:t>108.563</w:t>
            </w:r>
          </w:p>
        </w:tc>
        <w:tc>
          <w:tcPr>
            <w:tcW w:w="1225" w:type="dxa"/>
            <w:tcBorders>
              <w:top w:val="single" w:sz="4" w:space="0" w:color="auto"/>
              <w:left w:val="nil"/>
              <w:bottom w:val="single" w:sz="4" w:space="0" w:color="auto"/>
              <w:right w:val="nil"/>
            </w:tcBorders>
            <w:shd w:val="clear" w:color="000000" w:fill="FFFFFF"/>
            <w:vAlign w:val="center"/>
            <w:hideMark/>
          </w:tcPr>
          <w:p w14:paraId="1043C443"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90.245</w:t>
            </w:r>
          </w:p>
        </w:tc>
      </w:tr>
      <w:tr w:rsidR="00D422BB" w:rsidRPr="00D422BB" w14:paraId="2D71ED88" w14:textId="77777777" w:rsidTr="00581E92">
        <w:trPr>
          <w:trHeight w:val="238"/>
        </w:trPr>
        <w:tc>
          <w:tcPr>
            <w:tcW w:w="4964" w:type="dxa"/>
            <w:tcBorders>
              <w:top w:val="nil"/>
              <w:left w:val="nil"/>
              <w:bottom w:val="nil"/>
              <w:right w:val="nil"/>
            </w:tcBorders>
            <w:shd w:val="clear" w:color="000000" w:fill="FFFFFF"/>
            <w:vAlign w:val="center"/>
            <w:hideMark/>
          </w:tcPr>
          <w:p w14:paraId="1D2E3E7E" w14:textId="77777777" w:rsidR="00D422BB" w:rsidRPr="00D422BB" w:rsidRDefault="00D422BB" w:rsidP="00436206">
            <w:pPr>
              <w:spacing w:after="0" w:line="240" w:lineRule="auto"/>
              <w:rPr>
                <w:rFonts w:cstheme="minorHAnsi"/>
                <w:b/>
                <w:bCs/>
                <w:sz w:val="16"/>
                <w:szCs w:val="16"/>
                <w:lang w:eastAsia="el-GR"/>
              </w:rPr>
            </w:pPr>
            <w:r w:rsidRPr="00D422BB">
              <w:rPr>
                <w:rFonts w:cstheme="minorHAnsi"/>
                <w:b/>
                <w:bCs/>
                <w:sz w:val="16"/>
                <w:szCs w:val="16"/>
                <w:lang w:eastAsia="el-GR"/>
              </w:rPr>
              <w:t>Σύνολο υποχρεώσεων</w:t>
            </w:r>
          </w:p>
        </w:tc>
        <w:tc>
          <w:tcPr>
            <w:tcW w:w="1225" w:type="dxa"/>
            <w:tcBorders>
              <w:top w:val="single" w:sz="4" w:space="0" w:color="auto"/>
              <w:left w:val="nil"/>
              <w:bottom w:val="single" w:sz="4" w:space="0" w:color="auto"/>
              <w:right w:val="nil"/>
            </w:tcBorders>
            <w:shd w:val="clear" w:color="000000" w:fill="FFFFFF"/>
            <w:vAlign w:val="center"/>
            <w:hideMark/>
          </w:tcPr>
          <w:p w14:paraId="122021EC"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3.032.210</w:t>
            </w:r>
          </w:p>
        </w:tc>
        <w:tc>
          <w:tcPr>
            <w:tcW w:w="1225" w:type="dxa"/>
            <w:tcBorders>
              <w:top w:val="single" w:sz="4" w:space="0" w:color="auto"/>
              <w:left w:val="nil"/>
              <w:bottom w:val="single" w:sz="4" w:space="0" w:color="auto"/>
              <w:right w:val="nil"/>
            </w:tcBorders>
            <w:shd w:val="clear" w:color="000000" w:fill="FFFFFF"/>
            <w:vAlign w:val="center"/>
            <w:hideMark/>
          </w:tcPr>
          <w:p w14:paraId="75C20C69"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3.015.613</w:t>
            </w:r>
          </w:p>
        </w:tc>
        <w:tc>
          <w:tcPr>
            <w:tcW w:w="1225" w:type="dxa"/>
            <w:tcBorders>
              <w:top w:val="single" w:sz="4" w:space="0" w:color="auto"/>
              <w:left w:val="nil"/>
              <w:bottom w:val="single" w:sz="4" w:space="0" w:color="auto"/>
              <w:right w:val="nil"/>
            </w:tcBorders>
            <w:shd w:val="clear" w:color="000000" w:fill="FFFFFF"/>
            <w:vAlign w:val="center"/>
            <w:hideMark/>
          </w:tcPr>
          <w:p w14:paraId="30630265"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lang w:eastAsia="el-GR"/>
              </w:rPr>
              <w:t>656.205</w:t>
            </w:r>
          </w:p>
        </w:tc>
        <w:tc>
          <w:tcPr>
            <w:tcW w:w="1225" w:type="dxa"/>
            <w:tcBorders>
              <w:top w:val="single" w:sz="4" w:space="0" w:color="auto"/>
              <w:left w:val="nil"/>
              <w:bottom w:val="single" w:sz="4" w:space="0" w:color="auto"/>
              <w:right w:val="nil"/>
            </w:tcBorders>
            <w:shd w:val="clear" w:color="000000" w:fill="FFFFFF"/>
            <w:vAlign w:val="center"/>
            <w:hideMark/>
          </w:tcPr>
          <w:p w14:paraId="615FA60B"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636.860</w:t>
            </w:r>
          </w:p>
        </w:tc>
      </w:tr>
      <w:tr w:rsidR="00D422BB" w:rsidRPr="00D422BB" w14:paraId="6CCD6AA5" w14:textId="77777777" w:rsidTr="00581E92">
        <w:trPr>
          <w:trHeight w:val="238"/>
        </w:trPr>
        <w:tc>
          <w:tcPr>
            <w:tcW w:w="4964" w:type="dxa"/>
            <w:tcBorders>
              <w:top w:val="nil"/>
              <w:left w:val="nil"/>
              <w:bottom w:val="nil"/>
              <w:right w:val="nil"/>
            </w:tcBorders>
            <w:shd w:val="clear" w:color="000000" w:fill="FFFFFF"/>
            <w:vAlign w:val="center"/>
            <w:hideMark/>
          </w:tcPr>
          <w:p w14:paraId="06B245B7" w14:textId="77777777" w:rsidR="00D422BB" w:rsidRPr="00D422BB" w:rsidRDefault="00D422BB" w:rsidP="00436206">
            <w:pPr>
              <w:spacing w:after="0" w:line="240" w:lineRule="auto"/>
              <w:rPr>
                <w:rFonts w:cstheme="minorHAnsi"/>
                <w:b/>
                <w:bCs/>
                <w:sz w:val="16"/>
                <w:szCs w:val="16"/>
                <w:lang w:val="el-GR" w:eastAsia="el-GR"/>
              </w:rPr>
            </w:pPr>
            <w:r w:rsidRPr="00D422BB">
              <w:rPr>
                <w:rFonts w:cstheme="minorHAnsi"/>
                <w:b/>
                <w:bCs/>
                <w:sz w:val="16"/>
                <w:szCs w:val="16"/>
                <w:lang w:val="el-GR" w:eastAsia="el-GR"/>
              </w:rPr>
              <w:t>Σύνολο ιδίων κεφαλαίων και υποχρεώσεων</w:t>
            </w:r>
          </w:p>
        </w:tc>
        <w:tc>
          <w:tcPr>
            <w:tcW w:w="1225" w:type="dxa"/>
            <w:tcBorders>
              <w:top w:val="single" w:sz="4" w:space="0" w:color="auto"/>
              <w:left w:val="nil"/>
              <w:bottom w:val="single" w:sz="4" w:space="0" w:color="auto"/>
              <w:right w:val="nil"/>
            </w:tcBorders>
            <w:shd w:val="clear" w:color="000000" w:fill="FFFFFF"/>
            <w:vAlign w:val="center"/>
            <w:hideMark/>
          </w:tcPr>
          <w:p w14:paraId="00291FA7" w14:textId="77777777" w:rsidR="00D422BB" w:rsidRPr="00D422BB" w:rsidRDefault="00D422BB" w:rsidP="00436206">
            <w:pPr>
              <w:spacing w:after="0" w:line="240" w:lineRule="auto"/>
              <w:jc w:val="right"/>
              <w:rPr>
                <w:rFonts w:cstheme="minorHAnsi"/>
                <w:b/>
                <w:bCs/>
                <w:sz w:val="16"/>
                <w:szCs w:val="16"/>
                <w:highlight w:val="yellow"/>
                <w:lang w:eastAsia="el-GR"/>
              </w:rPr>
            </w:pPr>
            <w:r w:rsidRPr="00D422BB">
              <w:rPr>
                <w:rFonts w:cstheme="minorHAnsi"/>
                <w:b/>
                <w:bCs/>
                <w:sz w:val="16"/>
                <w:szCs w:val="16"/>
              </w:rPr>
              <w:t>4.189.590</w:t>
            </w:r>
          </w:p>
        </w:tc>
        <w:tc>
          <w:tcPr>
            <w:tcW w:w="1225" w:type="dxa"/>
            <w:tcBorders>
              <w:top w:val="single" w:sz="4" w:space="0" w:color="auto"/>
              <w:left w:val="nil"/>
              <w:bottom w:val="single" w:sz="4" w:space="0" w:color="auto"/>
              <w:right w:val="nil"/>
            </w:tcBorders>
            <w:shd w:val="clear" w:color="000000" w:fill="FFFFFF"/>
            <w:vAlign w:val="center"/>
            <w:hideMark/>
          </w:tcPr>
          <w:p w14:paraId="44AFF68D"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4.183.255</w:t>
            </w:r>
          </w:p>
        </w:tc>
        <w:tc>
          <w:tcPr>
            <w:tcW w:w="1225" w:type="dxa"/>
            <w:tcBorders>
              <w:top w:val="single" w:sz="4" w:space="0" w:color="auto"/>
              <w:left w:val="nil"/>
              <w:bottom w:val="single" w:sz="4" w:space="0" w:color="auto"/>
              <w:right w:val="nil"/>
            </w:tcBorders>
            <w:shd w:val="clear" w:color="000000" w:fill="FFFFFF"/>
            <w:vAlign w:val="center"/>
            <w:hideMark/>
          </w:tcPr>
          <w:p w14:paraId="2D92517F"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sz w:val="16"/>
                <w:szCs w:val="16"/>
              </w:rPr>
              <w:t>1.390.558</w:t>
            </w:r>
          </w:p>
        </w:tc>
        <w:tc>
          <w:tcPr>
            <w:tcW w:w="1225" w:type="dxa"/>
            <w:tcBorders>
              <w:top w:val="single" w:sz="4" w:space="0" w:color="auto"/>
              <w:left w:val="nil"/>
              <w:bottom w:val="single" w:sz="4" w:space="0" w:color="auto"/>
              <w:right w:val="nil"/>
            </w:tcBorders>
            <w:shd w:val="clear" w:color="000000" w:fill="FFFFFF"/>
            <w:vAlign w:val="center"/>
            <w:hideMark/>
          </w:tcPr>
          <w:p w14:paraId="614D47EE" w14:textId="77777777" w:rsidR="00D422BB" w:rsidRPr="00D422BB" w:rsidRDefault="00D422BB" w:rsidP="00436206">
            <w:pPr>
              <w:spacing w:after="0" w:line="240" w:lineRule="auto"/>
              <w:jc w:val="right"/>
              <w:rPr>
                <w:rFonts w:cstheme="minorHAnsi"/>
                <w:b/>
                <w:bCs/>
                <w:sz w:val="16"/>
                <w:szCs w:val="16"/>
                <w:lang w:eastAsia="el-GR"/>
              </w:rPr>
            </w:pPr>
            <w:r w:rsidRPr="00D422BB">
              <w:rPr>
                <w:rFonts w:cstheme="minorHAnsi"/>
                <w:b/>
                <w:bCs/>
                <w:color w:val="000000"/>
                <w:sz w:val="16"/>
                <w:szCs w:val="16"/>
              </w:rPr>
              <w:t>1.411.314</w:t>
            </w:r>
          </w:p>
        </w:tc>
      </w:tr>
    </w:tbl>
    <w:p w14:paraId="461AFA56" w14:textId="413BB7EE" w:rsidR="00581E92" w:rsidRPr="00D422BB" w:rsidRDefault="00581E92" w:rsidP="008231E7">
      <w:pPr>
        <w:spacing w:after="120" w:line="264" w:lineRule="auto"/>
        <w:jc w:val="center"/>
        <w:rPr>
          <w:rFonts w:cstheme="minorHAnsi"/>
          <w:b/>
          <w:bCs/>
          <w:sz w:val="24"/>
          <w:szCs w:val="24"/>
          <w:u w:val="single"/>
          <w:lang w:val="el-GR"/>
        </w:rPr>
      </w:pPr>
      <w:r w:rsidRPr="00D422BB">
        <w:rPr>
          <w:rFonts w:cstheme="minorHAnsi"/>
          <w:b/>
          <w:bCs/>
          <w:sz w:val="24"/>
          <w:szCs w:val="24"/>
          <w:u w:val="single"/>
          <w:lang w:val="el-GR"/>
        </w:rPr>
        <w:lastRenderedPageBreak/>
        <w:t xml:space="preserve">ΠΑΡΑΡΤΗΜΑ </w:t>
      </w:r>
      <w:r>
        <w:rPr>
          <w:rFonts w:cstheme="minorHAnsi"/>
          <w:b/>
          <w:bCs/>
          <w:sz w:val="24"/>
          <w:szCs w:val="24"/>
          <w:u w:val="single"/>
          <w:lang w:val="el-GR"/>
        </w:rPr>
        <w:t>2</w:t>
      </w:r>
      <w:r w:rsidRPr="00D422BB">
        <w:rPr>
          <w:rFonts w:cstheme="minorHAnsi"/>
          <w:b/>
          <w:bCs/>
          <w:sz w:val="24"/>
          <w:szCs w:val="24"/>
          <w:u w:val="single"/>
          <w:lang w:val="el-GR"/>
        </w:rPr>
        <w:t xml:space="preserve"> </w:t>
      </w:r>
      <w:r>
        <w:rPr>
          <w:rFonts w:cstheme="minorHAnsi"/>
          <w:b/>
          <w:bCs/>
          <w:sz w:val="24"/>
          <w:szCs w:val="24"/>
          <w:u w:val="single"/>
          <w:lang w:val="el-GR"/>
        </w:rPr>
        <w:t>–</w:t>
      </w:r>
      <w:r w:rsidRPr="00D422BB">
        <w:rPr>
          <w:rFonts w:cstheme="minorHAnsi"/>
          <w:b/>
          <w:bCs/>
          <w:sz w:val="24"/>
          <w:szCs w:val="24"/>
          <w:u w:val="single"/>
          <w:lang w:val="el-GR"/>
        </w:rPr>
        <w:t xml:space="preserve"> </w:t>
      </w:r>
      <w:r>
        <w:rPr>
          <w:rFonts w:cstheme="minorHAnsi"/>
          <w:b/>
          <w:bCs/>
          <w:sz w:val="24"/>
          <w:szCs w:val="24"/>
          <w:u w:val="single"/>
          <w:lang w:val="el-GR"/>
        </w:rPr>
        <w:t xml:space="preserve">ΚΑΤΑΣΤΑΣΗ </w:t>
      </w:r>
      <w:r w:rsidR="005F1001">
        <w:rPr>
          <w:rFonts w:cstheme="minorHAnsi"/>
          <w:b/>
          <w:bCs/>
          <w:sz w:val="24"/>
          <w:szCs w:val="24"/>
          <w:u w:val="single"/>
          <w:lang w:val="el-GR"/>
        </w:rPr>
        <w:t>ΑΠΟΤΕΛΕΣΜΑΤΩΝ</w:t>
      </w:r>
      <w:r w:rsidR="00AE0AB6">
        <w:rPr>
          <w:rFonts w:cstheme="minorHAnsi"/>
          <w:b/>
          <w:bCs/>
          <w:sz w:val="24"/>
          <w:szCs w:val="24"/>
          <w:u w:val="single"/>
          <w:lang w:val="el-GR"/>
        </w:rPr>
        <w:t xml:space="preserve"> ΕΝΝΕΑΜΗΝΟ 2023</w:t>
      </w:r>
    </w:p>
    <w:tbl>
      <w:tblPr>
        <w:tblW w:w="5000" w:type="pct"/>
        <w:jc w:val="center"/>
        <w:tblLayout w:type="fixed"/>
        <w:tblLook w:val="04A0" w:firstRow="1" w:lastRow="0" w:firstColumn="1" w:lastColumn="0" w:noHBand="0" w:noVBand="1"/>
      </w:tblPr>
      <w:tblGrid>
        <w:gridCol w:w="4540"/>
        <w:gridCol w:w="1331"/>
        <w:gridCol w:w="1331"/>
        <w:gridCol w:w="1331"/>
        <w:gridCol w:w="1331"/>
      </w:tblGrid>
      <w:tr w:rsidR="001A4383" w:rsidRPr="001A4383" w14:paraId="1350ADFE"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5D74BD76" w14:textId="77777777" w:rsidR="001A4383" w:rsidRPr="001A4383" w:rsidRDefault="001A4383" w:rsidP="001B4B44">
            <w:pPr>
              <w:spacing w:after="0"/>
              <w:ind w:left="-57"/>
              <w:rPr>
                <w:rFonts w:cstheme="minorHAnsi"/>
                <w:b/>
                <w:bCs/>
                <w:sz w:val="18"/>
                <w:szCs w:val="18"/>
                <w:lang w:eastAsia="el-GR"/>
              </w:rPr>
            </w:pPr>
            <w:bookmarkStart w:id="7" w:name="_Hlk46319336"/>
            <w:r w:rsidRPr="001A4383">
              <w:rPr>
                <w:rFonts w:cstheme="minorHAnsi"/>
                <w:b/>
                <w:bCs/>
                <w:sz w:val="18"/>
                <w:szCs w:val="18"/>
                <w:lang w:eastAsia="el-GR"/>
              </w:rPr>
              <w:t> </w:t>
            </w:r>
          </w:p>
        </w:tc>
        <w:tc>
          <w:tcPr>
            <w:tcW w:w="2662" w:type="dxa"/>
            <w:gridSpan w:val="2"/>
            <w:tcBorders>
              <w:top w:val="nil"/>
              <w:left w:val="nil"/>
              <w:bottom w:val="single" w:sz="4" w:space="0" w:color="auto"/>
              <w:right w:val="nil"/>
            </w:tcBorders>
            <w:shd w:val="clear" w:color="000000" w:fill="FFFFFF"/>
            <w:noWrap/>
            <w:vAlign w:val="center"/>
            <w:hideMark/>
          </w:tcPr>
          <w:p w14:paraId="62953680" w14:textId="77777777" w:rsidR="001A4383" w:rsidRPr="001A4383" w:rsidRDefault="001A4383" w:rsidP="001B4B44">
            <w:pPr>
              <w:spacing w:after="0"/>
              <w:ind w:left="-57"/>
              <w:jc w:val="center"/>
              <w:rPr>
                <w:rFonts w:cstheme="minorHAnsi"/>
                <w:b/>
                <w:bCs/>
                <w:sz w:val="18"/>
                <w:szCs w:val="18"/>
                <w:lang w:eastAsia="el-GR"/>
              </w:rPr>
            </w:pPr>
            <w:r w:rsidRPr="001A4383">
              <w:rPr>
                <w:rFonts w:cstheme="minorHAnsi"/>
                <w:b/>
                <w:bCs/>
                <w:sz w:val="18"/>
                <w:szCs w:val="18"/>
                <w:lang w:eastAsia="el-GR"/>
              </w:rPr>
              <w:t>ΟΜΙΛΟΣ</w:t>
            </w:r>
          </w:p>
        </w:tc>
        <w:tc>
          <w:tcPr>
            <w:tcW w:w="2662" w:type="dxa"/>
            <w:gridSpan w:val="2"/>
            <w:tcBorders>
              <w:top w:val="nil"/>
              <w:left w:val="nil"/>
              <w:bottom w:val="single" w:sz="4" w:space="0" w:color="auto"/>
              <w:right w:val="nil"/>
            </w:tcBorders>
            <w:shd w:val="clear" w:color="000000" w:fill="FFFFFF"/>
            <w:vAlign w:val="center"/>
          </w:tcPr>
          <w:p w14:paraId="1158B627" w14:textId="77777777" w:rsidR="001A4383" w:rsidRPr="001A4383" w:rsidRDefault="001A4383" w:rsidP="001B4B44">
            <w:pPr>
              <w:spacing w:after="0"/>
              <w:ind w:left="-57"/>
              <w:jc w:val="center"/>
              <w:rPr>
                <w:rFonts w:cstheme="minorHAnsi"/>
                <w:b/>
                <w:bCs/>
                <w:sz w:val="18"/>
                <w:szCs w:val="18"/>
                <w:lang w:eastAsia="el-GR"/>
              </w:rPr>
            </w:pPr>
            <w:r w:rsidRPr="001A4383">
              <w:rPr>
                <w:rFonts w:cstheme="minorHAnsi"/>
                <w:b/>
                <w:bCs/>
                <w:sz w:val="18"/>
                <w:szCs w:val="18"/>
                <w:lang w:eastAsia="el-GR"/>
              </w:rPr>
              <w:t>ΕΤΑΙΡΙΑ</w:t>
            </w:r>
          </w:p>
        </w:tc>
      </w:tr>
      <w:tr w:rsidR="001A4383" w:rsidRPr="001A4383" w14:paraId="19F63252" w14:textId="77777777" w:rsidTr="000222EE">
        <w:trPr>
          <w:trHeight w:val="567"/>
          <w:jc w:val="center"/>
        </w:trPr>
        <w:tc>
          <w:tcPr>
            <w:tcW w:w="4540" w:type="dxa"/>
            <w:tcBorders>
              <w:top w:val="nil"/>
              <w:left w:val="nil"/>
              <w:bottom w:val="nil"/>
              <w:right w:val="nil"/>
            </w:tcBorders>
            <w:shd w:val="clear" w:color="000000" w:fill="FFFFFF"/>
            <w:vAlign w:val="center"/>
            <w:hideMark/>
          </w:tcPr>
          <w:p w14:paraId="192FA91D" w14:textId="77777777" w:rsidR="001A4383" w:rsidRPr="001A4383" w:rsidRDefault="001A4383" w:rsidP="001B4B44">
            <w:pPr>
              <w:spacing w:after="0"/>
              <w:ind w:left="-57"/>
              <w:rPr>
                <w:rFonts w:cstheme="minorHAnsi"/>
                <w:i/>
                <w:iCs/>
                <w:sz w:val="18"/>
                <w:szCs w:val="18"/>
                <w:lang w:eastAsia="el-GR"/>
              </w:rPr>
            </w:pPr>
            <w:r w:rsidRPr="001A4383">
              <w:rPr>
                <w:rFonts w:cstheme="minorHAnsi"/>
                <w:i/>
                <w:iCs/>
                <w:sz w:val="18"/>
                <w:szCs w:val="18"/>
                <w:lang w:eastAsia="el-GR"/>
              </w:rPr>
              <w:t>Ποσά σε € χιλ.</w:t>
            </w:r>
          </w:p>
        </w:tc>
        <w:tc>
          <w:tcPr>
            <w:tcW w:w="1331" w:type="dxa"/>
            <w:tcBorders>
              <w:top w:val="nil"/>
              <w:left w:val="nil"/>
              <w:bottom w:val="nil"/>
              <w:right w:val="nil"/>
            </w:tcBorders>
            <w:shd w:val="clear" w:color="000000" w:fill="FFFFFF"/>
            <w:vAlign w:val="center"/>
            <w:hideMark/>
          </w:tcPr>
          <w:p w14:paraId="54778E15" w14:textId="77777777" w:rsidR="001A4383" w:rsidRPr="001A4383" w:rsidRDefault="001A4383" w:rsidP="001B4B44">
            <w:pPr>
              <w:spacing w:after="0"/>
              <w:ind w:left="-57"/>
              <w:jc w:val="center"/>
              <w:rPr>
                <w:rFonts w:cstheme="minorHAnsi"/>
                <w:b/>
                <w:bCs/>
                <w:sz w:val="18"/>
                <w:szCs w:val="18"/>
                <w:lang w:eastAsia="el-GR"/>
              </w:rPr>
            </w:pPr>
            <w:r w:rsidRPr="001A4383">
              <w:rPr>
                <w:rFonts w:cstheme="minorHAnsi"/>
                <w:b/>
                <w:bCs/>
                <w:sz w:val="18"/>
                <w:szCs w:val="18"/>
                <w:lang w:eastAsia="el-GR"/>
              </w:rPr>
              <w:t>01.01.2023 έως 30.09.2023</w:t>
            </w:r>
          </w:p>
        </w:tc>
        <w:tc>
          <w:tcPr>
            <w:tcW w:w="1331" w:type="dxa"/>
            <w:tcBorders>
              <w:top w:val="nil"/>
              <w:left w:val="nil"/>
              <w:bottom w:val="nil"/>
              <w:right w:val="nil"/>
            </w:tcBorders>
            <w:shd w:val="clear" w:color="000000" w:fill="FFFFFF"/>
            <w:vAlign w:val="center"/>
            <w:hideMark/>
          </w:tcPr>
          <w:p w14:paraId="09929F96" w14:textId="092E6042" w:rsidR="001A4383" w:rsidRPr="001A4383" w:rsidRDefault="001A4383" w:rsidP="001B4B44">
            <w:pPr>
              <w:spacing w:after="0"/>
              <w:ind w:left="-57"/>
              <w:jc w:val="center"/>
              <w:rPr>
                <w:rFonts w:cstheme="minorHAnsi"/>
                <w:b/>
                <w:bCs/>
                <w:sz w:val="18"/>
                <w:szCs w:val="18"/>
                <w:lang w:eastAsia="el-GR"/>
              </w:rPr>
            </w:pPr>
            <w:r w:rsidRPr="001A4383">
              <w:rPr>
                <w:rFonts w:cstheme="minorHAnsi"/>
                <w:b/>
                <w:bCs/>
                <w:sz w:val="18"/>
                <w:szCs w:val="18"/>
                <w:lang w:eastAsia="el-GR"/>
              </w:rPr>
              <w:t>01.01.2022</w:t>
            </w:r>
            <w:r w:rsidR="0061535A">
              <w:rPr>
                <w:rFonts w:cstheme="minorHAnsi"/>
                <w:b/>
                <w:bCs/>
                <w:sz w:val="18"/>
                <w:szCs w:val="18"/>
                <w:lang w:val="el-GR" w:eastAsia="el-GR"/>
              </w:rPr>
              <w:t xml:space="preserve"> </w:t>
            </w:r>
            <w:r w:rsidRPr="001A4383">
              <w:rPr>
                <w:rFonts w:cstheme="minorHAnsi"/>
                <w:b/>
                <w:bCs/>
                <w:sz w:val="18"/>
                <w:szCs w:val="18"/>
                <w:lang w:eastAsia="el-GR"/>
              </w:rPr>
              <w:t>έως</w:t>
            </w:r>
            <w:r w:rsidR="0061535A">
              <w:rPr>
                <w:rFonts w:cstheme="minorHAnsi"/>
                <w:b/>
                <w:bCs/>
                <w:sz w:val="18"/>
                <w:szCs w:val="18"/>
                <w:lang w:val="el-GR" w:eastAsia="el-GR"/>
              </w:rPr>
              <w:t xml:space="preserve"> </w:t>
            </w:r>
            <w:r w:rsidRPr="001A4383">
              <w:rPr>
                <w:rFonts w:cstheme="minorHAnsi"/>
                <w:b/>
                <w:bCs/>
                <w:sz w:val="18"/>
                <w:szCs w:val="18"/>
                <w:lang w:eastAsia="el-GR"/>
              </w:rPr>
              <w:t>30.09.2022</w:t>
            </w:r>
          </w:p>
        </w:tc>
        <w:tc>
          <w:tcPr>
            <w:tcW w:w="1331" w:type="dxa"/>
            <w:tcBorders>
              <w:top w:val="nil"/>
              <w:left w:val="nil"/>
              <w:bottom w:val="nil"/>
              <w:right w:val="nil"/>
            </w:tcBorders>
            <w:shd w:val="clear" w:color="000000" w:fill="FFFFFF"/>
            <w:vAlign w:val="center"/>
            <w:hideMark/>
          </w:tcPr>
          <w:p w14:paraId="5900FCCE" w14:textId="77777777" w:rsidR="001A4383" w:rsidRPr="001A4383" w:rsidRDefault="001A4383" w:rsidP="001B4B44">
            <w:pPr>
              <w:spacing w:after="0"/>
              <w:ind w:left="-57"/>
              <w:jc w:val="center"/>
              <w:rPr>
                <w:rFonts w:cstheme="minorHAnsi"/>
                <w:b/>
                <w:bCs/>
                <w:sz w:val="18"/>
                <w:szCs w:val="18"/>
                <w:lang w:eastAsia="el-GR"/>
              </w:rPr>
            </w:pPr>
            <w:r w:rsidRPr="001A4383">
              <w:rPr>
                <w:rFonts w:cstheme="minorHAnsi"/>
                <w:b/>
                <w:bCs/>
                <w:sz w:val="18"/>
                <w:szCs w:val="18"/>
                <w:lang w:eastAsia="el-GR"/>
              </w:rPr>
              <w:t>01.01.2023 έως 30.09.2023</w:t>
            </w:r>
          </w:p>
        </w:tc>
        <w:tc>
          <w:tcPr>
            <w:tcW w:w="1331" w:type="dxa"/>
            <w:tcBorders>
              <w:top w:val="nil"/>
              <w:left w:val="nil"/>
              <w:bottom w:val="nil"/>
              <w:right w:val="nil"/>
            </w:tcBorders>
            <w:shd w:val="clear" w:color="000000" w:fill="FFFFFF"/>
            <w:vAlign w:val="center"/>
            <w:hideMark/>
          </w:tcPr>
          <w:p w14:paraId="15EF5756" w14:textId="63ED2735" w:rsidR="001A4383" w:rsidRPr="001A4383" w:rsidRDefault="001A4383" w:rsidP="001B4B44">
            <w:pPr>
              <w:spacing w:after="0"/>
              <w:ind w:left="-57"/>
              <w:jc w:val="center"/>
              <w:rPr>
                <w:rFonts w:cstheme="minorHAnsi"/>
                <w:b/>
                <w:bCs/>
                <w:sz w:val="18"/>
                <w:szCs w:val="18"/>
                <w:lang w:eastAsia="el-GR"/>
              </w:rPr>
            </w:pPr>
            <w:r w:rsidRPr="001A4383">
              <w:rPr>
                <w:rFonts w:cstheme="minorHAnsi"/>
                <w:b/>
                <w:bCs/>
                <w:sz w:val="18"/>
                <w:szCs w:val="18"/>
                <w:lang w:eastAsia="el-GR"/>
              </w:rPr>
              <w:t>01.01.2022</w:t>
            </w:r>
            <w:r w:rsidR="0061535A">
              <w:rPr>
                <w:rFonts w:cstheme="minorHAnsi"/>
                <w:b/>
                <w:bCs/>
                <w:sz w:val="18"/>
                <w:szCs w:val="18"/>
                <w:lang w:val="el-GR" w:eastAsia="el-GR"/>
              </w:rPr>
              <w:t xml:space="preserve"> </w:t>
            </w:r>
            <w:r w:rsidRPr="001A4383">
              <w:rPr>
                <w:rFonts w:cstheme="minorHAnsi"/>
                <w:b/>
                <w:bCs/>
                <w:sz w:val="18"/>
                <w:szCs w:val="18"/>
                <w:lang w:eastAsia="el-GR"/>
              </w:rPr>
              <w:t>έως</w:t>
            </w:r>
            <w:r w:rsidR="0061535A">
              <w:rPr>
                <w:rFonts w:cstheme="minorHAnsi"/>
                <w:b/>
                <w:bCs/>
                <w:sz w:val="18"/>
                <w:szCs w:val="18"/>
                <w:lang w:val="el-GR" w:eastAsia="el-GR"/>
              </w:rPr>
              <w:t xml:space="preserve"> </w:t>
            </w:r>
            <w:r w:rsidRPr="001A4383">
              <w:rPr>
                <w:rFonts w:cstheme="minorHAnsi"/>
                <w:b/>
                <w:bCs/>
                <w:sz w:val="18"/>
                <w:szCs w:val="18"/>
                <w:lang w:eastAsia="el-GR"/>
              </w:rPr>
              <w:t>30.09.2022</w:t>
            </w:r>
          </w:p>
        </w:tc>
      </w:tr>
      <w:tr w:rsidR="001A4383" w:rsidRPr="001A4383" w14:paraId="0A816474" w14:textId="77777777" w:rsidTr="00D138A1">
        <w:trPr>
          <w:trHeight w:val="283"/>
          <w:jc w:val="center"/>
        </w:trPr>
        <w:tc>
          <w:tcPr>
            <w:tcW w:w="4540" w:type="dxa"/>
            <w:tcBorders>
              <w:top w:val="nil"/>
              <w:left w:val="nil"/>
              <w:bottom w:val="nil"/>
              <w:right w:val="nil"/>
            </w:tcBorders>
            <w:shd w:val="clear" w:color="000000" w:fill="FFFFFF"/>
            <w:vAlign w:val="center"/>
          </w:tcPr>
          <w:p w14:paraId="14F5307C" w14:textId="77777777" w:rsidR="001A4383" w:rsidRPr="001A4383" w:rsidRDefault="001A4383" w:rsidP="001B4B44">
            <w:pPr>
              <w:spacing w:after="0"/>
              <w:ind w:left="-57"/>
              <w:rPr>
                <w:rFonts w:cstheme="minorHAnsi"/>
                <w:i/>
                <w:iCs/>
                <w:sz w:val="18"/>
                <w:szCs w:val="18"/>
                <w:highlight w:val="yellow"/>
                <w:lang w:eastAsia="el-GR"/>
              </w:rPr>
            </w:pPr>
          </w:p>
        </w:tc>
        <w:tc>
          <w:tcPr>
            <w:tcW w:w="1331" w:type="dxa"/>
            <w:tcBorders>
              <w:top w:val="nil"/>
              <w:left w:val="nil"/>
              <w:bottom w:val="nil"/>
              <w:right w:val="nil"/>
            </w:tcBorders>
            <w:shd w:val="clear" w:color="000000" w:fill="FFFFFF"/>
            <w:vAlign w:val="center"/>
          </w:tcPr>
          <w:p w14:paraId="1D51BD78" w14:textId="77777777" w:rsidR="001A4383" w:rsidRPr="001A4383" w:rsidRDefault="001A4383" w:rsidP="001B4B44">
            <w:pPr>
              <w:spacing w:after="0"/>
              <w:ind w:left="-57"/>
              <w:jc w:val="center"/>
              <w:rPr>
                <w:rFonts w:cstheme="minorHAnsi"/>
                <w:b/>
                <w:bCs/>
                <w:sz w:val="18"/>
                <w:szCs w:val="18"/>
                <w:highlight w:val="yellow"/>
                <w:lang w:eastAsia="el-GR"/>
              </w:rPr>
            </w:pPr>
          </w:p>
        </w:tc>
        <w:tc>
          <w:tcPr>
            <w:tcW w:w="1331" w:type="dxa"/>
            <w:tcBorders>
              <w:top w:val="nil"/>
              <w:left w:val="nil"/>
              <w:bottom w:val="nil"/>
              <w:right w:val="nil"/>
            </w:tcBorders>
            <w:shd w:val="clear" w:color="000000" w:fill="FFFFFF"/>
            <w:vAlign w:val="center"/>
          </w:tcPr>
          <w:p w14:paraId="63DE75D0" w14:textId="77777777" w:rsidR="001A4383" w:rsidRPr="001A4383" w:rsidRDefault="001A4383" w:rsidP="001B4B44">
            <w:pPr>
              <w:spacing w:after="0"/>
              <w:ind w:left="-57"/>
              <w:jc w:val="center"/>
              <w:rPr>
                <w:rFonts w:cstheme="minorHAnsi"/>
                <w:b/>
                <w:bCs/>
                <w:sz w:val="18"/>
                <w:szCs w:val="18"/>
                <w:highlight w:val="yellow"/>
                <w:lang w:eastAsia="el-GR"/>
              </w:rPr>
            </w:pPr>
          </w:p>
        </w:tc>
        <w:tc>
          <w:tcPr>
            <w:tcW w:w="1331" w:type="dxa"/>
            <w:tcBorders>
              <w:top w:val="nil"/>
              <w:left w:val="nil"/>
              <w:bottom w:val="nil"/>
              <w:right w:val="nil"/>
            </w:tcBorders>
            <w:shd w:val="clear" w:color="000000" w:fill="FFFFFF"/>
            <w:vAlign w:val="center"/>
          </w:tcPr>
          <w:p w14:paraId="685AA8DE" w14:textId="77777777" w:rsidR="001A4383" w:rsidRPr="001A4383" w:rsidRDefault="001A4383" w:rsidP="001B4B44">
            <w:pPr>
              <w:spacing w:after="0"/>
              <w:ind w:left="-57"/>
              <w:jc w:val="center"/>
              <w:rPr>
                <w:rFonts w:cstheme="minorHAnsi"/>
                <w:b/>
                <w:bCs/>
                <w:sz w:val="18"/>
                <w:szCs w:val="18"/>
                <w:highlight w:val="yellow"/>
                <w:lang w:eastAsia="el-GR"/>
              </w:rPr>
            </w:pPr>
          </w:p>
        </w:tc>
        <w:tc>
          <w:tcPr>
            <w:tcW w:w="1331" w:type="dxa"/>
            <w:tcBorders>
              <w:top w:val="nil"/>
              <w:left w:val="nil"/>
              <w:bottom w:val="nil"/>
              <w:right w:val="nil"/>
            </w:tcBorders>
            <w:shd w:val="clear" w:color="000000" w:fill="FFFFFF"/>
            <w:vAlign w:val="center"/>
          </w:tcPr>
          <w:p w14:paraId="790D3399" w14:textId="77777777" w:rsidR="001A4383" w:rsidRPr="001A4383" w:rsidRDefault="001A4383" w:rsidP="001B4B44">
            <w:pPr>
              <w:spacing w:after="0"/>
              <w:ind w:left="-57"/>
              <w:jc w:val="center"/>
              <w:rPr>
                <w:rFonts w:cstheme="minorHAnsi"/>
                <w:b/>
                <w:bCs/>
                <w:sz w:val="18"/>
                <w:szCs w:val="18"/>
                <w:highlight w:val="yellow"/>
                <w:lang w:eastAsia="el-GR"/>
              </w:rPr>
            </w:pPr>
          </w:p>
        </w:tc>
      </w:tr>
      <w:tr w:rsidR="001A4383" w:rsidRPr="001A4383" w14:paraId="328820ED"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20F770F6"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Πωλήσεις</w:t>
            </w:r>
          </w:p>
        </w:tc>
        <w:tc>
          <w:tcPr>
            <w:tcW w:w="1331" w:type="dxa"/>
            <w:tcBorders>
              <w:top w:val="nil"/>
              <w:left w:val="nil"/>
              <w:bottom w:val="nil"/>
              <w:right w:val="nil"/>
            </w:tcBorders>
            <w:shd w:val="clear" w:color="auto" w:fill="auto"/>
            <w:vAlign w:val="center"/>
            <w:hideMark/>
          </w:tcPr>
          <w:p w14:paraId="4FB55765"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205.851</w:t>
            </w:r>
          </w:p>
        </w:tc>
        <w:tc>
          <w:tcPr>
            <w:tcW w:w="1331" w:type="dxa"/>
            <w:tcBorders>
              <w:top w:val="nil"/>
              <w:left w:val="nil"/>
              <w:bottom w:val="nil"/>
              <w:right w:val="nil"/>
            </w:tcBorders>
            <w:shd w:val="clear" w:color="000000" w:fill="FFFFFF"/>
            <w:vAlign w:val="center"/>
          </w:tcPr>
          <w:p w14:paraId="7AE6A936"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83.061</w:t>
            </w:r>
          </w:p>
        </w:tc>
        <w:tc>
          <w:tcPr>
            <w:tcW w:w="1331" w:type="dxa"/>
            <w:tcBorders>
              <w:top w:val="nil"/>
              <w:left w:val="nil"/>
              <w:bottom w:val="nil"/>
              <w:right w:val="nil"/>
            </w:tcBorders>
            <w:shd w:val="clear" w:color="000000" w:fill="FFFFFF"/>
            <w:vAlign w:val="center"/>
            <w:hideMark/>
          </w:tcPr>
          <w:p w14:paraId="7DF66F8E"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10.653</w:t>
            </w:r>
          </w:p>
        </w:tc>
        <w:tc>
          <w:tcPr>
            <w:tcW w:w="1331" w:type="dxa"/>
            <w:tcBorders>
              <w:top w:val="nil"/>
              <w:left w:val="nil"/>
              <w:bottom w:val="nil"/>
              <w:right w:val="nil"/>
            </w:tcBorders>
            <w:shd w:val="clear" w:color="000000" w:fill="FFFFFF"/>
            <w:vAlign w:val="center"/>
          </w:tcPr>
          <w:p w14:paraId="72228D00"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22.396</w:t>
            </w:r>
          </w:p>
        </w:tc>
      </w:tr>
      <w:tr w:rsidR="001A4383" w:rsidRPr="001A4383" w14:paraId="73C1EF42" w14:textId="77777777" w:rsidTr="00D138A1">
        <w:trPr>
          <w:trHeight w:val="283"/>
          <w:jc w:val="center"/>
        </w:trPr>
        <w:tc>
          <w:tcPr>
            <w:tcW w:w="4540" w:type="dxa"/>
            <w:tcBorders>
              <w:top w:val="nil"/>
              <w:left w:val="nil"/>
              <w:bottom w:val="nil"/>
              <w:right w:val="nil"/>
            </w:tcBorders>
            <w:shd w:val="clear" w:color="000000" w:fill="FFFFFF"/>
            <w:noWrap/>
            <w:vAlign w:val="center"/>
          </w:tcPr>
          <w:p w14:paraId="2B63FB8A"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Έσοδα από μερίσματα</w:t>
            </w:r>
          </w:p>
        </w:tc>
        <w:tc>
          <w:tcPr>
            <w:tcW w:w="1331" w:type="dxa"/>
            <w:tcBorders>
              <w:top w:val="nil"/>
              <w:left w:val="nil"/>
              <w:bottom w:val="nil"/>
              <w:right w:val="nil"/>
            </w:tcBorders>
            <w:shd w:val="clear" w:color="auto" w:fill="auto"/>
            <w:vAlign w:val="center"/>
          </w:tcPr>
          <w:p w14:paraId="35B5B600" w14:textId="77777777" w:rsidR="001A4383" w:rsidRPr="001A4383" w:rsidRDefault="001A4383" w:rsidP="001B4B44">
            <w:pPr>
              <w:spacing w:after="0"/>
              <w:ind w:left="-57"/>
              <w:jc w:val="right"/>
              <w:rPr>
                <w:rFonts w:cstheme="minorHAnsi"/>
                <w:color w:val="000000"/>
                <w:sz w:val="18"/>
                <w:szCs w:val="18"/>
                <w:highlight w:val="yellow"/>
                <w:lang w:eastAsia="el-GR"/>
              </w:rPr>
            </w:pPr>
            <w:r w:rsidRPr="001A4383">
              <w:rPr>
                <w:rFonts w:cstheme="minorHAnsi"/>
                <w:sz w:val="18"/>
                <w:szCs w:val="18"/>
              </w:rPr>
              <w:t>135</w:t>
            </w:r>
          </w:p>
        </w:tc>
        <w:tc>
          <w:tcPr>
            <w:tcW w:w="1331" w:type="dxa"/>
            <w:tcBorders>
              <w:top w:val="nil"/>
              <w:left w:val="nil"/>
              <w:bottom w:val="nil"/>
              <w:right w:val="nil"/>
            </w:tcBorders>
            <w:shd w:val="clear" w:color="000000" w:fill="FFFFFF"/>
            <w:vAlign w:val="center"/>
          </w:tcPr>
          <w:p w14:paraId="1713E1D0"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123</w:t>
            </w:r>
          </w:p>
        </w:tc>
        <w:tc>
          <w:tcPr>
            <w:tcW w:w="1331" w:type="dxa"/>
            <w:tcBorders>
              <w:top w:val="nil"/>
              <w:left w:val="nil"/>
              <w:bottom w:val="nil"/>
              <w:right w:val="nil"/>
            </w:tcBorders>
            <w:shd w:val="clear" w:color="000000" w:fill="FFFFFF"/>
            <w:vAlign w:val="center"/>
          </w:tcPr>
          <w:p w14:paraId="70CAAACC"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180</w:t>
            </w:r>
          </w:p>
        </w:tc>
        <w:tc>
          <w:tcPr>
            <w:tcW w:w="1331" w:type="dxa"/>
            <w:tcBorders>
              <w:top w:val="nil"/>
              <w:left w:val="nil"/>
              <w:bottom w:val="nil"/>
              <w:right w:val="nil"/>
            </w:tcBorders>
            <w:shd w:val="clear" w:color="000000" w:fill="FFFFFF"/>
            <w:vAlign w:val="center"/>
          </w:tcPr>
          <w:p w14:paraId="2A0743D4"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8.204</w:t>
            </w:r>
          </w:p>
        </w:tc>
      </w:tr>
      <w:tr w:rsidR="001A4383" w:rsidRPr="001A4383" w14:paraId="11B8EC0F"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7204AF9C"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Μεταβολές εύλογης αξίας επενδύσεων σε ακίνητα</w:t>
            </w:r>
          </w:p>
        </w:tc>
        <w:tc>
          <w:tcPr>
            <w:tcW w:w="1331" w:type="dxa"/>
            <w:tcBorders>
              <w:top w:val="nil"/>
              <w:left w:val="nil"/>
              <w:bottom w:val="nil"/>
              <w:right w:val="nil"/>
            </w:tcBorders>
            <w:shd w:val="clear" w:color="auto" w:fill="auto"/>
            <w:vAlign w:val="center"/>
            <w:hideMark/>
          </w:tcPr>
          <w:p w14:paraId="38D1DE98"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41.966</w:t>
            </w:r>
          </w:p>
        </w:tc>
        <w:tc>
          <w:tcPr>
            <w:tcW w:w="1331" w:type="dxa"/>
            <w:tcBorders>
              <w:top w:val="nil"/>
              <w:left w:val="nil"/>
              <w:bottom w:val="nil"/>
              <w:right w:val="nil"/>
            </w:tcBorders>
            <w:shd w:val="clear" w:color="000000" w:fill="FFFFFF"/>
            <w:vAlign w:val="center"/>
          </w:tcPr>
          <w:p w14:paraId="66554ED9"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31.930</w:t>
            </w:r>
          </w:p>
        </w:tc>
        <w:tc>
          <w:tcPr>
            <w:tcW w:w="1331" w:type="dxa"/>
            <w:tcBorders>
              <w:top w:val="nil"/>
              <w:left w:val="nil"/>
              <w:bottom w:val="nil"/>
              <w:right w:val="nil"/>
            </w:tcBorders>
            <w:shd w:val="clear" w:color="000000" w:fill="FFFFFF"/>
            <w:vAlign w:val="center"/>
            <w:hideMark/>
          </w:tcPr>
          <w:p w14:paraId="71BECEAB"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400B6F48"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r>
      <w:tr w:rsidR="001A4383" w:rsidRPr="001A4383" w14:paraId="078410CE" w14:textId="77777777" w:rsidTr="00D138A1">
        <w:trPr>
          <w:trHeight w:val="283"/>
          <w:jc w:val="center"/>
        </w:trPr>
        <w:tc>
          <w:tcPr>
            <w:tcW w:w="4540" w:type="dxa"/>
            <w:tcBorders>
              <w:top w:val="nil"/>
              <w:left w:val="nil"/>
              <w:bottom w:val="nil"/>
              <w:right w:val="nil"/>
            </w:tcBorders>
            <w:shd w:val="clear" w:color="000000" w:fill="FFFFFF"/>
            <w:noWrap/>
            <w:vAlign w:val="center"/>
          </w:tcPr>
          <w:p w14:paraId="7E44B930"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Προβλέψεις απομείωσης αξίας αποθέματος</w:t>
            </w:r>
          </w:p>
        </w:tc>
        <w:tc>
          <w:tcPr>
            <w:tcW w:w="1331" w:type="dxa"/>
            <w:tcBorders>
              <w:top w:val="nil"/>
              <w:left w:val="nil"/>
              <w:bottom w:val="nil"/>
              <w:right w:val="nil"/>
            </w:tcBorders>
            <w:shd w:val="clear" w:color="auto" w:fill="auto"/>
            <w:vAlign w:val="center"/>
          </w:tcPr>
          <w:p w14:paraId="2D815A0E" w14:textId="77777777" w:rsidR="001A4383" w:rsidRPr="001A4383" w:rsidRDefault="001A4383" w:rsidP="001B4B44">
            <w:pPr>
              <w:spacing w:after="0"/>
              <w:ind w:left="-57"/>
              <w:jc w:val="right"/>
              <w:rPr>
                <w:rFonts w:cstheme="minorHAnsi"/>
                <w:color w:val="000000"/>
                <w:sz w:val="18"/>
                <w:szCs w:val="18"/>
                <w:highlight w:val="yellow"/>
                <w:lang w:eastAsia="el-GR"/>
              </w:rPr>
            </w:pPr>
            <w:r w:rsidRPr="001A4383">
              <w:rPr>
                <w:rFonts w:cstheme="minorHAnsi"/>
                <w:sz w:val="18"/>
                <w:szCs w:val="18"/>
              </w:rPr>
              <w:t>(273)</w:t>
            </w:r>
          </w:p>
        </w:tc>
        <w:tc>
          <w:tcPr>
            <w:tcW w:w="1331" w:type="dxa"/>
            <w:tcBorders>
              <w:top w:val="nil"/>
              <w:left w:val="nil"/>
              <w:bottom w:val="nil"/>
              <w:right w:val="nil"/>
            </w:tcBorders>
            <w:shd w:val="clear" w:color="000000" w:fill="FFFFFF"/>
            <w:vAlign w:val="center"/>
          </w:tcPr>
          <w:p w14:paraId="5668890D"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(120)</w:t>
            </w:r>
          </w:p>
        </w:tc>
        <w:tc>
          <w:tcPr>
            <w:tcW w:w="1331" w:type="dxa"/>
            <w:tcBorders>
              <w:top w:val="nil"/>
              <w:left w:val="nil"/>
              <w:bottom w:val="nil"/>
              <w:right w:val="nil"/>
            </w:tcBorders>
            <w:shd w:val="clear" w:color="000000" w:fill="FFFFFF"/>
            <w:vAlign w:val="center"/>
          </w:tcPr>
          <w:p w14:paraId="035E99E2"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5F4224A1"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r>
      <w:tr w:rsidR="001A4383" w:rsidRPr="001A4383" w14:paraId="794613F3" w14:textId="77777777" w:rsidTr="00D138A1">
        <w:trPr>
          <w:trHeight w:val="283"/>
          <w:jc w:val="center"/>
        </w:trPr>
        <w:tc>
          <w:tcPr>
            <w:tcW w:w="4540" w:type="dxa"/>
            <w:tcBorders>
              <w:top w:val="nil"/>
              <w:left w:val="nil"/>
              <w:bottom w:val="nil"/>
              <w:right w:val="nil"/>
            </w:tcBorders>
            <w:shd w:val="clear" w:color="000000" w:fill="FFFFFF"/>
            <w:noWrap/>
            <w:vAlign w:val="center"/>
          </w:tcPr>
          <w:p w14:paraId="708559EB"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Κέρδος από πώληση επενδυτικών ακινήτων</w:t>
            </w:r>
          </w:p>
        </w:tc>
        <w:tc>
          <w:tcPr>
            <w:tcW w:w="1331" w:type="dxa"/>
            <w:tcBorders>
              <w:top w:val="nil"/>
              <w:left w:val="nil"/>
              <w:bottom w:val="nil"/>
              <w:right w:val="nil"/>
            </w:tcBorders>
            <w:shd w:val="clear" w:color="auto" w:fill="auto"/>
            <w:vAlign w:val="center"/>
          </w:tcPr>
          <w:p w14:paraId="46D77738" w14:textId="77777777" w:rsidR="001A4383" w:rsidRPr="001A4383" w:rsidRDefault="001A4383" w:rsidP="001B4B44">
            <w:pPr>
              <w:spacing w:after="0"/>
              <w:ind w:left="-57"/>
              <w:jc w:val="right"/>
              <w:rPr>
                <w:rFonts w:cstheme="minorHAnsi"/>
                <w:color w:val="000000"/>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53057A15"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79</w:t>
            </w:r>
          </w:p>
        </w:tc>
        <w:tc>
          <w:tcPr>
            <w:tcW w:w="1331" w:type="dxa"/>
            <w:tcBorders>
              <w:top w:val="nil"/>
              <w:left w:val="nil"/>
              <w:bottom w:val="nil"/>
              <w:right w:val="nil"/>
            </w:tcBorders>
            <w:shd w:val="clear" w:color="000000" w:fill="FFFFFF"/>
            <w:vAlign w:val="center"/>
          </w:tcPr>
          <w:p w14:paraId="14295032"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0FF65C78"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r>
      <w:tr w:rsidR="001A4383" w:rsidRPr="001A4383" w14:paraId="187EA9A2" w14:textId="77777777" w:rsidTr="00D138A1">
        <w:trPr>
          <w:trHeight w:val="283"/>
          <w:jc w:val="center"/>
        </w:trPr>
        <w:tc>
          <w:tcPr>
            <w:tcW w:w="4540" w:type="dxa"/>
            <w:tcBorders>
              <w:top w:val="nil"/>
              <w:left w:val="nil"/>
              <w:bottom w:val="nil"/>
              <w:right w:val="nil"/>
            </w:tcBorders>
            <w:shd w:val="clear" w:color="000000" w:fill="FFFFFF"/>
            <w:noWrap/>
            <w:vAlign w:val="center"/>
          </w:tcPr>
          <w:p w14:paraId="10783F80"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Κόστος πωληθέντων αποθεμάτων</w:t>
            </w:r>
          </w:p>
        </w:tc>
        <w:tc>
          <w:tcPr>
            <w:tcW w:w="1331" w:type="dxa"/>
            <w:tcBorders>
              <w:top w:val="nil"/>
              <w:left w:val="nil"/>
              <w:bottom w:val="nil"/>
              <w:right w:val="nil"/>
            </w:tcBorders>
            <w:shd w:val="clear" w:color="auto" w:fill="auto"/>
            <w:vAlign w:val="center"/>
          </w:tcPr>
          <w:p w14:paraId="7028CC77"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(64.519)</w:t>
            </w:r>
          </w:p>
        </w:tc>
        <w:tc>
          <w:tcPr>
            <w:tcW w:w="1331" w:type="dxa"/>
            <w:tcBorders>
              <w:top w:val="nil"/>
              <w:left w:val="nil"/>
              <w:bottom w:val="nil"/>
              <w:right w:val="nil"/>
            </w:tcBorders>
            <w:shd w:val="clear" w:color="000000" w:fill="FFFFFF"/>
            <w:vAlign w:val="center"/>
          </w:tcPr>
          <w:p w14:paraId="6838EF8F" w14:textId="77777777" w:rsidR="001A4383" w:rsidRPr="001A4383" w:rsidRDefault="001A4383" w:rsidP="001B4B44">
            <w:pPr>
              <w:spacing w:after="0"/>
              <w:ind w:left="-57"/>
              <w:jc w:val="right"/>
              <w:rPr>
                <w:rFonts w:cstheme="minorHAnsi"/>
                <w:color w:val="000000"/>
                <w:sz w:val="18"/>
                <w:szCs w:val="18"/>
              </w:rPr>
            </w:pPr>
            <w:r w:rsidRPr="001A4383">
              <w:rPr>
                <w:rFonts w:cstheme="minorHAnsi"/>
                <w:sz w:val="18"/>
                <w:szCs w:val="18"/>
              </w:rPr>
              <w:t>(14)</w:t>
            </w:r>
          </w:p>
        </w:tc>
        <w:tc>
          <w:tcPr>
            <w:tcW w:w="1331" w:type="dxa"/>
            <w:tcBorders>
              <w:top w:val="nil"/>
              <w:left w:val="nil"/>
              <w:bottom w:val="nil"/>
              <w:right w:val="nil"/>
            </w:tcBorders>
            <w:shd w:val="clear" w:color="000000" w:fill="FFFFFF"/>
            <w:vAlign w:val="center"/>
          </w:tcPr>
          <w:p w14:paraId="6B4B2460"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3CBF7880"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w:t>
            </w:r>
          </w:p>
        </w:tc>
      </w:tr>
      <w:tr w:rsidR="001A4383" w:rsidRPr="001A4383" w14:paraId="31B773E5"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4E3E6B3E"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Έξοδα σχετιζόμενα με επενδύσεις σε ακίνητα</w:t>
            </w:r>
          </w:p>
        </w:tc>
        <w:tc>
          <w:tcPr>
            <w:tcW w:w="1331" w:type="dxa"/>
            <w:tcBorders>
              <w:top w:val="nil"/>
              <w:left w:val="nil"/>
              <w:bottom w:val="nil"/>
              <w:right w:val="nil"/>
            </w:tcBorders>
            <w:shd w:val="clear" w:color="auto" w:fill="auto"/>
            <w:vAlign w:val="center"/>
            <w:hideMark/>
          </w:tcPr>
          <w:p w14:paraId="4BA4F6A0"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(11.249)</w:t>
            </w:r>
          </w:p>
        </w:tc>
        <w:tc>
          <w:tcPr>
            <w:tcW w:w="1331" w:type="dxa"/>
            <w:tcBorders>
              <w:top w:val="nil"/>
              <w:left w:val="nil"/>
              <w:bottom w:val="nil"/>
              <w:right w:val="nil"/>
            </w:tcBorders>
            <w:shd w:val="clear" w:color="000000" w:fill="FFFFFF"/>
            <w:vAlign w:val="center"/>
          </w:tcPr>
          <w:p w14:paraId="12962E72"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(8.776)</w:t>
            </w:r>
          </w:p>
        </w:tc>
        <w:tc>
          <w:tcPr>
            <w:tcW w:w="1331" w:type="dxa"/>
            <w:tcBorders>
              <w:top w:val="nil"/>
              <w:left w:val="nil"/>
              <w:bottom w:val="nil"/>
              <w:right w:val="nil"/>
            </w:tcBorders>
            <w:shd w:val="clear" w:color="000000" w:fill="FFFFFF"/>
            <w:vAlign w:val="center"/>
            <w:hideMark/>
          </w:tcPr>
          <w:p w14:paraId="2680887C"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2C00B1F3"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r>
      <w:tr w:rsidR="001A4383" w:rsidRPr="001A4383" w14:paraId="77A1D7EF" w14:textId="77777777" w:rsidTr="00D138A1">
        <w:trPr>
          <w:trHeight w:val="283"/>
          <w:jc w:val="center"/>
        </w:trPr>
        <w:tc>
          <w:tcPr>
            <w:tcW w:w="4540" w:type="dxa"/>
            <w:tcBorders>
              <w:top w:val="nil"/>
              <w:left w:val="nil"/>
              <w:bottom w:val="nil"/>
              <w:right w:val="nil"/>
            </w:tcBorders>
            <w:shd w:val="clear" w:color="000000" w:fill="FFFFFF"/>
            <w:vAlign w:val="center"/>
            <w:hideMark/>
          </w:tcPr>
          <w:p w14:paraId="65E5F001"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Έξοδα σχετιζόμενα με την αξιοποίηση του ακινήτου στο Ελληνικό</w:t>
            </w:r>
          </w:p>
        </w:tc>
        <w:tc>
          <w:tcPr>
            <w:tcW w:w="1331" w:type="dxa"/>
            <w:tcBorders>
              <w:top w:val="nil"/>
              <w:left w:val="nil"/>
              <w:bottom w:val="nil"/>
              <w:right w:val="nil"/>
            </w:tcBorders>
            <w:shd w:val="clear" w:color="auto" w:fill="auto"/>
            <w:vAlign w:val="center"/>
            <w:hideMark/>
          </w:tcPr>
          <w:p w14:paraId="41355212"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(64.965)</w:t>
            </w:r>
          </w:p>
        </w:tc>
        <w:tc>
          <w:tcPr>
            <w:tcW w:w="1331" w:type="dxa"/>
            <w:tcBorders>
              <w:top w:val="nil"/>
              <w:left w:val="nil"/>
              <w:bottom w:val="nil"/>
              <w:right w:val="nil"/>
            </w:tcBorders>
            <w:shd w:val="clear" w:color="000000" w:fill="FFFFFF"/>
            <w:vAlign w:val="center"/>
          </w:tcPr>
          <w:p w14:paraId="359A521C"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(36.721)</w:t>
            </w:r>
          </w:p>
        </w:tc>
        <w:tc>
          <w:tcPr>
            <w:tcW w:w="1331" w:type="dxa"/>
            <w:tcBorders>
              <w:top w:val="nil"/>
              <w:left w:val="nil"/>
              <w:bottom w:val="nil"/>
              <w:right w:val="nil"/>
            </w:tcBorders>
            <w:shd w:val="clear" w:color="000000" w:fill="FFFFFF"/>
            <w:vAlign w:val="center"/>
            <w:hideMark/>
          </w:tcPr>
          <w:p w14:paraId="7C4CC047"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(7.455)</w:t>
            </w:r>
          </w:p>
        </w:tc>
        <w:tc>
          <w:tcPr>
            <w:tcW w:w="1331" w:type="dxa"/>
            <w:tcBorders>
              <w:top w:val="nil"/>
              <w:left w:val="nil"/>
              <w:bottom w:val="nil"/>
              <w:right w:val="nil"/>
            </w:tcBorders>
            <w:shd w:val="clear" w:color="000000" w:fill="FFFFFF"/>
            <w:vAlign w:val="center"/>
          </w:tcPr>
          <w:p w14:paraId="27796845"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(20.274)</w:t>
            </w:r>
          </w:p>
        </w:tc>
      </w:tr>
      <w:tr w:rsidR="001A4383" w:rsidRPr="001A4383" w14:paraId="270041AE"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16E5E6DC"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Αμοιβές και έξοδα προσωπικού</w:t>
            </w:r>
          </w:p>
        </w:tc>
        <w:tc>
          <w:tcPr>
            <w:tcW w:w="1331" w:type="dxa"/>
            <w:tcBorders>
              <w:top w:val="nil"/>
              <w:left w:val="nil"/>
              <w:bottom w:val="nil"/>
              <w:right w:val="nil"/>
            </w:tcBorders>
            <w:shd w:val="clear" w:color="auto" w:fill="auto"/>
            <w:vAlign w:val="center"/>
            <w:hideMark/>
          </w:tcPr>
          <w:p w14:paraId="0CD6434B"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(16.069)</w:t>
            </w:r>
          </w:p>
        </w:tc>
        <w:tc>
          <w:tcPr>
            <w:tcW w:w="1331" w:type="dxa"/>
            <w:tcBorders>
              <w:top w:val="nil"/>
              <w:left w:val="nil"/>
              <w:bottom w:val="nil"/>
              <w:right w:val="nil"/>
            </w:tcBorders>
            <w:shd w:val="clear" w:color="000000" w:fill="FFFFFF"/>
            <w:vAlign w:val="center"/>
          </w:tcPr>
          <w:p w14:paraId="12E03EA9"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(16.859)</w:t>
            </w:r>
          </w:p>
        </w:tc>
        <w:tc>
          <w:tcPr>
            <w:tcW w:w="1331" w:type="dxa"/>
            <w:tcBorders>
              <w:top w:val="nil"/>
              <w:left w:val="nil"/>
              <w:bottom w:val="nil"/>
              <w:right w:val="nil"/>
            </w:tcBorders>
            <w:shd w:val="clear" w:color="000000" w:fill="FFFFFF"/>
            <w:vAlign w:val="center"/>
            <w:hideMark/>
          </w:tcPr>
          <w:p w14:paraId="3FD08587"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(9.391)</w:t>
            </w:r>
          </w:p>
        </w:tc>
        <w:tc>
          <w:tcPr>
            <w:tcW w:w="1331" w:type="dxa"/>
            <w:tcBorders>
              <w:top w:val="nil"/>
              <w:left w:val="nil"/>
              <w:bottom w:val="nil"/>
              <w:right w:val="nil"/>
            </w:tcBorders>
            <w:shd w:val="clear" w:color="000000" w:fill="FFFFFF"/>
            <w:vAlign w:val="center"/>
          </w:tcPr>
          <w:p w14:paraId="3D9F655C"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(10.956)</w:t>
            </w:r>
          </w:p>
        </w:tc>
      </w:tr>
      <w:tr w:rsidR="001A4383" w:rsidRPr="001A4383" w14:paraId="2E068C7C"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4FE48015"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Αποσβέσεις</w:t>
            </w:r>
          </w:p>
        </w:tc>
        <w:tc>
          <w:tcPr>
            <w:tcW w:w="1331" w:type="dxa"/>
            <w:tcBorders>
              <w:top w:val="nil"/>
              <w:left w:val="nil"/>
              <w:bottom w:val="nil"/>
              <w:right w:val="nil"/>
            </w:tcBorders>
            <w:shd w:val="clear" w:color="auto" w:fill="auto"/>
            <w:vAlign w:val="center"/>
            <w:hideMark/>
          </w:tcPr>
          <w:p w14:paraId="0C129799"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(7.570)</w:t>
            </w:r>
          </w:p>
        </w:tc>
        <w:tc>
          <w:tcPr>
            <w:tcW w:w="1331" w:type="dxa"/>
            <w:tcBorders>
              <w:top w:val="nil"/>
              <w:left w:val="nil"/>
              <w:bottom w:val="nil"/>
              <w:right w:val="nil"/>
            </w:tcBorders>
            <w:shd w:val="clear" w:color="000000" w:fill="FFFFFF"/>
            <w:vAlign w:val="center"/>
          </w:tcPr>
          <w:p w14:paraId="404E869F"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(7.154)</w:t>
            </w:r>
          </w:p>
        </w:tc>
        <w:tc>
          <w:tcPr>
            <w:tcW w:w="1331" w:type="dxa"/>
            <w:tcBorders>
              <w:top w:val="nil"/>
              <w:left w:val="nil"/>
              <w:bottom w:val="nil"/>
              <w:right w:val="nil"/>
            </w:tcBorders>
            <w:shd w:val="clear" w:color="000000" w:fill="FFFFFF"/>
            <w:vAlign w:val="center"/>
            <w:hideMark/>
          </w:tcPr>
          <w:p w14:paraId="1F8F6AE3"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(2.431)</w:t>
            </w:r>
          </w:p>
        </w:tc>
        <w:tc>
          <w:tcPr>
            <w:tcW w:w="1331" w:type="dxa"/>
            <w:tcBorders>
              <w:top w:val="nil"/>
              <w:left w:val="nil"/>
              <w:bottom w:val="nil"/>
              <w:right w:val="nil"/>
            </w:tcBorders>
            <w:shd w:val="clear" w:color="000000" w:fill="FFFFFF"/>
            <w:vAlign w:val="center"/>
          </w:tcPr>
          <w:p w14:paraId="5C045A3C"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(2.386)</w:t>
            </w:r>
          </w:p>
        </w:tc>
      </w:tr>
      <w:tr w:rsidR="001A4383" w:rsidRPr="001A4383" w14:paraId="250E6F09" w14:textId="77777777" w:rsidTr="00D138A1">
        <w:trPr>
          <w:trHeight w:val="283"/>
          <w:jc w:val="center"/>
        </w:trPr>
        <w:tc>
          <w:tcPr>
            <w:tcW w:w="4540" w:type="dxa"/>
            <w:tcBorders>
              <w:top w:val="nil"/>
              <w:left w:val="nil"/>
              <w:bottom w:val="nil"/>
              <w:right w:val="nil"/>
            </w:tcBorders>
            <w:shd w:val="clear" w:color="000000" w:fill="FFFFFF"/>
            <w:noWrap/>
            <w:vAlign w:val="center"/>
          </w:tcPr>
          <w:p w14:paraId="4C483EF9"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Πρόβλεψη απομείωσης συμμετοχών σε θυγατρικές, κοινοπραξίες και συγγενείς επιχειρήσεις</w:t>
            </w:r>
          </w:p>
        </w:tc>
        <w:tc>
          <w:tcPr>
            <w:tcW w:w="1331" w:type="dxa"/>
            <w:tcBorders>
              <w:top w:val="nil"/>
              <w:left w:val="nil"/>
              <w:bottom w:val="nil"/>
              <w:right w:val="nil"/>
            </w:tcBorders>
            <w:shd w:val="clear" w:color="auto" w:fill="auto"/>
            <w:vAlign w:val="center"/>
          </w:tcPr>
          <w:p w14:paraId="0AA4ACB4" w14:textId="77777777" w:rsidR="001A4383" w:rsidRPr="001A4383" w:rsidRDefault="001A4383" w:rsidP="001B4B44">
            <w:pPr>
              <w:spacing w:after="0"/>
              <w:ind w:left="-57"/>
              <w:jc w:val="right"/>
              <w:rPr>
                <w:rFonts w:cstheme="minorHAnsi"/>
                <w:color w:val="000000"/>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6A822B7D"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(440)</w:t>
            </w:r>
          </w:p>
        </w:tc>
        <w:tc>
          <w:tcPr>
            <w:tcW w:w="1331" w:type="dxa"/>
            <w:tcBorders>
              <w:top w:val="nil"/>
              <w:left w:val="nil"/>
              <w:bottom w:val="nil"/>
              <w:right w:val="nil"/>
            </w:tcBorders>
            <w:shd w:val="clear" w:color="000000" w:fill="FFFFFF"/>
            <w:vAlign w:val="center"/>
          </w:tcPr>
          <w:p w14:paraId="1ECB39CC" w14:textId="77777777" w:rsidR="001A4383" w:rsidRPr="001A4383" w:rsidRDefault="001A4383" w:rsidP="001B4B44">
            <w:pPr>
              <w:spacing w:after="0"/>
              <w:ind w:left="-57"/>
              <w:jc w:val="right"/>
              <w:rPr>
                <w:rFonts w:cstheme="minorHAnsi"/>
                <w:color w:val="000000"/>
                <w:sz w:val="18"/>
                <w:szCs w:val="18"/>
                <w:highlight w:val="yellow"/>
              </w:rPr>
            </w:pPr>
            <w:r w:rsidRPr="001A4383">
              <w:rPr>
                <w:rFonts w:cstheme="minorHAnsi"/>
                <w:sz w:val="18"/>
                <w:szCs w:val="18"/>
              </w:rPr>
              <w:t>(1.150)</w:t>
            </w:r>
          </w:p>
        </w:tc>
        <w:tc>
          <w:tcPr>
            <w:tcW w:w="1331" w:type="dxa"/>
            <w:tcBorders>
              <w:top w:val="nil"/>
              <w:left w:val="nil"/>
              <w:bottom w:val="nil"/>
              <w:right w:val="nil"/>
            </w:tcBorders>
            <w:shd w:val="clear" w:color="000000" w:fill="FFFFFF"/>
            <w:vAlign w:val="center"/>
          </w:tcPr>
          <w:p w14:paraId="75750359"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(3.329)</w:t>
            </w:r>
          </w:p>
        </w:tc>
      </w:tr>
      <w:tr w:rsidR="001A4383" w:rsidRPr="001A4383" w14:paraId="7D6D509E"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35C66FEE"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Πρόβλεψη απομείωσης απαιτήσεων από θυγατρικές</w:t>
            </w:r>
          </w:p>
        </w:tc>
        <w:tc>
          <w:tcPr>
            <w:tcW w:w="1331" w:type="dxa"/>
            <w:tcBorders>
              <w:top w:val="nil"/>
              <w:left w:val="nil"/>
              <w:bottom w:val="nil"/>
              <w:right w:val="nil"/>
            </w:tcBorders>
            <w:shd w:val="clear" w:color="auto" w:fill="auto"/>
            <w:vAlign w:val="center"/>
            <w:hideMark/>
          </w:tcPr>
          <w:p w14:paraId="18C0D820"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39301539"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hideMark/>
          </w:tcPr>
          <w:p w14:paraId="04AAFE22"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(933)</w:t>
            </w:r>
          </w:p>
        </w:tc>
        <w:tc>
          <w:tcPr>
            <w:tcW w:w="1331" w:type="dxa"/>
            <w:tcBorders>
              <w:top w:val="nil"/>
              <w:left w:val="nil"/>
              <w:bottom w:val="nil"/>
              <w:right w:val="nil"/>
            </w:tcBorders>
            <w:shd w:val="clear" w:color="000000" w:fill="FFFFFF"/>
            <w:vAlign w:val="center"/>
          </w:tcPr>
          <w:p w14:paraId="2EE40A56"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(551)</w:t>
            </w:r>
          </w:p>
        </w:tc>
      </w:tr>
      <w:tr w:rsidR="001A4383" w:rsidRPr="001A4383" w14:paraId="26A75ADB" w14:textId="77777777" w:rsidTr="00D138A1">
        <w:trPr>
          <w:trHeight w:val="283"/>
          <w:jc w:val="center"/>
        </w:trPr>
        <w:tc>
          <w:tcPr>
            <w:tcW w:w="4540" w:type="dxa"/>
            <w:tcBorders>
              <w:top w:val="nil"/>
              <w:left w:val="nil"/>
              <w:bottom w:val="nil"/>
              <w:right w:val="nil"/>
            </w:tcBorders>
            <w:shd w:val="clear" w:color="000000" w:fill="FFFFFF"/>
            <w:noWrap/>
            <w:vAlign w:val="center"/>
          </w:tcPr>
          <w:p w14:paraId="65BAB342"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Κέρδη από πώληση ποσοστού συμμετοχών σε επιχειρήσεις</w:t>
            </w:r>
          </w:p>
        </w:tc>
        <w:tc>
          <w:tcPr>
            <w:tcW w:w="1331" w:type="dxa"/>
            <w:tcBorders>
              <w:top w:val="nil"/>
              <w:left w:val="nil"/>
              <w:bottom w:val="nil"/>
              <w:right w:val="nil"/>
            </w:tcBorders>
            <w:shd w:val="clear" w:color="auto" w:fill="auto"/>
            <w:vAlign w:val="center"/>
          </w:tcPr>
          <w:p w14:paraId="467BE08A"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1961E7C0"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30</w:t>
            </w:r>
          </w:p>
        </w:tc>
        <w:tc>
          <w:tcPr>
            <w:tcW w:w="1331" w:type="dxa"/>
            <w:tcBorders>
              <w:top w:val="nil"/>
              <w:left w:val="nil"/>
              <w:bottom w:val="nil"/>
              <w:right w:val="nil"/>
            </w:tcBorders>
            <w:shd w:val="clear" w:color="000000" w:fill="FFFFFF"/>
            <w:vAlign w:val="center"/>
          </w:tcPr>
          <w:p w14:paraId="5C046D84"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30EA46B5"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5</w:t>
            </w:r>
          </w:p>
        </w:tc>
      </w:tr>
      <w:tr w:rsidR="001A4383" w:rsidRPr="001A4383" w14:paraId="2FD45C09" w14:textId="77777777" w:rsidTr="00D138A1">
        <w:trPr>
          <w:trHeight w:val="283"/>
          <w:jc w:val="center"/>
        </w:trPr>
        <w:tc>
          <w:tcPr>
            <w:tcW w:w="4540" w:type="dxa"/>
            <w:tcBorders>
              <w:top w:val="nil"/>
              <w:left w:val="nil"/>
              <w:bottom w:val="nil"/>
              <w:right w:val="nil"/>
            </w:tcBorders>
            <w:shd w:val="clear" w:color="000000" w:fill="FFFFFF"/>
            <w:vAlign w:val="center"/>
            <w:hideMark/>
          </w:tcPr>
          <w:p w14:paraId="7D5559DF"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Λοιπά έσοδα / (έξοδα) εκμετάλλευσης (καθαρά)</w:t>
            </w:r>
          </w:p>
        </w:tc>
        <w:tc>
          <w:tcPr>
            <w:tcW w:w="1331" w:type="dxa"/>
            <w:tcBorders>
              <w:top w:val="nil"/>
              <w:left w:val="nil"/>
              <w:bottom w:val="nil"/>
              <w:right w:val="nil"/>
            </w:tcBorders>
            <w:shd w:val="clear" w:color="000000" w:fill="FFFFFF"/>
            <w:vAlign w:val="center"/>
            <w:hideMark/>
          </w:tcPr>
          <w:p w14:paraId="4E65C9CE"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(13.610)</w:t>
            </w:r>
          </w:p>
        </w:tc>
        <w:tc>
          <w:tcPr>
            <w:tcW w:w="1331" w:type="dxa"/>
            <w:tcBorders>
              <w:top w:val="nil"/>
              <w:left w:val="nil"/>
              <w:bottom w:val="nil"/>
              <w:right w:val="nil"/>
            </w:tcBorders>
            <w:shd w:val="clear" w:color="000000" w:fill="FFFFFF"/>
            <w:vAlign w:val="center"/>
          </w:tcPr>
          <w:p w14:paraId="31FBBF2D"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(17.558)</w:t>
            </w:r>
          </w:p>
        </w:tc>
        <w:tc>
          <w:tcPr>
            <w:tcW w:w="1331" w:type="dxa"/>
            <w:tcBorders>
              <w:top w:val="nil"/>
              <w:left w:val="nil"/>
              <w:bottom w:val="nil"/>
              <w:right w:val="nil"/>
            </w:tcBorders>
            <w:shd w:val="clear" w:color="000000" w:fill="FFFFFF"/>
            <w:vAlign w:val="center"/>
            <w:hideMark/>
          </w:tcPr>
          <w:p w14:paraId="21E1E4EF"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(5.874)</w:t>
            </w:r>
          </w:p>
        </w:tc>
        <w:tc>
          <w:tcPr>
            <w:tcW w:w="1331" w:type="dxa"/>
            <w:tcBorders>
              <w:top w:val="nil"/>
              <w:left w:val="nil"/>
              <w:bottom w:val="nil"/>
              <w:right w:val="nil"/>
            </w:tcBorders>
            <w:shd w:val="clear" w:color="000000" w:fill="FFFFFF"/>
            <w:vAlign w:val="center"/>
          </w:tcPr>
          <w:p w14:paraId="72187884"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(6.680)</w:t>
            </w:r>
          </w:p>
        </w:tc>
      </w:tr>
      <w:tr w:rsidR="001A4383" w:rsidRPr="001A4383" w14:paraId="64C9A993"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00DB9752" w14:textId="77777777" w:rsidR="001A4383" w:rsidRPr="001A4383" w:rsidRDefault="001A4383" w:rsidP="001B4B44">
            <w:pPr>
              <w:spacing w:after="0"/>
              <w:ind w:left="-57"/>
              <w:rPr>
                <w:rFonts w:cstheme="minorHAnsi"/>
                <w:b/>
                <w:bCs/>
                <w:sz w:val="18"/>
                <w:szCs w:val="18"/>
                <w:lang w:eastAsia="el-GR"/>
              </w:rPr>
            </w:pPr>
            <w:r w:rsidRPr="001A4383">
              <w:rPr>
                <w:rFonts w:cstheme="minorHAnsi"/>
                <w:b/>
                <w:bCs/>
                <w:sz w:val="18"/>
                <w:szCs w:val="18"/>
                <w:lang w:eastAsia="el-GR"/>
              </w:rPr>
              <w:t>Αποτελέσματα εκμετάλλευσης</w:t>
            </w:r>
          </w:p>
        </w:tc>
        <w:tc>
          <w:tcPr>
            <w:tcW w:w="1331" w:type="dxa"/>
            <w:tcBorders>
              <w:top w:val="single" w:sz="4" w:space="0" w:color="auto"/>
              <w:left w:val="nil"/>
              <w:bottom w:val="nil"/>
              <w:right w:val="nil"/>
            </w:tcBorders>
            <w:shd w:val="clear" w:color="000000" w:fill="FFFFFF"/>
            <w:vAlign w:val="center"/>
            <w:hideMark/>
          </w:tcPr>
          <w:p w14:paraId="0348D44C"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69.697</w:t>
            </w:r>
          </w:p>
        </w:tc>
        <w:tc>
          <w:tcPr>
            <w:tcW w:w="1331" w:type="dxa"/>
            <w:tcBorders>
              <w:top w:val="single" w:sz="4" w:space="0" w:color="auto"/>
              <w:left w:val="nil"/>
              <w:bottom w:val="nil"/>
              <w:right w:val="nil"/>
            </w:tcBorders>
            <w:shd w:val="clear" w:color="000000" w:fill="FFFFFF"/>
            <w:vAlign w:val="center"/>
          </w:tcPr>
          <w:p w14:paraId="1C05213C"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sz w:val="18"/>
                <w:szCs w:val="18"/>
              </w:rPr>
              <w:t>27.581</w:t>
            </w:r>
          </w:p>
        </w:tc>
        <w:tc>
          <w:tcPr>
            <w:tcW w:w="1331" w:type="dxa"/>
            <w:tcBorders>
              <w:top w:val="single" w:sz="4" w:space="0" w:color="auto"/>
              <w:left w:val="nil"/>
              <w:bottom w:val="nil"/>
              <w:right w:val="nil"/>
            </w:tcBorders>
            <w:shd w:val="clear" w:color="000000" w:fill="FFFFFF"/>
            <w:vAlign w:val="center"/>
            <w:hideMark/>
          </w:tcPr>
          <w:p w14:paraId="0BD8AD90"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(16.401)</w:t>
            </w:r>
          </w:p>
        </w:tc>
        <w:tc>
          <w:tcPr>
            <w:tcW w:w="1331" w:type="dxa"/>
            <w:tcBorders>
              <w:top w:val="single" w:sz="4" w:space="0" w:color="auto"/>
              <w:left w:val="nil"/>
              <w:bottom w:val="nil"/>
              <w:right w:val="nil"/>
            </w:tcBorders>
            <w:shd w:val="clear" w:color="000000" w:fill="FFFFFF"/>
            <w:vAlign w:val="center"/>
          </w:tcPr>
          <w:p w14:paraId="12871F55"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(13.571)</w:t>
            </w:r>
          </w:p>
        </w:tc>
      </w:tr>
      <w:tr w:rsidR="001A4383" w:rsidRPr="001A4383" w14:paraId="56221C4A"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277B5C9C"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Χρηματοοικονομικά έσοδα</w:t>
            </w:r>
          </w:p>
        </w:tc>
        <w:tc>
          <w:tcPr>
            <w:tcW w:w="1331" w:type="dxa"/>
            <w:tcBorders>
              <w:top w:val="nil"/>
              <w:left w:val="nil"/>
              <w:bottom w:val="nil"/>
              <w:right w:val="nil"/>
            </w:tcBorders>
            <w:shd w:val="clear" w:color="000000" w:fill="FFFFFF"/>
            <w:vAlign w:val="center"/>
            <w:hideMark/>
          </w:tcPr>
          <w:p w14:paraId="429C938E"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11.732</w:t>
            </w:r>
          </w:p>
        </w:tc>
        <w:tc>
          <w:tcPr>
            <w:tcW w:w="1331" w:type="dxa"/>
            <w:tcBorders>
              <w:top w:val="nil"/>
              <w:left w:val="nil"/>
              <w:bottom w:val="nil"/>
              <w:right w:val="nil"/>
            </w:tcBorders>
            <w:shd w:val="clear" w:color="000000" w:fill="FFFFFF"/>
            <w:vAlign w:val="center"/>
          </w:tcPr>
          <w:p w14:paraId="0BD581FC"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4.757</w:t>
            </w:r>
          </w:p>
        </w:tc>
        <w:tc>
          <w:tcPr>
            <w:tcW w:w="1331" w:type="dxa"/>
            <w:tcBorders>
              <w:top w:val="nil"/>
              <w:left w:val="nil"/>
              <w:bottom w:val="nil"/>
              <w:right w:val="nil"/>
            </w:tcBorders>
            <w:shd w:val="clear" w:color="000000" w:fill="FFFFFF"/>
            <w:vAlign w:val="center"/>
            <w:hideMark/>
          </w:tcPr>
          <w:p w14:paraId="18E85A65"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6.452</w:t>
            </w:r>
          </w:p>
        </w:tc>
        <w:tc>
          <w:tcPr>
            <w:tcW w:w="1331" w:type="dxa"/>
            <w:tcBorders>
              <w:top w:val="nil"/>
              <w:left w:val="nil"/>
              <w:bottom w:val="nil"/>
              <w:right w:val="nil"/>
            </w:tcBorders>
            <w:shd w:val="clear" w:color="000000" w:fill="FFFFFF"/>
            <w:vAlign w:val="center"/>
          </w:tcPr>
          <w:p w14:paraId="24E090DC"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3.311</w:t>
            </w:r>
          </w:p>
        </w:tc>
      </w:tr>
      <w:tr w:rsidR="001A4383" w:rsidRPr="001A4383" w14:paraId="25FAF904"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75A430F3"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Χρηματοοικονομικά έξοδα</w:t>
            </w:r>
          </w:p>
        </w:tc>
        <w:tc>
          <w:tcPr>
            <w:tcW w:w="1331" w:type="dxa"/>
            <w:tcBorders>
              <w:top w:val="nil"/>
              <w:left w:val="nil"/>
              <w:bottom w:val="nil"/>
              <w:right w:val="nil"/>
            </w:tcBorders>
            <w:shd w:val="clear" w:color="000000" w:fill="FFFFFF"/>
            <w:vAlign w:val="center"/>
            <w:hideMark/>
          </w:tcPr>
          <w:p w14:paraId="36F6D3F6"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(95.467)</w:t>
            </w:r>
          </w:p>
        </w:tc>
        <w:tc>
          <w:tcPr>
            <w:tcW w:w="1331" w:type="dxa"/>
            <w:tcBorders>
              <w:top w:val="nil"/>
              <w:left w:val="nil"/>
              <w:bottom w:val="nil"/>
              <w:right w:val="nil"/>
            </w:tcBorders>
            <w:shd w:val="clear" w:color="000000" w:fill="FFFFFF"/>
            <w:vAlign w:val="center"/>
          </w:tcPr>
          <w:p w14:paraId="362E5D9C"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(66.765)</w:t>
            </w:r>
          </w:p>
        </w:tc>
        <w:tc>
          <w:tcPr>
            <w:tcW w:w="1331" w:type="dxa"/>
            <w:tcBorders>
              <w:top w:val="nil"/>
              <w:left w:val="nil"/>
              <w:bottom w:val="nil"/>
              <w:right w:val="nil"/>
            </w:tcBorders>
            <w:shd w:val="clear" w:color="000000" w:fill="FFFFFF"/>
            <w:vAlign w:val="center"/>
            <w:hideMark/>
          </w:tcPr>
          <w:p w14:paraId="2BC9E9F6"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(26.843)</w:t>
            </w:r>
          </w:p>
        </w:tc>
        <w:tc>
          <w:tcPr>
            <w:tcW w:w="1331" w:type="dxa"/>
            <w:tcBorders>
              <w:top w:val="nil"/>
              <w:left w:val="nil"/>
              <w:bottom w:val="nil"/>
              <w:right w:val="nil"/>
            </w:tcBorders>
            <w:shd w:val="clear" w:color="000000" w:fill="FFFFFF"/>
            <w:vAlign w:val="center"/>
          </w:tcPr>
          <w:p w14:paraId="7C21565C"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(18.416)</w:t>
            </w:r>
          </w:p>
        </w:tc>
      </w:tr>
      <w:tr w:rsidR="001A4383" w:rsidRPr="001A4383" w14:paraId="0CDA68C1" w14:textId="77777777" w:rsidTr="00D138A1">
        <w:trPr>
          <w:trHeight w:val="283"/>
          <w:jc w:val="center"/>
        </w:trPr>
        <w:tc>
          <w:tcPr>
            <w:tcW w:w="4540" w:type="dxa"/>
            <w:tcBorders>
              <w:top w:val="nil"/>
              <w:left w:val="nil"/>
              <w:bottom w:val="nil"/>
              <w:right w:val="nil"/>
            </w:tcBorders>
            <w:shd w:val="clear" w:color="000000" w:fill="FFFFFF"/>
            <w:vAlign w:val="center"/>
            <w:hideMark/>
          </w:tcPr>
          <w:p w14:paraId="282FD004"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Μερίδιο αποτελέσματος από συμμετοχές που λογιστικοποιούνται με την μέθοδο της καθαρής θέσης</w:t>
            </w:r>
          </w:p>
        </w:tc>
        <w:tc>
          <w:tcPr>
            <w:tcW w:w="1331" w:type="dxa"/>
            <w:tcBorders>
              <w:top w:val="nil"/>
              <w:left w:val="nil"/>
              <w:bottom w:val="nil"/>
              <w:right w:val="nil"/>
            </w:tcBorders>
            <w:shd w:val="clear" w:color="000000" w:fill="FFFFFF"/>
            <w:vAlign w:val="center"/>
            <w:hideMark/>
          </w:tcPr>
          <w:p w14:paraId="4D4C00D2"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(321)</w:t>
            </w:r>
          </w:p>
        </w:tc>
        <w:tc>
          <w:tcPr>
            <w:tcW w:w="1331" w:type="dxa"/>
            <w:tcBorders>
              <w:top w:val="nil"/>
              <w:left w:val="nil"/>
              <w:bottom w:val="nil"/>
              <w:right w:val="nil"/>
            </w:tcBorders>
            <w:shd w:val="clear" w:color="000000" w:fill="FFFFFF"/>
            <w:vAlign w:val="center"/>
          </w:tcPr>
          <w:p w14:paraId="77C84A2F"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67</w:t>
            </w:r>
          </w:p>
        </w:tc>
        <w:tc>
          <w:tcPr>
            <w:tcW w:w="1331" w:type="dxa"/>
            <w:tcBorders>
              <w:top w:val="nil"/>
              <w:left w:val="nil"/>
              <w:bottom w:val="nil"/>
              <w:right w:val="nil"/>
            </w:tcBorders>
            <w:shd w:val="clear" w:color="000000" w:fill="FFFFFF"/>
            <w:vAlign w:val="center"/>
            <w:hideMark/>
          </w:tcPr>
          <w:p w14:paraId="59D2DB5E"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c>
          <w:tcPr>
            <w:tcW w:w="1331" w:type="dxa"/>
            <w:tcBorders>
              <w:top w:val="nil"/>
              <w:left w:val="nil"/>
              <w:bottom w:val="nil"/>
              <w:right w:val="nil"/>
            </w:tcBorders>
            <w:shd w:val="clear" w:color="000000" w:fill="FFFFFF"/>
            <w:vAlign w:val="center"/>
          </w:tcPr>
          <w:p w14:paraId="09368D61"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w:t>
            </w:r>
          </w:p>
        </w:tc>
      </w:tr>
      <w:tr w:rsidR="001A4383" w:rsidRPr="001A4383" w14:paraId="3BDA5C65"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31F17587" w14:textId="77777777" w:rsidR="001A4383" w:rsidRPr="001A4383" w:rsidRDefault="001A4383" w:rsidP="001B4B44">
            <w:pPr>
              <w:spacing w:after="0"/>
              <w:ind w:left="-57"/>
              <w:rPr>
                <w:rFonts w:cstheme="minorHAnsi"/>
                <w:b/>
                <w:bCs/>
                <w:sz w:val="18"/>
                <w:szCs w:val="18"/>
                <w:lang w:eastAsia="el-GR"/>
              </w:rPr>
            </w:pPr>
            <w:r w:rsidRPr="001A4383">
              <w:rPr>
                <w:rFonts w:cstheme="minorHAnsi"/>
                <w:b/>
                <w:bCs/>
                <w:sz w:val="18"/>
                <w:szCs w:val="18"/>
                <w:lang w:eastAsia="el-GR"/>
              </w:rPr>
              <w:t>Κέρδη/(ζημιές) προ φόρων</w:t>
            </w:r>
          </w:p>
        </w:tc>
        <w:tc>
          <w:tcPr>
            <w:tcW w:w="1331" w:type="dxa"/>
            <w:tcBorders>
              <w:top w:val="single" w:sz="4" w:space="0" w:color="auto"/>
              <w:left w:val="nil"/>
              <w:bottom w:val="nil"/>
              <w:right w:val="nil"/>
            </w:tcBorders>
            <w:shd w:val="clear" w:color="000000" w:fill="FFFFFF"/>
            <w:vAlign w:val="center"/>
            <w:hideMark/>
          </w:tcPr>
          <w:p w14:paraId="1736857A"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(14.359)</w:t>
            </w:r>
          </w:p>
        </w:tc>
        <w:tc>
          <w:tcPr>
            <w:tcW w:w="1331" w:type="dxa"/>
            <w:tcBorders>
              <w:top w:val="single" w:sz="4" w:space="0" w:color="auto"/>
              <w:left w:val="nil"/>
              <w:bottom w:val="nil"/>
              <w:right w:val="nil"/>
            </w:tcBorders>
            <w:shd w:val="clear" w:color="000000" w:fill="FFFFFF"/>
            <w:vAlign w:val="center"/>
          </w:tcPr>
          <w:p w14:paraId="21AB4D19"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sz w:val="18"/>
                <w:szCs w:val="18"/>
              </w:rPr>
              <w:t>(34.360)</w:t>
            </w:r>
          </w:p>
        </w:tc>
        <w:tc>
          <w:tcPr>
            <w:tcW w:w="1331" w:type="dxa"/>
            <w:tcBorders>
              <w:top w:val="single" w:sz="4" w:space="0" w:color="auto"/>
              <w:left w:val="nil"/>
              <w:bottom w:val="nil"/>
              <w:right w:val="nil"/>
            </w:tcBorders>
            <w:shd w:val="clear" w:color="000000" w:fill="FFFFFF"/>
            <w:vAlign w:val="center"/>
            <w:hideMark/>
          </w:tcPr>
          <w:p w14:paraId="43B97F44"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(36.792)</w:t>
            </w:r>
          </w:p>
        </w:tc>
        <w:tc>
          <w:tcPr>
            <w:tcW w:w="1331" w:type="dxa"/>
            <w:tcBorders>
              <w:top w:val="single" w:sz="4" w:space="0" w:color="auto"/>
              <w:left w:val="nil"/>
              <w:bottom w:val="nil"/>
              <w:right w:val="nil"/>
            </w:tcBorders>
            <w:shd w:val="clear" w:color="000000" w:fill="FFFFFF"/>
            <w:vAlign w:val="center"/>
          </w:tcPr>
          <w:p w14:paraId="3E541C9C"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(28.676)</w:t>
            </w:r>
          </w:p>
        </w:tc>
      </w:tr>
      <w:tr w:rsidR="001A4383" w:rsidRPr="001A4383" w14:paraId="23D59014"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431772B9"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Φόρος εισοδήματος</w:t>
            </w:r>
          </w:p>
        </w:tc>
        <w:tc>
          <w:tcPr>
            <w:tcW w:w="1331" w:type="dxa"/>
            <w:tcBorders>
              <w:top w:val="nil"/>
              <w:left w:val="nil"/>
              <w:bottom w:val="nil"/>
              <w:right w:val="nil"/>
            </w:tcBorders>
            <w:shd w:val="clear" w:color="000000" w:fill="FFFFFF"/>
            <w:vAlign w:val="center"/>
            <w:hideMark/>
          </w:tcPr>
          <w:p w14:paraId="7598E97D"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8.326</w:t>
            </w:r>
          </w:p>
        </w:tc>
        <w:tc>
          <w:tcPr>
            <w:tcW w:w="1331" w:type="dxa"/>
            <w:tcBorders>
              <w:top w:val="nil"/>
              <w:left w:val="nil"/>
              <w:bottom w:val="nil"/>
              <w:right w:val="nil"/>
            </w:tcBorders>
            <w:shd w:val="clear" w:color="000000" w:fill="FFFFFF"/>
            <w:vAlign w:val="center"/>
          </w:tcPr>
          <w:p w14:paraId="064248CA"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(13.610)</w:t>
            </w:r>
          </w:p>
        </w:tc>
        <w:tc>
          <w:tcPr>
            <w:tcW w:w="1331" w:type="dxa"/>
            <w:tcBorders>
              <w:top w:val="nil"/>
              <w:left w:val="nil"/>
              <w:bottom w:val="nil"/>
              <w:right w:val="nil"/>
            </w:tcBorders>
            <w:shd w:val="clear" w:color="000000" w:fill="FFFFFF"/>
            <w:vAlign w:val="center"/>
            <w:hideMark/>
          </w:tcPr>
          <w:p w14:paraId="37EF21E9"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(68)</w:t>
            </w:r>
          </w:p>
        </w:tc>
        <w:tc>
          <w:tcPr>
            <w:tcW w:w="1331" w:type="dxa"/>
            <w:tcBorders>
              <w:top w:val="nil"/>
              <w:left w:val="nil"/>
              <w:bottom w:val="nil"/>
              <w:right w:val="nil"/>
            </w:tcBorders>
            <w:shd w:val="clear" w:color="000000" w:fill="FFFFFF"/>
            <w:vAlign w:val="center"/>
          </w:tcPr>
          <w:p w14:paraId="6BF4A7C8"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(189)</w:t>
            </w:r>
          </w:p>
        </w:tc>
      </w:tr>
      <w:tr w:rsidR="001A4383" w:rsidRPr="001A4383" w14:paraId="0D1EE2DD" w14:textId="77777777" w:rsidTr="00D138A1">
        <w:trPr>
          <w:trHeight w:val="283"/>
          <w:jc w:val="center"/>
        </w:trPr>
        <w:tc>
          <w:tcPr>
            <w:tcW w:w="4540" w:type="dxa"/>
            <w:tcBorders>
              <w:top w:val="nil"/>
              <w:left w:val="nil"/>
              <w:bottom w:val="nil"/>
              <w:right w:val="nil"/>
            </w:tcBorders>
            <w:shd w:val="clear" w:color="000000" w:fill="FFFFFF"/>
            <w:vAlign w:val="center"/>
            <w:hideMark/>
          </w:tcPr>
          <w:p w14:paraId="530522CF" w14:textId="77777777" w:rsidR="001A4383" w:rsidRPr="001A4383" w:rsidRDefault="001A4383" w:rsidP="001B4B44">
            <w:pPr>
              <w:spacing w:after="0"/>
              <w:ind w:left="-57"/>
              <w:rPr>
                <w:rFonts w:cstheme="minorHAnsi"/>
                <w:b/>
                <w:bCs/>
                <w:sz w:val="18"/>
                <w:szCs w:val="18"/>
                <w:lang w:eastAsia="el-GR"/>
              </w:rPr>
            </w:pPr>
            <w:r w:rsidRPr="001A4383">
              <w:rPr>
                <w:rFonts w:cstheme="minorHAnsi"/>
                <w:b/>
                <w:bCs/>
                <w:sz w:val="18"/>
                <w:szCs w:val="18"/>
                <w:lang w:eastAsia="el-GR"/>
              </w:rPr>
              <w:t>Καθαρά κέρδη/(ζημιές) περιόδου</w:t>
            </w:r>
          </w:p>
        </w:tc>
        <w:tc>
          <w:tcPr>
            <w:tcW w:w="1331" w:type="dxa"/>
            <w:tcBorders>
              <w:top w:val="single" w:sz="4" w:space="0" w:color="auto"/>
              <w:left w:val="nil"/>
              <w:bottom w:val="single" w:sz="8" w:space="0" w:color="auto"/>
              <w:right w:val="nil"/>
            </w:tcBorders>
            <w:shd w:val="clear" w:color="000000" w:fill="FFFFFF"/>
            <w:vAlign w:val="center"/>
            <w:hideMark/>
          </w:tcPr>
          <w:p w14:paraId="07154D59"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(6.033)</w:t>
            </w:r>
          </w:p>
        </w:tc>
        <w:tc>
          <w:tcPr>
            <w:tcW w:w="1331" w:type="dxa"/>
            <w:tcBorders>
              <w:top w:val="single" w:sz="4" w:space="0" w:color="auto"/>
              <w:left w:val="nil"/>
              <w:bottom w:val="single" w:sz="8" w:space="0" w:color="auto"/>
              <w:right w:val="nil"/>
            </w:tcBorders>
            <w:shd w:val="clear" w:color="000000" w:fill="FFFFFF"/>
            <w:vAlign w:val="center"/>
          </w:tcPr>
          <w:p w14:paraId="57450342"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sz w:val="18"/>
                <w:szCs w:val="18"/>
              </w:rPr>
              <w:t>(47.970)</w:t>
            </w:r>
          </w:p>
        </w:tc>
        <w:tc>
          <w:tcPr>
            <w:tcW w:w="1331" w:type="dxa"/>
            <w:tcBorders>
              <w:top w:val="single" w:sz="4" w:space="0" w:color="auto"/>
              <w:left w:val="nil"/>
              <w:bottom w:val="single" w:sz="8" w:space="0" w:color="auto"/>
              <w:right w:val="nil"/>
            </w:tcBorders>
            <w:shd w:val="clear" w:color="000000" w:fill="FFFFFF"/>
            <w:vAlign w:val="center"/>
            <w:hideMark/>
          </w:tcPr>
          <w:p w14:paraId="0D9AD019"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(36.860)</w:t>
            </w:r>
          </w:p>
        </w:tc>
        <w:tc>
          <w:tcPr>
            <w:tcW w:w="1331" w:type="dxa"/>
            <w:tcBorders>
              <w:top w:val="single" w:sz="4" w:space="0" w:color="auto"/>
              <w:left w:val="nil"/>
              <w:bottom w:val="single" w:sz="8" w:space="0" w:color="auto"/>
              <w:right w:val="nil"/>
            </w:tcBorders>
            <w:shd w:val="clear" w:color="000000" w:fill="FFFFFF"/>
            <w:vAlign w:val="center"/>
          </w:tcPr>
          <w:p w14:paraId="072E0FC0" w14:textId="77777777" w:rsidR="001A4383" w:rsidRPr="001A4383" w:rsidRDefault="001A4383" w:rsidP="001B4B44">
            <w:pPr>
              <w:spacing w:after="0"/>
              <w:ind w:left="-57"/>
              <w:jc w:val="right"/>
              <w:rPr>
                <w:rFonts w:cstheme="minorHAnsi"/>
                <w:b/>
                <w:bCs/>
                <w:sz w:val="18"/>
                <w:szCs w:val="18"/>
                <w:highlight w:val="yellow"/>
                <w:lang w:eastAsia="el-GR"/>
              </w:rPr>
            </w:pPr>
            <w:r w:rsidRPr="001A4383">
              <w:rPr>
                <w:rFonts w:cstheme="minorHAnsi"/>
                <w:b/>
                <w:bCs/>
                <w:sz w:val="18"/>
                <w:szCs w:val="18"/>
              </w:rPr>
              <w:t>(28.865)</w:t>
            </w:r>
          </w:p>
        </w:tc>
      </w:tr>
      <w:tr w:rsidR="001A4383" w:rsidRPr="001A4383" w14:paraId="6EEE95D2" w14:textId="77777777" w:rsidTr="00D138A1">
        <w:trPr>
          <w:trHeight w:val="283"/>
          <w:jc w:val="center"/>
        </w:trPr>
        <w:tc>
          <w:tcPr>
            <w:tcW w:w="4540" w:type="dxa"/>
            <w:tcBorders>
              <w:top w:val="nil"/>
              <w:left w:val="nil"/>
              <w:bottom w:val="nil"/>
              <w:right w:val="nil"/>
            </w:tcBorders>
            <w:shd w:val="clear" w:color="000000" w:fill="FFFFFF"/>
            <w:noWrap/>
            <w:vAlign w:val="center"/>
          </w:tcPr>
          <w:p w14:paraId="74F1EEE8" w14:textId="77777777" w:rsidR="001A4383" w:rsidRPr="001A4383" w:rsidRDefault="001A4383" w:rsidP="001B4B44">
            <w:pPr>
              <w:spacing w:after="0"/>
              <w:ind w:left="-57"/>
              <w:rPr>
                <w:rFonts w:cstheme="minorHAnsi"/>
                <w:b/>
                <w:bCs/>
                <w:sz w:val="18"/>
                <w:szCs w:val="18"/>
                <w:highlight w:val="yellow"/>
                <w:lang w:eastAsia="el-GR"/>
              </w:rPr>
            </w:pPr>
          </w:p>
        </w:tc>
        <w:tc>
          <w:tcPr>
            <w:tcW w:w="1331" w:type="dxa"/>
            <w:tcBorders>
              <w:top w:val="single" w:sz="4" w:space="0" w:color="auto"/>
              <w:left w:val="nil"/>
              <w:bottom w:val="nil"/>
              <w:right w:val="nil"/>
            </w:tcBorders>
            <w:shd w:val="clear" w:color="000000" w:fill="FFFFFF"/>
            <w:vAlign w:val="center"/>
          </w:tcPr>
          <w:p w14:paraId="00672416" w14:textId="77777777" w:rsidR="001A4383" w:rsidRPr="001A4383" w:rsidRDefault="001A4383" w:rsidP="001B4B44">
            <w:pPr>
              <w:spacing w:after="0"/>
              <w:ind w:left="-57"/>
              <w:jc w:val="right"/>
              <w:rPr>
                <w:rFonts w:cstheme="minorHAnsi"/>
                <w:sz w:val="18"/>
                <w:szCs w:val="18"/>
                <w:highlight w:val="yellow"/>
                <w:lang w:eastAsia="el-GR"/>
              </w:rPr>
            </w:pPr>
          </w:p>
        </w:tc>
        <w:tc>
          <w:tcPr>
            <w:tcW w:w="1331" w:type="dxa"/>
            <w:tcBorders>
              <w:top w:val="single" w:sz="4" w:space="0" w:color="auto"/>
              <w:left w:val="nil"/>
              <w:bottom w:val="nil"/>
              <w:right w:val="nil"/>
            </w:tcBorders>
            <w:shd w:val="clear" w:color="000000" w:fill="FFFFFF"/>
            <w:vAlign w:val="center"/>
          </w:tcPr>
          <w:p w14:paraId="0FDFFF64" w14:textId="77777777" w:rsidR="001A4383" w:rsidRPr="001A4383" w:rsidRDefault="001A4383" w:rsidP="001B4B44">
            <w:pPr>
              <w:spacing w:after="0"/>
              <w:ind w:left="-57"/>
              <w:jc w:val="right"/>
              <w:rPr>
                <w:rFonts w:cstheme="minorHAnsi"/>
                <w:sz w:val="18"/>
                <w:szCs w:val="18"/>
                <w:lang w:eastAsia="el-GR"/>
              </w:rPr>
            </w:pPr>
          </w:p>
        </w:tc>
        <w:tc>
          <w:tcPr>
            <w:tcW w:w="1331" w:type="dxa"/>
            <w:tcBorders>
              <w:top w:val="single" w:sz="4" w:space="0" w:color="auto"/>
              <w:left w:val="nil"/>
              <w:bottom w:val="nil"/>
              <w:right w:val="nil"/>
            </w:tcBorders>
            <w:shd w:val="clear" w:color="000000" w:fill="FFFFFF"/>
            <w:vAlign w:val="center"/>
          </w:tcPr>
          <w:p w14:paraId="1F5556EE" w14:textId="77777777" w:rsidR="001A4383" w:rsidRPr="001A4383" w:rsidRDefault="001A4383" w:rsidP="001B4B44">
            <w:pPr>
              <w:spacing w:after="0"/>
              <w:ind w:left="-57"/>
              <w:jc w:val="right"/>
              <w:rPr>
                <w:rFonts w:cstheme="minorHAnsi"/>
                <w:color w:val="FF0000"/>
                <w:sz w:val="18"/>
                <w:szCs w:val="18"/>
                <w:highlight w:val="yellow"/>
                <w:lang w:eastAsia="el-GR"/>
              </w:rPr>
            </w:pPr>
          </w:p>
        </w:tc>
        <w:tc>
          <w:tcPr>
            <w:tcW w:w="1331" w:type="dxa"/>
            <w:tcBorders>
              <w:top w:val="single" w:sz="4" w:space="0" w:color="auto"/>
              <w:left w:val="nil"/>
              <w:bottom w:val="nil"/>
              <w:right w:val="nil"/>
            </w:tcBorders>
            <w:shd w:val="clear" w:color="000000" w:fill="FFFFFF"/>
            <w:vAlign w:val="center"/>
          </w:tcPr>
          <w:p w14:paraId="27F4A1C4" w14:textId="77777777" w:rsidR="001A4383" w:rsidRPr="001A4383" w:rsidRDefault="001A4383" w:rsidP="001B4B44">
            <w:pPr>
              <w:spacing w:after="0"/>
              <w:ind w:left="-57"/>
              <w:jc w:val="right"/>
              <w:rPr>
                <w:rFonts w:cstheme="minorHAnsi"/>
                <w:sz w:val="18"/>
                <w:szCs w:val="18"/>
                <w:highlight w:val="yellow"/>
                <w:lang w:eastAsia="el-GR"/>
              </w:rPr>
            </w:pPr>
          </w:p>
        </w:tc>
      </w:tr>
      <w:tr w:rsidR="001A4383" w:rsidRPr="001A4383" w14:paraId="6C74D0AF"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51F68D47" w14:textId="77777777" w:rsidR="001A4383" w:rsidRPr="001A4383" w:rsidRDefault="001A4383" w:rsidP="001B4B44">
            <w:pPr>
              <w:spacing w:after="0"/>
              <w:ind w:left="-57"/>
              <w:rPr>
                <w:rFonts w:cstheme="minorHAnsi"/>
                <w:b/>
                <w:bCs/>
                <w:sz w:val="18"/>
                <w:szCs w:val="18"/>
                <w:lang w:eastAsia="el-GR"/>
              </w:rPr>
            </w:pPr>
            <w:r w:rsidRPr="001A4383">
              <w:rPr>
                <w:rFonts w:cstheme="minorHAnsi"/>
                <w:b/>
                <w:bCs/>
                <w:sz w:val="18"/>
                <w:szCs w:val="18"/>
                <w:lang w:eastAsia="el-GR"/>
              </w:rPr>
              <w:t>Κατανεμημένα σε:</w:t>
            </w:r>
          </w:p>
        </w:tc>
        <w:tc>
          <w:tcPr>
            <w:tcW w:w="1331" w:type="dxa"/>
            <w:tcBorders>
              <w:top w:val="nil"/>
              <w:left w:val="nil"/>
              <w:bottom w:val="nil"/>
              <w:right w:val="nil"/>
            </w:tcBorders>
            <w:shd w:val="clear" w:color="000000" w:fill="FFFFFF"/>
            <w:vAlign w:val="center"/>
            <w:hideMark/>
          </w:tcPr>
          <w:p w14:paraId="7A96BD86" w14:textId="77777777" w:rsidR="001A4383" w:rsidRPr="001A4383" w:rsidRDefault="001A4383" w:rsidP="001B4B44">
            <w:pPr>
              <w:spacing w:after="0"/>
              <w:ind w:left="-57"/>
              <w:jc w:val="right"/>
              <w:rPr>
                <w:rFonts w:cstheme="minorHAnsi"/>
                <w:sz w:val="18"/>
                <w:szCs w:val="18"/>
                <w:highlight w:val="yellow"/>
                <w:lang w:eastAsia="el-GR"/>
              </w:rPr>
            </w:pPr>
          </w:p>
        </w:tc>
        <w:tc>
          <w:tcPr>
            <w:tcW w:w="1331" w:type="dxa"/>
            <w:tcBorders>
              <w:top w:val="nil"/>
              <w:left w:val="nil"/>
              <w:bottom w:val="nil"/>
              <w:right w:val="nil"/>
            </w:tcBorders>
            <w:shd w:val="clear" w:color="000000" w:fill="FFFFFF"/>
            <w:vAlign w:val="center"/>
          </w:tcPr>
          <w:p w14:paraId="03F1AAA1" w14:textId="77777777" w:rsidR="001A4383" w:rsidRPr="001A4383" w:rsidRDefault="001A4383" w:rsidP="001B4B44">
            <w:pPr>
              <w:spacing w:after="0"/>
              <w:ind w:left="-57"/>
              <w:jc w:val="right"/>
              <w:rPr>
                <w:rFonts w:cstheme="minorHAnsi"/>
                <w:sz w:val="18"/>
                <w:szCs w:val="18"/>
                <w:lang w:eastAsia="el-GR"/>
              </w:rPr>
            </w:pPr>
          </w:p>
        </w:tc>
        <w:tc>
          <w:tcPr>
            <w:tcW w:w="1331" w:type="dxa"/>
            <w:tcBorders>
              <w:top w:val="nil"/>
              <w:left w:val="nil"/>
              <w:bottom w:val="nil"/>
              <w:right w:val="nil"/>
            </w:tcBorders>
            <w:shd w:val="clear" w:color="000000" w:fill="FFFFFF"/>
            <w:vAlign w:val="center"/>
            <w:hideMark/>
          </w:tcPr>
          <w:p w14:paraId="692B9A28" w14:textId="77777777" w:rsidR="001A4383" w:rsidRPr="001A4383" w:rsidRDefault="001A4383" w:rsidP="001B4B44">
            <w:pPr>
              <w:spacing w:after="0"/>
              <w:ind w:left="-57"/>
              <w:jc w:val="right"/>
              <w:rPr>
                <w:rFonts w:cstheme="minorHAnsi"/>
                <w:sz w:val="18"/>
                <w:szCs w:val="18"/>
                <w:highlight w:val="yellow"/>
                <w:lang w:eastAsia="el-GR"/>
              </w:rPr>
            </w:pPr>
          </w:p>
        </w:tc>
        <w:tc>
          <w:tcPr>
            <w:tcW w:w="1331" w:type="dxa"/>
            <w:tcBorders>
              <w:top w:val="nil"/>
              <w:left w:val="nil"/>
              <w:bottom w:val="nil"/>
              <w:right w:val="nil"/>
            </w:tcBorders>
            <w:shd w:val="clear" w:color="000000" w:fill="FFFFFF"/>
            <w:vAlign w:val="center"/>
          </w:tcPr>
          <w:p w14:paraId="48C5EF29" w14:textId="77777777" w:rsidR="001A4383" w:rsidRPr="001A4383" w:rsidRDefault="001A4383" w:rsidP="001B4B44">
            <w:pPr>
              <w:spacing w:after="0"/>
              <w:ind w:left="-57"/>
              <w:jc w:val="right"/>
              <w:rPr>
                <w:rFonts w:cstheme="minorHAnsi"/>
                <w:sz w:val="18"/>
                <w:szCs w:val="18"/>
                <w:highlight w:val="yellow"/>
                <w:lang w:eastAsia="el-GR"/>
              </w:rPr>
            </w:pPr>
          </w:p>
        </w:tc>
      </w:tr>
      <w:tr w:rsidR="001A4383" w:rsidRPr="001A4383" w14:paraId="392DC171"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5876ACC7"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Μετόχους της μητρικής</w:t>
            </w:r>
          </w:p>
        </w:tc>
        <w:tc>
          <w:tcPr>
            <w:tcW w:w="1331" w:type="dxa"/>
            <w:tcBorders>
              <w:top w:val="nil"/>
              <w:left w:val="nil"/>
              <w:right w:val="nil"/>
            </w:tcBorders>
            <w:shd w:val="clear" w:color="000000" w:fill="FFFFFF"/>
            <w:vAlign w:val="center"/>
          </w:tcPr>
          <w:p w14:paraId="5BCF3B03"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lang w:eastAsia="el-GR"/>
              </w:rPr>
              <w:t>(6.099)</w:t>
            </w:r>
          </w:p>
        </w:tc>
        <w:tc>
          <w:tcPr>
            <w:tcW w:w="1331" w:type="dxa"/>
            <w:tcBorders>
              <w:top w:val="nil"/>
              <w:left w:val="nil"/>
              <w:right w:val="nil"/>
            </w:tcBorders>
            <w:shd w:val="clear" w:color="000000" w:fill="FFFFFF"/>
            <w:vAlign w:val="center"/>
          </w:tcPr>
          <w:p w14:paraId="3817D16F"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(55.199)</w:t>
            </w:r>
          </w:p>
        </w:tc>
        <w:tc>
          <w:tcPr>
            <w:tcW w:w="1331" w:type="dxa"/>
            <w:tcBorders>
              <w:top w:val="nil"/>
              <w:left w:val="nil"/>
              <w:right w:val="nil"/>
            </w:tcBorders>
            <w:shd w:val="clear" w:color="000000" w:fill="FFFFFF"/>
            <w:vAlign w:val="center"/>
          </w:tcPr>
          <w:p w14:paraId="04CA6605"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(36.860)</w:t>
            </w:r>
          </w:p>
        </w:tc>
        <w:tc>
          <w:tcPr>
            <w:tcW w:w="1331" w:type="dxa"/>
            <w:tcBorders>
              <w:top w:val="nil"/>
              <w:left w:val="nil"/>
              <w:right w:val="nil"/>
            </w:tcBorders>
            <w:shd w:val="clear" w:color="000000" w:fill="FFFFFF"/>
            <w:vAlign w:val="center"/>
          </w:tcPr>
          <w:p w14:paraId="63B8875C"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(28.865)</w:t>
            </w:r>
          </w:p>
        </w:tc>
      </w:tr>
      <w:tr w:rsidR="001A4383" w:rsidRPr="001A4383" w14:paraId="606EA455" w14:textId="77777777" w:rsidTr="00D138A1">
        <w:trPr>
          <w:trHeight w:val="283"/>
          <w:jc w:val="center"/>
        </w:trPr>
        <w:tc>
          <w:tcPr>
            <w:tcW w:w="4540" w:type="dxa"/>
            <w:tcBorders>
              <w:top w:val="nil"/>
              <w:left w:val="nil"/>
              <w:bottom w:val="nil"/>
              <w:right w:val="nil"/>
            </w:tcBorders>
            <w:shd w:val="clear" w:color="000000" w:fill="FFFFFF"/>
            <w:noWrap/>
            <w:vAlign w:val="center"/>
          </w:tcPr>
          <w:p w14:paraId="2B62F0E8"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Μη ελέγχουσες συμμετοχές</w:t>
            </w:r>
          </w:p>
        </w:tc>
        <w:tc>
          <w:tcPr>
            <w:tcW w:w="1331" w:type="dxa"/>
            <w:tcBorders>
              <w:left w:val="nil"/>
              <w:bottom w:val="single" w:sz="4" w:space="0" w:color="auto"/>
              <w:right w:val="nil"/>
            </w:tcBorders>
            <w:shd w:val="clear" w:color="000000" w:fill="FFFFFF"/>
            <w:vAlign w:val="center"/>
          </w:tcPr>
          <w:p w14:paraId="0DC0BA7E"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lang w:eastAsia="el-GR"/>
              </w:rPr>
              <w:t>66</w:t>
            </w:r>
          </w:p>
        </w:tc>
        <w:tc>
          <w:tcPr>
            <w:tcW w:w="1331" w:type="dxa"/>
            <w:tcBorders>
              <w:left w:val="nil"/>
              <w:bottom w:val="single" w:sz="4" w:space="0" w:color="auto"/>
              <w:right w:val="nil"/>
            </w:tcBorders>
            <w:shd w:val="clear" w:color="000000" w:fill="FFFFFF"/>
            <w:vAlign w:val="center"/>
          </w:tcPr>
          <w:p w14:paraId="35BF2ED1"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7.229</w:t>
            </w:r>
          </w:p>
        </w:tc>
        <w:tc>
          <w:tcPr>
            <w:tcW w:w="1331" w:type="dxa"/>
            <w:tcBorders>
              <w:left w:val="nil"/>
              <w:bottom w:val="single" w:sz="4" w:space="0" w:color="auto"/>
              <w:right w:val="nil"/>
            </w:tcBorders>
            <w:shd w:val="clear" w:color="000000" w:fill="FFFFFF"/>
            <w:vAlign w:val="center"/>
          </w:tcPr>
          <w:p w14:paraId="0273E6DD"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rPr>
              <w:t>-</w:t>
            </w:r>
          </w:p>
        </w:tc>
        <w:tc>
          <w:tcPr>
            <w:tcW w:w="1331" w:type="dxa"/>
            <w:tcBorders>
              <w:left w:val="nil"/>
              <w:bottom w:val="single" w:sz="4" w:space="0" w:color="auto"/>
              <w:right w:val="nil"/>
            </w:tcBorders>
            <w:shd w:val="clear" w:color="000000" w:fill="FFFFFF"/>
            <w:vAlign w:val="center"/>
          </w:tcPr>
          <w:p w14:paraId="336C6515"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w:t>
            </w:r>
          </w:p>
        </w:tc>
      </w:tr>
      <w:tr w:rsidR="001A4383" w:rsidRPr="001A4383" w14:paraId="4597134E"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0FA32939" w14:textId="77777777" w:rsidR="001A4383" w:rsidRPr="001A4383" w:rsidRDefault="001A4383" w:rsidP="001B4B44">
            <w:pPr>
              <w:spacing w:after="0"/>
              <w:ind w:left="-57"/>
              <w:rPr>
                <w:rFonts w:cstheme="minorHAnsi"/>
                <w:sz w:val="18"/>
                <w:szCs w:val="18"/>
                <w:highlight w:val="yellow"/>
                <w:lang w:eastAsia="el-GR"/>
              </w:rPr>
            </w:pPr>
          </w:p>
        </w:tc>
        <w:tc>
          <w:tcPr>
            <w:tcW w:w="1331" w:type="dxa"/>
            <w:tcBorders>
              <w:top w:val="single" w:sz="4" w:space="0" w:color="auto"/>
              <w:left w:val="nil"/>
              <w:bottom w:val="single" w:sz="4" w:space="0" w:color="auto"/>
              <w:right w:val="nil"/>
            </w:tcBorders>
            <w:shd w:val="clear" w:color="000000" w:fill="FFFFFF"/>
            <w:vAlign w:val="center"/>
            <w:hideMark/>
          </w:tcPr>
          <w:p w14:paraId="0171291B"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color w:val="000000"/>
                <w:sz w:val="18"/>
                <w:szCs w:val="18"/>
                <w:lang w:eastAsia="el-GR"/>
              </w:rPr>
              <w:t>(6.033)</w:t>
            </w:r>
          </w:p>
        </w:tc>
        <w:tc>
          <w:tcPr>
            <w:tcW w:w="1331" w:type="dxa"/>
            <w:tcBorders>
              <w:top w:val="single" w:sz="4" w:space="0" w:color="auto"/>
              <w:left w:val="nil"/>
              <w:bottom w:val="single" w:sz="4" w:space="0" w:color="auto"/>
              <w:right w:val="nil"/>
            </w:tcBorders>
            <w:shd w:val="clear" w:color="000000" w:fill="FFFFFF"/>
            <w:vAlign w:val="center"/>
          </w:tcPr>
          <w:p w14:paraId="6D42A987"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sz w:val="18"/>
                <w:szCs w:val="18"/>
                <w:lang w:eastAsia="el-GR"/>
              </w:rPr>
              <w:t>(47.970)</w:t>
            </w:r>
          </w:p>
        </w:tc>
        <w:tc>
          <w:tcPr>
            <w:tcW w:w="1331" w:type="dxa"/>
            <w:tcBorders>
              <w:top w:val="single" w:sz="4" w:space="0" w:color="auto"/>
              <w:left w:val="nil"/>
              <w:bottom w:val="single" w:sz="4" w:space="0" w:color="auto"/>
              <w:right w:val="nil"/>
            </w:tcBorders>
            <w:shd w:val="clear" w:color="000000" w:fill="FFFFFF"/>
            <w:vAlign w:val="center"/>
            <w:hideMark/>
          </w:tcPr>
          <w:p w14:paraId="316E8D24"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sz w:val="18"/>
                <w:szCs w:val="18"/>
              </w:rPr>
              <w:t>(36.860)</w:t>
            </w:r>
          </w:p>
        </w:tc>
        <w:tc>
          <w:tcPr>
            <w:tcW w:w="1331" w:type="dxa"/>
            <w:tcBorders>
              <w:top w:val="single" w:sz="4" w:space="0" w:color="auto"/>
              <w:left w:val="nil"/>
              <w:bottom w:val="single" w:sz="4" w:space="0" w:color="auto"/>
              <w:right w:val="nil"/>
            </w:tcBorders>
            <w:shd w:val="clear" w:color="000000" w:fill="FFFFFF"/>
            <w:vAlign w:val="center"/>
          </w:tcPr>
          <w:p w14:paraId="79296F13" w14:textId="77777777" w:rsidR="001A4383" w:rsidRPr="001A4383" w:rsidRDefault="001A4383" w:rsidP="001B4B44">
            <w:pPr>
              <w:spacing w:after="0"/>
              <w:ind w:left="-57"/>
              <w:jc w:val="right"/>
              <w:rPr>
                <w:rFonts w:cstheme="minorHAnsi"/>
                <w:b/>
                <w:bCs/>
                <w:sz w:val="18"/>
                <w:szCs w:val="18"/>
                <w:lang w:eastAsia="el-GR"/>
              </w:rPr>
            </w:pPr>
            <w:r w:rsidRPr="001A4383">
              <w:rPr>
                <w:rFonts w:cstheme="minorHAnsi"/>
                <w:b/>
                <w:bCs/>
                <w:sz w:val="18"/>
                <w:szCs w:val="18"/>
                <w:lang w:eastAsia="el-GR"/>
              </w:rPr>
              <w:t>(28.865)</w:t>
            </w:r>
          </w:p>
        </w:tc>
      </w:tr>
      <w:tr w:rsidR="001A4383" w:rsidRPr="001A4383" w14:paraId="03E53DA7"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4FCC6449" w14:textId="77777777" w:rsidR="001A4383" w:rsidRPr="001A4383" w:rsidRDefault="001A4383" w:rsidP="001B4B44">
            <w:pPr>
              <w:spacing w:after="0"/>
              <w:ind w:left="-57" w:firstLineChars="200" w:firstLine="360"/>
              <w:rPr>
                <w:rFonts w:cstheme="minorHAnsi"/>
                <w:sz w:val="18"/>
                <w:szCs w:val="18"/>
                <w:lang w:eastAsia="el-GR"/>
              </w:rPr>
            </w:pPr>
            <w:r w:rsidRPr="001A4383">
              <w:rPr>
                <w:rFonts w:cstheme="minorHAnsi"/>
                <w:sz w:val="18"/>
                <w:szCs w:val="18"/>
                <w:lang w:eastAsia="el-GR"/>
              </w:rPr>
              <w:t> </w:t>
            </w:r>
          </w:p>
        </w:tc>
        <w:tc>
          <w:tcPr>
            <w:tcW w:w="1331" w:type="dxa"/>
            <w:tcBorders>
              <w:top w:val="nil"/>
              <w:left w:val="nil"/>
              <w:bottom w:val="nil"/>
              <w:right w:val="nil"/>
            </w:tcBorders>
            <w:shd w:val="clear" w:color="000000" w:fill="FFFFFF"/>
            <w:vAlign w:val="center"/>
            <w:hideMark/>
          </w:tcPr>
          <w:p w14:paraId="6F303343" w14:textId="77777777" w:rsidR="001A4383" w:rsidRPr="001A4383" w:rsidRDefault="001A4383" w:rsidP="001B4B44">
            <w:pPr>
              <w:spacing w:after="0"/>
              <w:ind w:left="-57"/>
              <w:jc w:val="right"/>
              <w:rPr>
                <w:rFonts w:cstheme="minorHAnsi"/>
                <w:b/>
                <w:bCs/>
                <w:sz w:val="18"/>
                <w:szCs w:val="18"/>
                <w:lang w:eastAsia="el-GR"/>
              </w:rPr>
            </w:pPr>
          </w:p>
        </w:tc>
        <w:tc>
          <w:tcPr>
            <w:tcW w:w="1331" w:type="dxa"/>
            <w:tcBorders>
              <w:top w:val="nil"/>
              <w:left w:val="nil"/>
              <w:bottom w:val="nil"/>
              <w:right w:val="nil"/>
            </w:tcBorders>
            <w:shd w:val="clear" w:color="000000" w:fill="FFFFFF"/>
            <w:vAlign w:val="center"/>
          </w:tcPr>
          <w:p w14:paraId="272B7D03" w14:textId="77777777" w:rsidR="001A4383" w:rsidRPr="001A4383" w:rsidRDefault="001A4383" w:rsidP="001B4B44">
            <w:pPr>
              <w:spacing w:after="0"/>
              <w:ind w:left="-57"/>
              <w:jc w:val="right"/>
              <w:rPr>
                <w:rFonts w:cstheme="minorHAnsi"/>
                <w:b/>
                <w:bCs/>
                <w:sz w:val="18"/>
                <w:szCs w:val="18"/>
                <w:lang w:eastAsia="el-GR"/>
              </w:rPr>
            </w:pPr>
          </w:p>
        </w:tc>
        <w:tc>
          <w:tcPr>
            <w:tcW w:w="1331" w:type="dxa"/>
            <w:tcBorders>
              <w:top w:val="nil"/>
              <w:left w:val="nil"/>
              <w:bottom w:val="nil"/>
              <w:right w:val="nil"/>
            </w:tcBorders>
            <w:shd w:val="clear" w:color="000000" w:fill="FFFFFF"/>
            <w:vAlign w:val="center"/>
            <w:hideMark/>
          </w:tcPr>
          <w:p w14:paraId="4A67B6AE" w14:textId="77777777" w:rsidR="001A4383" w:rsidRPr="001A4383" w:rsidRDefault="001A4383" w:rsidP="001B4B44">
            <w:pPr>
              <w:spacing w:after="0"/>
              <w:ind w:left="-57"/>
              <w:jc w:val="right"/>
              <w:rPr>
                <w:rFonts w:cstheme="minorHAnsi"/>
                <w:b/>
                <w:bCs/>
                <w:sz w:val="18"/>
                <w:szCs w:val="18"/>
                <w:lang w:eastAsia="el-GR"/>
              </w:rPr>
            </w:pPr>
          </w:p>
        </w:tc>
        <w:tc>
          <w:tcPr>
            <w:tcW w:w="1331" w:type="dxa"/>
            <w:tcBorders>
              <w:top w:val="nil"/>
              <w:left w:val="nil"/>
              <w:bottom w:val="nil"/>
              <w:right w:val="nil"/>
            </w:tcBorders>
            <w:shd w:val="clear" w:color="000000" w:fill="FFFFFF"/>
            <w:vAlign w:val="center"/>
          </w:tcPr>
          <w:p w14:paraId="07D7FBD8" w14:textId="77777777" w:rsidR="001A4383" w:rsidRPr="001A4383" w:rsidRDefault="001A4383" w:rsidP="001B4B44">
            <w:pPr>
              <w:spacing w:after="0"/>
              <w:ind w:left="-57"/>
              <w:jc w:val="right"/>
              <w:rPr>
                <w:rFonts w:cstheme="minorHAnsi"/>
                <w:b/>
                <w:bCs/>
                <w:sz w:val="18"/>
                <w:szCs w:val="18"/>
                <w:lang w:eastAsia="el-GR"/>
              </w:rPr>
            </w:pPr>
          </w:p>
        </w:tc>
      </w:tr>
      <w:tr w:rsidR="001A4383" w:rsidRPr="00553085" w14:paraId="4023F915" w14:textId="77777777" w:rsidTr="00D138A1">
        <w:trPr>
          <w:trHeight w:val="283"/>
          <w:jc w:val="center"/>
        </w:trPr>
        <w:tc>
          <w:tcPr>
            <w:tcW w:w="4540" w:type="dxa"/>
            <w:tcBorders>
              <w:top w:val="nil"/>
              <w:left w:val="nil"/>
              <w:bottom w:val="nil"/>
              <w:right w:val="nil"/>
            </w:tcBorders>
            <w:shd w:val="clear" w:color="000000" w:fill="FFFFFF"/>
            <w:vAlign w:val="center"/>
            <w:hideMark/>
          </w:tcPr>
          <w:p w14:paraId="0C7ADB48" w14:textId="77777777" w:rsidR="001A4383" w:rsidRPr="001A4383" w:rsidRDefault="001A4383" w:rsidP="001B4B44">
            <w:pPr>
              <w:spacing w:after="0"/>
              <w:ind w:left="-57"/>
              <w:rPr>
                <w:rFonts w:cstheme="minorHAnsi"/>
                <w:b/>
                <w:bCs/>
                <w:sz w:val="18"/>
                <w:szCs w:val="18"/>
                <w:lang w:val="el-GR" w:eastAsia="el-GR"/>
              </w:rPr>
            </w:pPr>
            <w:r w:rsidRPr="001A4383">
              <w:rPr>
                <w:rFonts w:cstheme="minorHAnsi"/>
                <w:b/>
                <w:bCs/>
                <w:sz w:val="18"/>
                <w:szCs w:val="18"/>
                <w:lang w:val="el-GR" w:eastAsia="el-GR"/>
              </w:rPr>
              <w:t>Κέρδη/(ζημιές) ανά μετοχή (€) που αναλογούν στους μετόχους της μητρικής</w:t>
            </w:r>
          </w:p>
        </w:tc>
        <w:tc>
          <w:tcPr>
            <w:tcW w:w="1331" w:type="dxa"/>
            <w:tcBorders>
              <w:top w:val="nil"/>
              <w:left w:val="nil"/>
              <w:bottom w:val="nil"/>
              <w:right w:val="nil"/>
            </w:tcBorders>
            <w:shd w:val="clear" w:color="auto" w:fill="auto"/>
            <w:noWrap/>
            <w:vAlign w:val="center"/>
            <w:hideMark/>
          </w:tcPr>
          <w:p w14:paraId="603B01B1" w14:textId="77777777" w:rsidR="001A4383" w:rsidRPr="001A4383" w:rsidRDefault="001A4383" w:rsidP="001B4B44">
            <w:pPr>
              <w:spacing w:after="0"/>
              <w:ind w:left="-57"/>
              <w:jc w:val="right"/>
              <w:rPr>
                <w:rFonts w:cstheme="minorHAnsi"/>
                <w:b/>
                <w:bCs/>
                <w:sz w:val="18"/>
                <w:szCs w:val="18"/>
                <w:lang w:val="el-GR" w:eastAsia="el-GR"/>
              </w:rPr>
            </w:pPr>
          </w:p>
        </w:tc>
        <w:tc>
          <w:tcPr>
            <w:tcW w:w="1331" w:type="dxa"/>
            <w:tcBorders>
              <w:top w:val="nil"/>
              <w:left w:val="nil"/>
              <w:bottom w:val="nil"/>
              <w:right w:val="nil"/>
            </w:tcBorders>
            <w:shd w:val="clear" w:color="auto" w:fill="auto"/>
            <w:noWrap/>
            <w:vAlign w:val="center"/>
          </w:tcPr>
          <w:p w14:paraId="52BCC767" w14:textId="77777777" w:rsidR="001A4383" w:rsidRPr="001A4383" w:rsidRDefault="001A4383" w:rsidP="001B4B44">
            <w:pPr>
              <w:spacing w:after="0"/>
              <w:ind w:left="-57"/>
              <w:jc w:val="right"/>
              <w:rPr>
                <w:rFonts w:cstheme="minorHAnsi"/>
                <w:sz w:val="18"/>
                <w:szCs w:val="18"/>
                <w:lang w:val="el-GR" w:eastAsia="el-GR"/>
              </w:rPr>
            </w:pPr>
          </w:p>
        </w:tc>
        <w:tc>
          <w:tcPr>
            <w:tcW w:w="1331" w:type="dxa"/>
            <w:tcBorders>
              <w:top w:val="nil"/>
              <w:left w:val="nil"/>
              <w:bottom w:val="nil"/>
              <w:right w:val="nil"/>
            </w:tcBorders>
            <w:shd w:val="clear" w:color="auto" w:fill="auto"/>
            <w:noWrap/>
            <w:vAlign w:val="center"/>
            <w:hideMark/>
          </w:tcPr>
          <w:p w14:paraId="2F3AAE09" w14:textId="77777777" w:rsidR="001A4383" w:rsidRPr="001A4383" w:rsidRDefault="001A4383" w:rsidP="001B4B44">
            <w:pPr>
              <w:spacing w:after="0"/>
              <w:ind w:left="-57"/>
              <w:jc w:val="right"/>
              <w:rPr>
                <w:rFonts w:cstheme="minorHAnsi"/>
                <w:sz w:val="18"/>
                <w:szCs w:val="18"/>
                <w:lang w:val="el-GR" w:eastAsia="el-GR"/>
              </w:rPr>
            </w:pPr>
          </w:p>
        </w:tc>
        <w:tc>
          <w:tcPr>
            <w:tcW w:w="1331" w:type="dxa"/>
            <w:tcBorders>
              <w:top w:val="nil"/>
              <w:left w:val="nil"/>
              <w:bottom w:val="nil"/>
              <w:right w:val="nil"/>
            </w:tcBorders>
            <w:shd w:val="clear" w:color="auto" w:fill="auto"/>
            <w:noWrap/>
            <w:vAlign w:val="center"/>
          </w:tcPr>
          <w:p w14:paraId="79334D28" w14:textId="77777777" w:rsidR="001A4383" w:rsidRPr="001A4383" w:rsidRDefault="001A4383" w:rsidP="001B4B44">
            <w:pPr>
              <w:spacing w:after="0"/>
              <w:ind w:left="-57"/>
              <w:jc w:val="right"/>
              <w:rPr>
                <w:rFonts w:cstheme="minorHAnsi"/>
                <w:sz w:val="18"/>
                <w:szCs w:val="18"/>
                <w:lang w:val="el-GR" w:eastAsia="el-GR"/>
              </w:rPr>
            </w:pPr>
          </w:p>
        </w:tc>
      </w:tr>
      <w:tr w:rsidR="001A4383" w:rsidRPr="001A4383" w14:paraId="20993797"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3F1776B7"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 Βασικά</w:t>
            </w:r>
          </w:p>
        </w:tc>
        <w:tc>
          <w:tcPr>
            <w:tcW w:w="1331" w:type="dxa"/>
            <w:tcBorders>
              <w:top w:val="nil"/>
              <w:left w:val="nil"/>
              <w:right w:val="nil"/>
            </w:tcBorders>
            <w:shd w:val="clear" w:color="000000" w:fill="FFFFFF"/>
            <w:noWrap/>
            <w:vAlign w:val="center"/>
            <w:hideMark/>
          </w:tcPr>
          <w:p w14:paraId="02322D64"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lang w:eastAsia="el-GR"/>
              </w:rPr>
              <w:t>(0,04)</w:t>
            </w:r>
          </w:p>
        </w:tc>
        <w:tc>
          <w:tcPr>
            <w:tcW w:w="1331" w:type="dxa"/>
            <w:tcBorders>
              <w:top w:val="nil"/>
              <w:left w:val="nil"/>
              <w:right w:val="nil"/>
            </w:tcBorders>
            <w:shd w:val="clear" w:color="000000" w:fill="FFFFFF"/>
            <w:noWrap/>
            <w:vAlign w:val="center"/>
          </w:tcPr>
          <w:p w14:paraId="5A03FFD0"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(0,32)</w:t>
            </w:r>
          </w:p>
        </w:tc>
        <w:tc>
          <w:tcPr>
            <w:tcW w:w="1331" w:type="dxa"/>
            <w:tcBorders>
              <w:top w:val="nil"/>
              <w:left w:val="nil"/>
              <w:right w:val="nil"/>
            </w:tcBorders>
            <w:shd w:val="clear" w:color="000000" w:fill="FFFFFF"/>
            <w:noWrap/>
            <w:vAlign w:val="center"/>
            <w:hideMark/>
          </w:tcPr>
          <w:p w14:paraId="6679A807"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rPr>
              <w:t>(0,21)</w:t>
            </w:r>
          </w:p>
        </w:tc>
        <w:tc>
          <w:tcPr>
            <w:tcW w:w="1331" w:type="dxa"/>
            <w:tcBorders>
              <w:top w:val="nil"/>
              <w:left w:val="nil"/>
              <w:right w:val="nil"/>
            </w:tcBorders>
            <w:shd w:val="clear" w:color="000000" w:fill="FFFFFF"/>
            <w:noWrap/>
            <w:vAlign w:val="center"/>
          </w:tcPr>
          <w:p w14:paraId="643000BD"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(0,17)</w:t>
            </w:r>
          </w:p>
        </w:tc>
      </w:tr>
      <w:tr w:rsidR="001A4383" w:rsidRPr="001A4383" w14:paraId="156F779C" w14:textId="77777777" w:rsidTr="00D138A1">
        <w:trPr>
          <w:trHeight w:val="283"/>
          <w:jc w:val="center"/>
        </w:trPr>
        <w:tc>
          <w:tcPr>
            <w:tcW w:w="4540" w:type="dxa"/>
            <w:tcBorders>
              <w:top w:val="nil"/>
              <w:left w:val="nil"/>
              <w:bottom w:val="nil"/>
              <w:right w:val="nil"/>
            </w:tcBorders>
            <w:shd w:val="clear" w:color="000000" w:fill="FFFFFF"/>
            <w:noWrap/>
            <w:vAlign w:val="center"/>
            <w:hideMark/>
          </w:tcPr>
          <w:p w14:paraId="30F66908"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 Μειωμένα</w:t>
            </w:r>
          </w:p>
        </w:tc>
        <w:tc>
          <w:tcPr>
            <w:tcW w:w="1331" w:type="dxa"/>
            <w:tcBorders>
              <w:top w:val="nil"/>
              <w:left w:val="nil"/>
              <w:right w:val="nil"/>
            </w:tcBorders>
            <w:shd w:val="clear" w:color="000000" w:fill="FFFFFF"/>
            <w:noWrap/>
            <w:vAlign w:val="center"/>
            <w:hideMark/>
          </w:tcPr>
          <w:p w14:paraId="78283530"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lang w:eastAsia="el-GR"/>
              </w:rPr>
              <w:t>(0,04)</w:t>
            </w:r>
          </w:p>
        </w:tc>
        <w:tc>
          <w:tcPr>
            <w:tcW w:w="1331" w:type="dxa"/>
            <w:tcBorders>
              <w:top w:val="nil"/>
              <w:left w:val="nil"/>
              <w:right w:val="nil"/>
            </w:tcBorders>
            <w:shd w:val="clear" w:color="000000" w:fill="FFFFFF"/>
            <w:noWrap/>
            <w:vAlign w:val="center"/>
          </w:tcPr>
          <w:p w14:paraId="398D781C"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(0,32)</w:t>
            </w:r>
          </w:p>
        </w:tc>
        <w:tc>
          <w:tcPr>
            <w:tcW w:w="1331" w:type="dxa"/>
            <w:tcBorders>
              <w:top w:val="nil"/>
              <w:left w:val="nil"/>
              <w:right w:val="nil"/>
            </w:tcBorders>
            <w:shd w:val="clear" w:color="000000" w:fill="FFFFFF"/>
            <w:noWrap/>
            <w:vAlign w:val="center"/>
            <w:hideMark/>
          </w:tcPr>
          <w:p w14:paraId="0345A5D0" w14:textId="77777777" w:rsidR="001A4383" w:rsidRPr="001A4383" w:rsidRDefault="001A4383" w:rsidP="001B4B44">
            <w:pPr>
              <w:spacing w:after="0"/>
              <w:ind w:left="-57"/>
              <w:jc w:val="right"/>
              <w:rPr>
                <w:rFonts w:cstheme="minorHAnsi"/>
                <w:sz w:val="18"/>
                <w:szCs w:val="18"/>
                <w:lang w:eastAsia="el-GR"/>
              </w:rPr>
            </w:pPr>
            <w:r w:rsidRPr="001A4383">
              <w:rPr>
                <w:rFonts w:cstheme="minorHAnsi"/>
                <w:color w:val="000000"/>
                <w:sz w:val="18"/>
                <w:szCs w:val="18"/>
              </w:rPr>
              <w:t>(0,21)</w:t>
            </w:r>
          </w:p>
        </w:tc>
        <w:tc>
          <w:tcPr>
            <w:tcW w:w="1331" w:type="dxa"/>
            <w:tcBorders>
              <w:top w:val="nil"/>
              <w:left w:val="nil"/>
              <w:right w:val="nil"/>
            </w:tcBorders>
            <w:shd w:val="clear" w:color="000000" w:fill="FFFFFF"/>
            <w:noWrap/>
            <w:vAlign w:val="center"/>
          </w:tcPr>
          <w:p w14:paraId="21F6D5A9"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(0,17)</w:t>
            </w:r>
          </w:p>
        </w:tc>
      </w:tr>
      <w:tr w:rsidR="001A4383" w:rsidRPr="001A4383" w14:paraId="4334DA24" w14:textId="77777777" w:rsidTr="00D138A1">
        <w:trPr>
          <w:trHeight w:val="283"/>
          <w:jc w:val="center"/>
        </w:trPr>
        <w:tc>
          <w:tcPr>
            <w:tcW w:w="4540" w:type="dxa"/>
            <w:tcBorders>
              <w:top w:val="nil"/>
              <w:left w:val="nil"/>
              <w:bottom w:val="nil"/>
              <w:right w:val="nil"/>
            </w:tcBorders>
            <w:shd w:val="clear" w:color="auto" w:fill="auto"/>
            <w:noWrap/>
            <w:vAlign w:val="center"/>
            <w:hideMark/>
          </w:tcPr>
          <w:p w14:paraId="704C6387" w14:textId="77777777" w:rsidR="001A4383" w:rsidRPr="001A4383" w:rsidRDefault="001A4383" w:rsidP="001B4B44">
            <w:pPr>
              <w:spacing w:after="0"/>
              <w:ind w:left="-57"/>
              <w:rPr>
                <w:rFonts w:cstheme="minorHAnsi"/>
                <w:sz w:val="18"/>
                <w:szCs w:val="18"/>
                <w:lang w:eastAsia="el-GR"/>
              </w:rPr>
            </w:pPr>
            <w:r w:rsidRPr="001A4383">
              <w:rPr>
                <w:rFonts w:cstheme="minorHAnsi"/>
                <w:sz w:val="18"/>
                <w:szCs w:val="18"/>
                <w:lang w:eastAsia="el-GR"/>
              </w:rPr>
              <w:t>Μέσος Σταθμικός αριθμός μετοχών</w:t>
            </w:r>
          </w:p>
        </w:tc>
        <w:tc>
          <w:tcPr>
            <w:tcW w:w="1331" w:type="dxa"/>
            <w:tcBorders>
              <w:left w:val="nil"/>
              <w:bottom w:val="nil"/>
              <w:right w:val="nil"/>
            </w:tcBorders>
            <w:shd w:val="clear" w:color="000000" w:fill="FFFFFF"/>
            <w:vAlign w:val="center"/>
            <w:hideMark/>
          </w:tcPr>
          <w:p w14:paraId="3D93134D"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174.047.949</w:t>
            </w:r>
          </w:p>
        </w:tc>
        <w:tc>
          <w:tcPr>
            <w:tcW w:w="1331" w:type="dxa"/>
            <w:tcBorders>
              <w:left w:val="nil"/>
              <w:bottom w:val="nil"/>
              <w:right w:val="nil"/>
            </w:tcBorders>
            <w:shd w:val="clear" w:color="000000" w:fill="FFFFFF"/>
            <w:vAlign w:val="center"/>
          </w:tcPr>
          <w:p w14:paraId="4E58421F"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174.905.075</w:t>
            </w:r>
          </w:p>
        </w:tc>
        <w:tc>
          <w:tcPr>
            <w:tcW w:w="1331" w:type="dxa"/>
            <w:tcBorders>
              <w:left w:val="nil"/>
              <w:bottom w:val="nil"/>
              <w:right w:val="nil"/>
            </w:tcBorders>
            <w:shd w:val="clear" w:color="000000" w:fill="FFFFFF"/>
            <w:vAlign w:val="center"/>
            <w:hideMark/>
          </w:tcPr>
          <w:p w14:paraId="2AED6E3D" w14:textId="77777777" w:rsidR="001A4383" w:rsidRPr="001A4383" w:rsidRDefault="001A4383" w:rsidP="001B4B44">
            <w:pPr>
              <w:spacing w:after="0"/>
              <w:jc w:val="right"/>
              <w:rPr>
                <w:rFonts w:cstheme="minorHAnsi"/>
                <w:sz w:val="18"/>
                <w:szCs w:val="18"/>
                <w:lang w:eastAsia="el-GR"/>
              </w:rPr>
            </w:pPr>
            <w:r w:rsidRPr="001A4383">
              <w:rPr>
                <w:rFonts w:cstheme="minorHAnsi"/>
                <w:sz w:val="18"/>
                <w:szCs w:val="18"/>
              </w:rPr>
              <w:t>174.047.949</w:t>
            </w:r>
          </w:p>
        </w:tc>
        <w:tc>
          <w:tcPr>
            <w:tcW w:w="1331" w:type="dxa"/>
            <w:tcBorders>
              <w:left w:val="nil"/>
              <w:bottom w:val="nil"/>
              <w:right w:val="nil"/>
            </w:tcBorders>
            <w:shd w:val="clear" w:color="000000" w:fill="FFFFFF"/>
            <w:vAlign w:val="center"/>
          </w:tcPr>
          <w:p w14:paraId="71AADEDE"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174.905.075</w:t>
            </w:r>
          </w:p>
        </w:tc>
      </w:tr>
      <w:tr w:rsidR="001A4383" w:rsidRPr="001A4383" w14:paraId="3EFDB517" w14:textId="77777777" w:rsidTr="00D138A1">
        <w:trPr>
          <w:trHeight w:val="283"/>
          <w:jc w:val="center"/>
        </w:trPr>
        <w:tc>
          <w:tcPr>
            <w:tcW w:w="4540" w:type="dxa"/>
            <w:tcBorders>
              <w:top w:val="nil"/>
              <w:left w:val="nil"/>
              <w:bottom w:val="nil"/>
              <w:right w:val="nil"/>
            </w:tcBorders>
            <w:shd w:val="clear" w:color="auto" w:fill="auto"/>
            <w:vAlign w:val="center"/>
            <w:hideMark/>
          </w:tcPr>
          <w:p w14:paraId="5DA17BB5" w14:textId="77777777" w:rsidR="001A4383" w:rsidRPr="001A4383" w:rsidRDefault="001A4383" w:rsidP="001B4B44">
            <w:pPr>
              <w:spacing w:after="0"/>
              <w:ind w:left="-57"/>
              <w:rPr>
                <w:rFonts w:cstheme="minorHAnsi"/>
                <w:sz w:val="18"/>
                <w:szCs w:val="18"/>
                <w:lang w:val="el-GR" w:eastAsia="el-GR"/>
              </w:rPr>
            </w:pPr>
            <w:r w:rsidRPr="001A4383">
              <w:rPr>
                <w:rFonts w:cstheme="minorHAnsi"/>
                <w:sz w:val="18"/>
                <w:szCs w:val="18"/>
                <w:lang w:val="el-GR" w:eastAsia="el-GR"/>
              </w:rPr>
              <w:t>Αναπροσαρμοσμένος Μέσος Σταθμικός αριθμός μετοχών</w:t>
            </w:r>
          </w:p>
        </w:tc>
        <w:tc>
          <w:tcPr>
            <w:tcW w:w="1331" w:type="dxa"/>
            <w:tcBorders>
              <w:top w:val="nil"/>
              <w:left w:val="nil"/>
              <w:bottom w:val="nil"/>
              <w:right w:val="nil"/>
            </w:tcBorders>
            <w:shd w:val="clear" w:color="000000" w:fill="FFFFFF"/>
            <w:vAlign w:val="center"/>
            <w:hideMark/>
          </w:tcPr>
          <w:p w14:paraId="1713A66C"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rPr>
              <w:t>174.047.949</w:t>
            </w:r>
          </w:p>
        </w:tc>
        <w:tc>
          <w:tcPr>
            <w:tcW w:w="1331" w:type="dxa"/>
            <w:tcBorders>
              <w:top w:val="nil"/>
              <w:left w:val="nil"/>
              <w:bottom w:val="nil"/>
              <w:right w:val="nil"/>
            </w:tcBorders>
            <w:shd w:val="clear" w:color="000000" w:fill="FFFFFF"/>
            <w:vAlign w:val="center"/>
          </w:tcPr>
          <w:p w14:paraId="67E444A4" w14:textId="77777777" w:rsidR="001A4383" w:rsidRPr="001A4383" w:rsidRDefault="001A4383" w:rsidP="001B4B44">
            <w:pPr>
              <w:spacing w:after="0"/>
              <w:ind w:left="-57"/>
              <w:jc w:val="right"/>
              <w:rPr>
                <w:rFonts w:cstheme="minorHAnsi"/>
                <w:sz w:val="18"/>
                <w:szCs w:val="18"/>
                <w:lang w:eastAsia="el-GR"/>
              </w:rPr>
            </w:pPr>
            <w:r w:rsidRPr="001A4383">
              <w:rPr>
                <w:rFonts w:cstheme="minorHAnsi"/>
                <w:sz w:val="18"/>
                <w:szCs w:val="18"/>
                <w:lang w:eastAsia="el-GR"/>
              </w:rPr>
              <w:t>174.905.075</w:t>
            </w:r>
          </w:p>
        </w:tc>
        <w:tc>
          <w:tcPr>
            <w:tcW w:w="1331" w:type="dxa"/>
            <w:tcBorders>
              <w:top w:val="nil"/>
              <w:left w:val="nil"/>
              <w:bottom w:val="nil"/>
              <w:right w:val="nil"/>
            </w:tcBorders>
            <w:shd w:val="clear" w:color="000000" w:fill="FFFFFF"/>
            <w:vAlign w:val="center"/>
            <w:hideMark/>
          </w:tcPr>
          <w:p w14:paraId="3B2A2564"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rPr>
              <w:t>174.047.949</w:t>
            </w:r>
          </w:p>
        </w:tc>
        <w:tc>
          <w:tcPr>
            <w:tcW w:w="1331" w:type="dxa"/>
            <w:tcBorders>
              <w:top w:val="nil"/>
              <w:left w:val="nil"/>
              <w:bottom w:val="nil"/>
              <w:right w:val="nil"/>
            </w:tcBorders>
            <w:shd w:val="clear" w:color="000000" w:fill="FFFFFF"/>
            <w:vAlign w:val="center"/>
          </w:tcPr>
          <w:p w14:paraId="5AE930B0" w14:textId="77777777" w:rsidR="001A4383" w:rsidRPr="001A4383" w:rsidRDefault="001A4383" w:rsidP="001B4B44">
            <w:pPr>
              <w:spacing w:after="0"/>
              <w:ind w:left="-57"/>
              <w:jc w:val="right"/>
              <w:rPr>
                <w:rFonts w:cstheme="minorHAnsi"/>
                <w:sz w:val="18"/>
                <w:szCs w:val="18"/>
                <w:highlight w:val="yellow"/>
                <w:lang w:eastAsia="el-GR"/>
              </w:rPr>
            </w:pPr>
            <w:r w:rsidRPr="001A4383">
              <w:rPr>
                <w:rFonts w:cstheme="minorHAnsi"/>
                <w:sz w:val="18"/>
                <w:szCs w:val="18"/>
                <w:lang w:eastAsia="el-GR"/>
              </w:rPr>
              <w:t>174.905.075</w:t>
            </w:r>
          </w:p>
        </w:tc>
      </w:tr>
      <w:bookmarkEnd w:id="7"/>
    </w:tbl>
    <w:p w14:paraId="6AFAF51F" w14:textId="77777777" w:rsidR="00AE0AB6" w:rsidRDefault="00AE0AB6">
      <w:pPr>
        <w:rPr>
          <w:rFonts w:cstheme="minorHAnsi"/>
          <w:sz w:val="24"/>
          <w:szCs w:val="24"/>
          <w:lang w:val="el-GR"/>
        </w:rPr>
      </w:pPr>
      <w:r>
        <w:rPr>
          <w:rFonts w:cstheme="minorHAnsi"/>
          <w:sz w:val="24"/>
          <w:szCs w:val="24"/>
          <w:lang w:val="el-GR"/>
        </w:rPr>
        <w:br w:type="page"/>
      </w:r>
    </w:p>
    <w:p w14:paraId="4EC80178" w14:textId="22F67415" w:rsidR="00AE0AB6" w:rsidRPr="00D422BB" w:rsidRDefault="00AE0AB6" w:rsidP="008231E7">
      <w:pPr>
        <w:spacing w:after="120" w:line="264" w:lineRule="auto"/>
        <w:jc w:val="center"/>
        <w:rPr>
          <w:rFonts w:cstheme="minorHAnsi"/>
          <w:b/>
          <w:bCs/>
          <w:sz w:val="24"/>
          <w:szCs w:val="24"/>
          <w:u w:val="single"/>
          <w:lang w:val="el-GR"/>
        </w:rPr>
      </w:pPr>
      <w:r w:rsidRPr="00D422BB">
        <w:rPr>
          <w:rFonts w:cstheme="minorHAnsi"/>
          <w:b/>
          <w:bCs/>
          <w:sz w:val="24"/>
          <w:szCs w:val="24"/>
          <w:u w:val="single"/>
          <w:lang w:val="el-GR"/>
        </w:rPr>
        <w:lastRenderedPageBreak/>
        <w:t xml:space="preserve">ΠΑΡΑΡΤΗΜΑ </w:t>
      </w:r>
      <w:r>
        <w:rPr>
          <w:rFonts w:cstheme="minorHAnsi"/>
          <w:b/>
          <w:bCs/>
          <w:sz w:val="24"/>
          <w:szCs w:val="24"/>
          <w:u w:val="single"/>
          <w:lang w:val="el-GR"/>
        </w:rPr>
        <w:t>3</w:t>
      </w:r>
      <w:r w:rsidRPr="00D422BB">
        <w:rPr>
          <w:rFonts w:cstheme="minorHAnsi"/>
          <w:b/>
          <w:bCs/>
          <w:sz w:val="24"/>
          <w:szCs w:val="24"/>
          <w:u w:val="single"/>
          <w:lang w:val="el-GR"/>
        </w:rPr>
        <w:t xml:space="preserve"> </w:t>
      </w:r>
      <w:r>
        <w:rPr>
          <w:rFonts w:cstheme="minorHAnsi"/>
          <w:b/>
          <w:bCs/>
          <w:sz w:val="24"/>
          <w:szCs w:val="24"/>
          <w:u w:val="single"/>
          <w:lang w:val="el-GR"/>
        </w:rPr>
        <w:t>–</w:t>
      </w:r>
      <w:r w:rsidRPr="00D422BB">
        <w:rPr>
          <w:rFonts w:cstheme="minorHAnsi"/>
          <w:b/>
          <w:bCs/>
          <w:sz w:val="24"/>
          <w:szCs w:val="24"/>
          <w:u w:val="single"/>
          <w:lang w:val="el-GR"/>
        </w:rPr>
        <w:t xml:space="preserve"> </w:t>
      </w:r>
      <w:r>
        <w:rPr>
          <w:rFonts w:cstheme="minorHAnsi"/>
          <w:b/>
          <w:bCs/>
          <w:sz w:val="24"/>
          <w:szCs w:val="24"/>
          <w:u w:val="single"/>
          <w:lang w:val="el-GR"/>
        </w:rPr>
        <w:t xml:space="preserve">ΚΑΤΑΣΤΑΣΗ </w:t>
      </w:r>
      <w:r w:rsidR="00B41CAF">
        <w:rPr>
          <w:rFonts w:cstheme="minorHAnsi"/>
          <w:b/>
          <w:bCs/>
          <w:sz w:val="24"/>
          <w:szCs w:val="24"/>
          <w:u w:val="single"/>
          <w:lang w:val="el-GR"/>
        </w:rPr>
        <w:t>ΤΑΜΕΙΑΚΩΝ ΡΟΩΝ</w:t>
      </w:r>
    </w:p>
    <w:tbl>
      <w:tblPr>
        <w:tblW w:w="4999" w:type="pct"/>
        <w:jc w:val="center"/>
        <w:tblLayout w:type="fixed"/>
        <w:tblLook w:val="04A0" w:firstRow="1" w:lastRow="0" w:firstColumn="1" w:lastColumn="0" w:noHBand="0" w:noVBand="1"/>
      </w:tblPr>
      <w:tblGrid>
        <w:gridCol w:w="5390"/>
        <w:gridCol w:w="1118"/>
        <w:gridCol w:w="1118"/>
        <w:gridCol w:w="1118"/>
        <w:gridCol w:w="1118"/>
      </w:tblGrid>
      <w:tr w:rsidR="000222EE" w:rsidRPr="000222EE" w14:paraId="35F0FD39" w14:textId="77777777" w:rsidTr="000222EE">
        <w:trPr>
          <w:trHeight w:val="283"/>
          <w:jc w:val="center"/>
        </w:trPr>
        <w:tc>
          <w:tcPr>
            <w:tcW w:w="2732" w:type="pct"/>
            <w:tcBorders>
              <w:top w:val="nil"/>
              <w:left w:val="nil"/>
              <w:bottom w:val="nil"/>
              <w:right w:val="nil"/>
            </w:tcBorders>
            <w:shd w:val="clear" w:color="000000" w:fill="FFFFFF"/>
            <w:vAlign w:val="center"/>
            <w:hideMark/>
          </w:tcPr>
          <w:p w14:paraId="0F796460" w14:textId="77777777" w:rsidR="000222EE" w:rsidRPr="000222EE" w:rsidRDefault="000222EE" w:rsidP="001B4B44">
            <w:pPr>
              <w:spacing w:after="0"/>
              <w:rPr>
                <w:rFonts w:cstheme="minorHAnsi"/>
                <w:b/>
                <w:bCs/>
                <w:sz w:val="16"/>
                <w:szCs w:val="16"/>
                <w:lang w:eastAsia="el-GR"/>
              </w:rPr>
            </w:pPr>
            <w:bookmarkStart w:id="8" w:name="_Hlk99969887"/>
            <w:r w:rsidRPr="000222EE">
              <w:rPr>
                <w:rFonts w:cstheme="minorHAnsi"/>
                <w:b/>
                <w:bCs/>
                <w:sz w:val="16"/>
                <w:szCs w:val="16"/>
                <w:lang w:eastAsia="el-GR"/>
              </w:rPr>
              <w:t> </w:t>
            </w:r>
          </w:p>
        </w:tc>
        <w:tc>
          <w:tcPr>
            <w:tcW w:w="1134" w:type="pct"/>
            <w:gridSpan w:val="2"/>
            <w:tcBorders>
              <w:top w:val="nil"/>
              <w:left w:val="nil"/>
              <w:bottom w:val="single" w:sz="4" w:space="0" w:color="auto"/>
              <w:right w:val="nil"/>
            </w:tcBorders>
            <w:shd w:val="clear" w:color="000000" w:fill="FFFFFF"/>
            <w:noWrap/>
            <w:vAlign w:val="center"/>
            <w:hideMark/>
          </w:tcPr>
          <w:p w14:paraId="3F0C6674" w14:textId="77777777" w:rsidR="000222EE" w:rsidRPr="00AF4FE0" w:rsidRDefault="000222EE" w:rsidP="001B4B44">
            <w:pPr>
              <w:spacing w:after="0"/>
              <w:jc w:val="center"/>
              <w:rPr>
                <w:rFonts w:cstheme="minorHAnsi"/>
                <w:b/>
                <w:bCs/>
                <w:sz w:val="18"/>
                <w:szCs w:val="18"/>
                <w:lang w:eastAsia="el-GR"/>
              </w:rPr>
            </w:pPr>
            <w:r w:rsidRPr="00AF4FE0">
              <w:rPr>
                <w:rFonts w:cstheme="minorHAnsi"/>
                <w:b/>
                <w:bCs/>
                <w:sz w:val="18"/>
                <w:szCs w:val="18"/>
                <w:lang w:eastAsia="el-GR"/>
              </w:rPr>
              <w:t>ΟΜΙΛΟΣ</w:t>
            </w:r>
          </w:p>
        </w:tc>
        <w:tc>
          <w:tcPr>
            <w:tcW w:w="1134" w:type="pct"/>
            <w:gridSpan w:val="2"/>
            <w:tcBorders>
              <w:top w:val="nil"/>
              <w:left w:val="nil"/>
              <w:bottom w:val="single" w:sz="4" w:space="0" w:color="auto"/>
              <w:right w:val="nil"/>
            </w:tcBorders>
            <w:shd w:val="clear" w:color="000000" w:fill="FFFFFF"/>
            <w:vAlign w:val="center"/>
          </w:tcPr>
          <w:p w14:paraId="59C35717" w14:textId="77777777" w:rsidR="000222EE" w:rsidRPr="00AF4FE0" w:rsidRDefault="000222EE" w:rsidP="001B4B44">
            <w:pPr>
              <w:spacing w:after="0"/>
              <w:jc w:val="center"/>
              <w:rPr>
                <w:rFonts w:cstheme="minorHAnsi"/>
                <w:b/>
                <w:bCs/>
                <w:sz w:val="18"/>
                <w:szCs w:val="18"/>
                <w:lang w:eastAsia="el-GR"/>
              </w:rPr>
            </w:pPr>
            <w:r w:rsidRPr="00AF4FE0">
              <w:rPr>
                <w:rFonts w:cstheme="minorHAnsi"/>
                <w:b/>
                <w:bCs/>
                <w:sz w:val="18"/>
                <w:szCs w:val="18"/>
                <w:lang w:eastAsia="el-GR"/>
              </w:rPr>
              <w:t>ΕΤΑΙΡΙΑ</w:t>
            </w:r>
          </w:p>
        </w:tc>
      </w:tr>
      <w:tr w:rsidR="000222EE" w:rsidRPr="000222EE" w14:paraId="7E4D39BD" w14:textId="77777777" w:rsidTr="000222EE">
        <w:trPr>
          <w:trHeight w:val="510"/>
          <w:jc w:val="center"/>
        </w:trPr>
        <w:tc>
          <w:tcPr>
            <w:tcW w:w="2732" w:type="pct"/>
            <w:tcBorders>
              <w:top w:val="nil"/>
              <w:left w:val="nil"/>
              <w:bottom w:val="nil"/>
              <w:right w:val="nil"/>
            </w:tcBorders>
            <w:shd w:val="clear" w:color="000000" w:fill="FFFFFF"/>
            <w:noWrap/>
            <w:vAlign w:val="center"/>
            <w:hideMark/>
          </w:tcPr>
          <w:p w14:paraId="792F54D0" w14:textId="77777777" w:rsidR="000222EE" w:rsidRPr="000222EE" w:rsidRDefault="000222EE" w:rsidP="000222EE">
            <w:pPr>
              <w:spacing w:after="0"/>
              <w:rPr>
                <w:rFonts w:cstheme="minorHAnsi"/>
                <w:i/>
                <w:iCs/>
                <w:sz w:val="16"/>
                <w:szCs w:val="16"/>
                <w:lang w:eastAsia="el-GR"/>
              </w:rPr>
            </w:pPr>
            <w:r w:rsidRPr="000222EE">
              <w:rPr>
                <w:rFonts w:cstheme="minorHAnsi"/>
                <w:i/>
                <w:iCs/>
                <w:sz w:val="16"/>
                <w:szCs w:val="16"/>
                <w:lang w:eastAsia="el-GR"/>
              </w:rPr>
              <w:t>Ποσά σε € χιλ.</w:t>
            </w:r>
          </w:p>
        </w:tc>
        <w:tc>
          <w:tcPr>
            <w:tcW w:w="567" w:type="pct"/>
            <w:tcBorders>
              <w:top w:val="nil"/>
              <w:left w:val="nil"/>
              <w:bottom w:val="nil"/>
              <w:right w:val="nil"/>
            </w:tcBorders>
            <w:shd w:val="clear" w:color="000000" w:fill="FFFFFF"/>
            <w:vAlign w:val="center"/>
            <w:hideMark/>
          </w:tcPr>
          <w:p w14:paraId="27D598FD" w14:textId="638B1EDA" w:rsidR="000222EE" w:rsidRPr="00AF4FE0" w:rsidRDefault="000222EE" w:rsidP="000222EE">
            <w:pPr>
              <w:spacing w:after="0"/>
              <w:jc w:val="center"/>
              <w:rPr>
                <w:rFonts w:cstheme="minorHAnsi"/>
                <w:b/>
                <w:bCs/>
                <w:sz w:val="18"/>
                <w:szCs w:val="18"/>
                <w:lang w:eastAsia="el-GR"/>
              </w:rPr>
            </w:pPr>
            <w:r w:rsidRPr="00AF4FE0">
              <w:rPr>
                <w:rFonts w:cstheme="minorHAnsi"/>
                <w:b/>
                <w:bCs/>
                <w:sz w:val="18"/>
                <w:szCs w:val="18"/>
                <w:lang w:eastAsia="el-GR"/>
              </w:rPr>
              <w:t>01.01.2023 έως 30.09.2023</w:t>
            </w:r>
          </w:p>
        </w:tc>
        <w:tc>
          <w:tcPr>
            <w:tcW w:w="567" w:type="pct"/>
            <w:tcBorders>
              <w:top w:val="nil"/>
              <w:left w:val="nil"/>
              <w:bottom w:val="nil"/>
              <w:right w:val="nil"/>
            </w:tcBorders>
            <w:shd w:val="clear" w:color="000000" w:fill="FFFFFF"/>
            <w:vAlign w:val="center"/>
            <w:hideMark/>
          </w:tcPr>
          <w:p w14:paraId="485AEB44" w14:textId="7CFDBB32" w:rsidR="000222EE" w:rsidRPr="00AF4FE0" w:rsidRDefault="000222EE" w:rsidP="000222EE">
            <w:pPr>
              <w:spacing w:after="0"/>
              <w:jc w:val="center"/>
              <w:rPr>
                <w:rFonts w:cstheme="minorHAnsi"/>
                <w:b/>
                <w:bCs/>
                <w:sz w:val="18"/>
                <w:szCs w:val="18"/>
                <w:lang w:eastAsia="el-GR"/>
              </w:rPr>
            </w:pPr>
            <w:r w:rsidRPr="00AF4FE0">
              <w:rPr>
                <w:rFonts w:cstheme="minorHAnsi"/>
                <w:b/>
                <w:bCs/>
                <w:sz w:val="18"/>
                <w:szCs w:val="18"/>
                <w:lang w:eastAsia="el-GR"/>
              </w:rPr>
              <w:t>01.01.2022</w:t>
            </w:r>
            <w:r w:rsidRPr="00AF4FE0">
              <w:rPr>
                <w:rFonts w:cstheme="minorHAnsi"/>
                <w:b/>
                <w:bCs/>
                <w:sz w:val="18"/>
                <w:szCs w:val="18"/>
                <w:lang w:val="el-GR" w:eastAsia="el-GR"/>
              </w:rPr>
              <w:t xml:space="preserve"> </w:t>
            </w:r>
            <w:r w:rsidRPr="00AF4FE0">
              <w:rPr>
                <w:rFonts w:cstheme="minorHAnsi"/>
                <w:b/>
                <w:bCs/>
                <w:sz w:val="18"/>
                <w:szCs w:val="18"/>
                <w:lang w:eastAsia="el-GR"/>
              </w:rPr>
              <w:t>έως</w:t>
            </w:r>
            <w:r w:rsidRPr="00AF4FE0">
              <w:rPr>
                <w:rFonts w:cstheme="minorHAnsi"/>
                <w:b/>
                <w:bCs/>
                <w:sz w:val="18"/>
                <w:szCs w:val="18"/>
                <w:lang w:val="el-GR" w:eastAsia="el-GR"/>
              </w:rPr>
              <w:t xml:space="preserve"> </w:t>
            </w:r>
            <w:r w:rsidRPr="00AF4FE0">
              <w:rPr>
                <w:rFonts w:cstheme="minorHAnsi"/>
                <w:b/>
                <w:bCs/>
                <w:sz w:val="18"/>
                <w:szCs w:val="18"/>
                <w:lang w:eastAsia="el-GR"/>
              </w:rPr>
              <w:t>30.09.2022</w:t>
            </w:r>
          </w:p>
        </w:tc>
        <w:tc>
          <w:tcPr>
            <w:tcW w:w="567" w:type="pct"/>
            <w:tcBorders>
              <w:top w:val="nil"/>
              <w:left w:val="nil"/>
              <w:bottom w:val="nil"/>
              <w:right w:val="nil"/>
            </w:tcBorders>
            <w:shd w:val="clear" w:color="000000" w:fill="FFFFFF"/>
            <w:vAlign w:val="center"/>
            <w:hideMark/>
          </w:tcPr>
          <w:p w14:paraId="630062DF" w14:textId="760C11F7" w:rsidR="000222EE" w:rsidRPr="00AF4FE0" w:rsidRDefault="000222EE" w:rsidP="000222EE">
            <w:pPr>
              <w:spacing w:after="0"/>
              <w:jc w:val="center"/>
              <w:rPr>
                <w:rFonts w:cstheme="minorHAnsi"/>
                <w:b/>
                <w:bCs/>
                <w:sz w:val="18"/>
                <w:szCs w:val="18"/>
                <w:lang w:eastAsia="el-GR"/>
              </w:rPr>
            </w:pPr>
            <w:r w:rsidRPr="00AF4FE0">
              <w:rPr>
                <w:rFonts w:cstheme="minorHAnsi"/>
                <w:b/>
                <w:bCs/>
                <w:sz w:val="18"/>
                <w:szCs w:val="18"/>
                <w:lang w:eastAsia="el-GR"/>
              </w:rPr>
              <w:t>01.01.2023 έως 30.09.2023</w:t>
            </w:r>
          </w:p>
        </w:tc>
        <w:tc>
          <w:tcPr>
            <w:tcW w:w="567" w:type="pct"/>
            <w:tcBorders>
              <w:top w:val="nil"/>
              <w:left w:val="nil"/>
              <w:bottom w:val="nil"/>
              <w:right w:val="nil"/>
            </w:tcBorders>
            <w:shd w:val="clear" w:color="000000" w:fill="FFFFFF"/>
            <w:vAlign w:val="center"/>
            <w:hideMark/>
          </w:tcPr>
          <w:p w14:paraId="20DDF6AE" w14:textId="2C16DDB7" w:rsidR="000222EE" w:rsidRPr="00AF4FE0" w:rsidRDefault="000222EE" w:rsidP="000222EE">
            <w:pPr>
              <w:spacing w:after="0"/>
              <w:jc w:val="center"/>
              <w:rPr>
                <w:rFonts w:cstheme="minorHAnsi"/>
                <w:b/>
                <w:bCs/>
                <w:sz w:val="18"/>
                <w:szCs w:val="18"/>
                <w:lang w:eastAsia="el-GR"/>
              </w:rPr>
            </w:pPr>
            <w:r w:rsidRPr="00AF4FE0">
              <w:rPr>
                <w:rFonts w:cstheme="minorHAnsi"/>
                <w:b/>
                <w:bCs/>
                <w:sz w:val="18"/>
                <w:szCs w:val="18"/>
                <w:lang w:eastAsia="el-GR"/>
              </w:rPr>
              <w:t>01.01.2022</w:t>
            </w:r>
            <w:r w:rsidRPr="00AF4FE0">
              <w:rPr>
                <w:rFonts w:cstheme="minorHAnsi"/>
                <w:b/>
                <w:bCs/>
                <w:sz w:val="18"/>
                <w:szCs w:val="18"/>
                <w:lang w:val="el-GR" w:eastAsia="el-GR"/>
              </w:rPr>
              <w:t xml:space="preserve"> </w:t>
            </w:r>
            <w:r w:rsidRPr="00AF4FE0">
              <w:rPr>
                <w:rFonts w:cstheme="minorHAnsi"/>
                <w:b/>
                <w:bCs/>
                <w:sz w:val="18"/>
                <w:szCs w:val="18"/>
                <w:lang w:eastAsia="el-GR"/>
              </w:rPr>
              <w:t>έως</w:t>
            </w:r>
            <w:r w:rsidRPr="00AF4FE0">
              <w:rPr>
                <w:rFonts w:cstheme="minorHAnsi"/>
                <w:b/>
                <w:bCs/>
                <w:sz w:val="18"/>
                <w:szCs w:val="18"/>
                <w:lang w:val="el-GR" w:eastAsia="el-GR"/>
              </w:rPr>
              <w:t xml:space="preserve"> </w:t>
            </w:r>
            <w:r w:rsidRPr="00AF4FE0">
              <w:rPr>
                <w:rFonts w:cstheme="minorHAnsi"/>
                <w:b/>
                <w:bCs/>
                <w:sz w:val="18"/>
                <w:szCs w:val="18"/>
                <w:lang w:eastAsia="el-GR"/>
              </w:rPr>
              <w:t>30.09.2022</w:t>
            </w:r>
          </w:p>
        </w:tc>
      </w:tr>
      <w:tr w:rsidR="000222EE" w:rsidRPr="000222EE" w14:paraId="2323BEDB" w14:textId="77777777" w:rsidTr="000222EE">
        <w:trPr>
          <w:trHeight w:val="255"/>
          <w:jc w:val="center"/>
        </w:trPr>
        <w:tc>
          <w:tcPr>
            <w:tcW w:w="2732" w:type="pct"/>
            <w:tcBorders>
              <w:top w:val="nil"/>
              <w:left w:val="nil"/>
              <w:bottom w:val="nil"/>
              <w:right w:val="nil"/>
            </w:tcBorders>
            <w:shd w:val="clear" w:color="000000" w:fill="FFFFFF"/>
            <w:vAlign w:val="center"/>
            <w:hideMark/>
          </w:tcPr>
          <w:p w14:paraId="3FD26983" w14:textId="77777777" w:rsidR="000222EE" w:rsidRPr="000222EE" w:rsidRDefault="000222EE" w:rsidP="001B4B44">
            <w:pPr>
              <w:spacing w:after="0"/>
              <w:rPr>
                <w:rFonts w:cstheme="minorHAnsi"/>
                <w:b/>
                <w:bCs/>
                <w:sz w:val="16"/>
                <w:szCs w:val="16"/>
                <w:lang w:eastAsia="el-GR"/>
              </w:rPr>
            </w:pPr>
            <w:r w:rsidRPr="000222EE">
              <w:rPr>
                <w:rFonts w:cstheme="minorHAnsi"/>
                <w:b/>
                <w:bCs/>
                <w:sz w:val="16"/>
                <w:szCs w:val="16"/>
                <w:lang w:eastAsia="el-GR"/>
              </w:rPr>
              <w:t>Καθαρά κέρδη/(ζημιές) περιόδου</w:t>
            </w:r>
          </w:p>
        </w:tc>
        <w:tc>
          <w:tcPr>
            <w:tcW w:w="567" w:type="pct"/>
            <w:tcBorders>
              <w:top w:val="nil"/>
              <w:left w:val="nil"/>
              <w:bottom w:val="nil"/>
              <w:right w:val="nil"/>
            </w:tcBorders>
            <w:shd w:val="clear" w:color="000000" w:fill="FFFFFF"/>
            <w:noWrap/>
            <w:vAlign w:val="center"/>
            <w:hideMark/>
          </w:tcPr>
          <w:p w14:paraId="0626975E"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(6.033)</w:t>
            </w:r>
          </w:p>
        </w:tc>
        <w:tc>
          <w:tcPr>
            <w:tcW w:w="567" w:type="pct"/>
            <w:tcBorders>
              <w:top w:val="nil"/>
              <w:left w:val="nil"/>
              <w:bottom w:val="nil"/>
              <w:right w:val="nil"/>
            </w:tcBorders>
            <w:shd w:val="clear" w:color="000000" w:fill="FFFFFF"/>
            <w:noWrap/>
            <w:vAlign w:val="center"/>
            <w:hideMark/>
          </w:tcPr>
          <w:p w14:paraId="11899D49"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(47.970)</w:t>
            </w:r>
          </w:p>
        </w:tc>
        <w:tc>
          <w:tcPr>
            <w:tcW w:w="567" w:type="pct"/>
            <w:tcBorders>
              <w:top w:val="nil"/>
              <w:left w:val="nil"/>
              <w:bottom w:val="nil"/>
              <w:right w:val="nil"/>
            </w:tcBorders>
            <w:shd w:val="clear" w:color="000000" w:fill="FFFFFF"/>
            <w:noWrap/>
            <w:vAlign w:val="center"/>
            <w:hideMark/>
          </w:tcPr>
          <w:p w14:paraId="6763AC78" w14:textId="77777777" w:rsidR="000222EE" w:rsidRPr="000222EE" w:rsidRDefault="000222EE" w:rsidP="001B4B44">
            <w:pPr>
              <w:spacing w:after="0"/>
              <w:jc w:val="right"/>
              <w:rPr>
                <w:rFonts w:cstheme="minorHAnsi"/>
                <w:b/>
                <w:bCs/>
                <w:color w:val="000000"/>
                <w:sz w:val="16"/>
                <w:szCs w:val="16"/>
              </w:rPr>
            </w:pPr>
            <w:r w:rsidRPr="000222EE">
              <w:rPr>
                <w:rFonts w:cstheme="minorHAnsi"/>
                <w:b/>
                <w:bCs/>
                <w:color w:val="000000"/>
                <w:sz w:val="16"/>
                <w:szCs w:val="16"/>
              </w:rPr>
              <w:t>(36.860)</w:t>
            </w:r>
          </w:p>
        </w:tc>
        <w:tc>
          <w:tcPr>
            <w:tcW w:w="567" w:type="pct"/>
            <w:tcBorders>
              <w:top w:val="nil"/>
              <w:left w:val="nil"/>
              <w:bottom w:val="nil"/>
              <w:right w:val="nil"/>
            </w:tcBorders>
            <w:shd w:val="clear" w:color="000000" w:fill="FFFFFF"/>
            <w:noWrap/>
            <w:vAlign w:val="center"/>
            <w:hideMark/>
          </w:tcPr>
          <w:p w14:paraId="75DC6536"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(28.865)</w:t>
            </w:r>
          </w:p>
        </w:tc>
      </w:tr>
      <w:tr w:rsidR="000222EE" w:rsidRPr="000222EE" w14:paraId="67E43FDC" w14:textId="77777777" w:rsidTr="000222EE">
        <w:trPr>
          <w:trHeight w:val="255"/>
          <w:jc w:val="center"/>
        </w:trPr>
        <w:tc>
          <w:tcPr>
            <w:tcW w:w="2732" w:type="pct"/>
            <w:tcBorders>
              <w:top w:val="nil"/>
              <w:left w:val="nil"/>
              <w:bottom w:val="nil"/>
              <w:right w:val="nil"/>
            </w:tcBorders>
            <w:shd w:val="clear" w:color="000000" w:fill="FFFFFF"/>
            <w:vAlign w:val="center"/>
            <w:hideMark/>
          </w:tcPr>
          <w:p w14:paraId="2D5DA350" w14:textId="77777777" w:rsidR="000222EE" w:rsidRPr="000222EE" w:rsidRDefault="000222EE" w:rsidP="001B4B44">
            <w:pPr>
              <w:spacing w:after="0"/>
              <w:rPr>
                <w:rFonts w:cstheme="minorHAnsi"/>
                <w:sz w:val="16"/>
                <w:szCs w:val="16"/>
                <w:u w:val="single"/>
                <w:lang w:eastAsia="el-GR"/>
              </w:rPr>
            </w:pPr>
            <w:r w:rsidRPr="000222EE">
              <w:rPr>
                <w:rFonts w:cstheme="minorHAnsi"/>
                <w:sz w:val="16"/>
                <w:szCs w:val="16"/>
                <w:u w:val="single"/>
                <w:lang w:eastAsia="el-GR"/>
              </w:rPr>
              <w:t>Προσαρμογές για:</w:t>
            </w:r>
          </w:p>
        </w:tc>
        <w:tc>
          <w:tcPr>
            <w:tcW w:w="567" w:type="pct"/>
            <w:tcBorders>
              <w:top w:val="nil"/>
              <w:left w:val="nil"/>
              <w:bottom w:val="nil"/>
              <w:right w:val="nil"/>
            </w:tcBorders>
            <w:shd w:val="clear" w:color="000000" w:fill="FFFFFF"/>
            <w:vAlign w:val="center"/>
            <w:hideMark/>
          </w:tcPr>
          <w:p w14:paraId="7C4F0009" w14:textId="77777777" w:rsidR="000222EE" w:rsidRPr="000222EE" w:rsidRDefault="000222EE" w:rsidP="001B4B44">
            <w:pPr>
              <w:spacing w:after="0"/>
              <w:jc w:val="right"/>
              <w:rPr>
                <w:rFonts w:cstheme="minorHAnsi"/>
                <w:sz w:val="16"/>
                <w:szCs w:val="16"/>
                <w:lang w:eastAsia="el-GR"/>
              </w:rPr>
            </w:pPr>
          </w:p>
        </w:tc>
        <w:tc>
          <w:tcPr>
            <w:tcW w:w="567" w:type="pct"/>
            <w:tcBorders>
              <w:top w:val="nil"/>
              <w:left w:val="nil"/>
              <w:bottom w:val="nil"/>
              <w:right w:val="nil"/>
            </w:tcBorders>
            <w:shd w:val="clear" w:color="000000" w:fill="FFFFFF"/>
            <w:vAlign w:val="center"/>
            <w:hideMark/>
          </w:tcPr>
          <w:p w14:paraId="7DC16083" w14:textId="77777777" w:rsidR="000222EE" w:rsidRPr="000222EE" w:rsidRDefault="000222EE" w:rsidP="001B4B44">
            <w:pPr>
              <w:spacing w:after="0"/>
              <w:jc w:val="right"/>
              <w:rPr>
                <w:rFonts w:cstheme="minorHAnsi"/>
                <w:sz w:val="16"/>
                <w:szCs w:val="16"/>
                <w:lang w:eastAsia="el-GR"/>
              </w:rPr>
            </w:pPr>
          </w:p>
        </w:tc>
        <w:tc>
          <w:tcPr>
            <w:tcW w:w="567" w:type="pct"/>
            <w:tcBorders>
              <w:top w:val="nil"/>
              <w:left w:val="nil"/>
              <w:bottom w:val="nil"/>
              <w:right w:val="nil"/>
            </w:tcBorders>
            <w:shd w:val="clear" w:color="000000" w:fill="FFFFFF"/>
            <w:vAlign w:val="center"/>
            <w:hideMark/>
          </w:tcPr>
          <w:p w14:paraId="7EA07C8B" w14:textId="77777777" w:rsidR="000222EE" w:rsidRPr="000222EE" w:rsidRDefault="000222EE" w:rsidP="001B4B44">
            <w:pPr>
              <w:spacing w:after="0"/>
              <w:jc w:val="right"/>
              <w:rPr>
                <w:rFonts w:cstheme="minorHAnsi"/>
                <w:sz w:val="16"/>
                <w:szCs w:val="16"/>
                <w:lang w:eastAsia="el-GR"/>
              </w:rPr>
            </w:pPr>
          </w:p>
        </w:tc>
        <w:tc>
          <w:tcPr>
            <w:tcW w:w="567" w:type="pct"/>
            <w:tcBorders>
              <w:top w:val="nil"/>
              <w:left w:val="nil"/>
              <w:bottom w:val="nil"/>
              <w:right w:val="nil"/>
            </w:tcBorders>
            <w:shd w:val="clear" w:color="000000" w:fill="FFFFFF"/>
            <w:vAlign w:val="center"/>
            <w:hideMark/>
          </w:tcPr>
          <w:p w14:paraId="6DD6E38B" w14:textId="77777777" w:rsidR="000222EE" w:rsidRPr="000222EE" w:rsidRDefault="000222EE" w:rsidP="001B4B44">
            <w:pPr>
              <w:spacing w:after="0"/>
              <w:jc w:val="right"/>
              <w:rPr>
                <w:rFonts w:cstheme="minorHAnsi"/>
                <w:sz w:val="16"/>
                <w:szCs w:val="16"/>
                <w:lang w:eastAsia="el-GR"/>
              </w:rPr>
            </w:pPr>
          </w:p>
        </w:tc>
      </w:tr>
      <w:tr w:rsidR="000222EE" w:rsidRPr="000222EE" w14:paraId="1836873B" w14:textId="77777777" w:rsidTr="000222EE">
        <w:trPr>
          <w:trHeight w:val="255"/>
          <w:jc w:val="center"/>
        </w:trPr>
        <w:tc>
          <w:tcPr>
            <w:tcW w:w="2732" w:type="pct"/>
            <w:tcBorders>
              <w:top w:val="nil"/>
              <w:left w:val="nil"/>
              <w:bottom w:val="nil"/>
              <w:right w:val="nil"/>
            </w:tcBorders>
            <w:shd w:val="clear" w:color="000000" w:fill="FFFFFF"/>
            <w:vAlign w:val="center"/>
            <w:hideMark/>
          </w:tcPr>
          <w:p w14:paraId="3A72B835"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Φόρο εισοδήματος</w:t>
            </w:r>
          </w:p>
        </w:tc>
        <w:tc>
          <w:tcPr>
            <w:tcW w:w="567" w:type="pct"/>
            <w:tcBorders>
              <w:top w:val="nil"/>
              <w:left w:val="nil"/>
              <w:bottom w:val="nil"/>
              <w:right w:val="nil"/>
            </w:tcBorders>
            <w:shd w:val="clear" w:color="000000" w:fill="FFFFFF"/>
            <w:vAlign w:val="center"/>
            <w:hideMark/>
          </w:tcPr>
          <w:p w14:paraId="5E11A890"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(8.326)</w:t>
            </w:r>
          </w:p>
        </w:tc>
        <w:tc>
          <w:tcPr>
            <w:tcW w:w="567" w:type="pct"/>
            <w:tcBorders>
              <w:top w:val="nil"/>
              <w:left w:val="nil"/>
              <w:bottom w:val="nil"/>
              <w:right w:val="nil"/>
            </w:tcBorders>
            <w:shd w:val="clear" w:color="000000" w:fill="FFFFFF"/>
            <w:vAlign w:val="center"/>
            <w:hideMark/>
          </w:tcPr>
          <w:p w14:paraId="667C77F3"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13.610</w:t>
            </w:r>
          </w:p>
        </w:tc>
        <w:tc>
          <w:tcPr>
            <w:tcW w:w="567" w:type="pct"/>
            <w:tcBorders>
              <w:top w:val="nil"/>
              <w:left w:val="nil"/>
              <w:bottom w:val="nil"/>
              <w:right w:val="nil"/>
            </w:tcBorders>
            <w:shd w:val="clear" w:color="000000" w:fill="FFFFFF"/>
            <w:vAlign w:val="center"/>
            <w:hideMark/>
          </w:tcPr>
          <w:p w14:paraId="501284BC"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68</w:t>
            </w:r>
          </w:p>
        </w:tc>
        <w:tc>
          <w:tcPr>
            <w:tcW w:w="567" w:type="pct"/>
            <w:tcBorders>
              <w:top w:val="nil"/>
              <w:left w:val="nil"/>
              <w:bottom w:val="nil"/>
              <w:right w:val="nil"/>
            </w:tcBorders>
            <w:shd w:val="clear" w:color="000000" w:fill="FFFFFF"/>
            <w:vAlign w:val="center"/>
            <w:hideMark/>
          </w:tcPr>
          <w:p w14:paraId="717B09DE"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189</w:t>
            </w:r>
          </w:p>
        </w:tc>
      </w:tr>
      <w:tr w:rsidR="000222EE" w:rsidRPr="000222EE" w14:paraId="622BF988" w14:textId="77777777" w:rsidTr="000222EE">
        <w:trPr>
          <w:trHeight w:val="255"/>
          <w:jc w:val="center"/>
        </w:trPr>
        <w:tc>
          <w:tcPr>
            <w:tcW w:w="2732" w:type="pct"/>
            <w:tcBorders>
              <w:top w:val="nil"/>
              <w:left w:val="nil"/>
              <w:bottom w:val="nil"/>
              <w:right w:val="nil"/>
            </w:tcBorders>
            <w:shd w:val="clear" w:color="000000" w:fill="FFFFFF"/>
            <w:vAlign w:val="center"/>
            <w:hideMark/>
          </w:tcPr>
          <w:p w14:paraId="7EEEA664"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 xml:space="preserve">Αποσβέσεις </w:t>
            </w:r>
          </w:p>
        </w:tc>
        <w:tc>
          <w:tcPr>
            <w:tcW w:w="567" w:type="pct"/>
            <w:tcBorders>
              <w:top w:val="nil"/>
              <w:left w:val="nil"/>
              <w:bottom w:val="nil"/>
              <w:right w:val="nil"/>
            </w:tcBorders>
            <w:shd w:val="clear" w:color="000000" w:fill="FFFFFF"/>
            <w:vAlign w:val="center"/>
            <w:hideMark/>
          </w:tcPr>
          <w:p w14:paraId="247240DE"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7.570</w:t>
            </w:r>
          </w:p>
        </w:tc>
        <w:tc>
          <w:tcPr>
            <w:tcW w:w="567" w:type="pct"/>
            <w:tcBorders>
              <w:top w:val="nil"/>
              <w:left w:val="nil"/>
              <w:bottom w:val="nil"/>
              <w:right w:val="nil"/>
            </w:tcBorders>
            <w:shd w:val="clear" w:color="000000" w:fill="FFFFFF"/>
            <w:vAlign w:val="center"/>
            <w:hideMark/>
          </w:tcPr>
          <w:p w14:paraId="4E2F45E9"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7.154</w:t>
            </w:r>
          </w:p>
        </w:tc>
        <w:tc>
          <w:tcPr>
            <w:tcW w:w="567" w:type="pct"/>
            <w:tcBorders>
              <w:top w:val="nil"/>
              <w:left w:val="nil"/>
              <w:bottom w:val="nil"/>
              <w:right w:val="nil"/>
            </w:tcBorders>
            <w:shd w:val="clear" w:color="000000" w:fill="FFFFFF"/>
            <w:vAlign w:val="center"/>
            <w:hideMark/>
          </w:tcPr>
          <w:p w14:paraId="0699DD81"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2.431</w:t>
            </w:r>
          </w:p>
        </w:tc>
        <w:tc>
          <w:tcPr>
            <w:tcW w:w="567" w:type="pct"/>
            <w:tcBorders>
              <w:top w:val="nil"/>
              <w:left w:val="nil"/>
              <w:bottom w:val="nil"/>
              <w:right w:val="nil"/>
            </w:tcBorders>
            <w:shd w:val="clear" w:color="000000" w:fill="FFFFFF"/>
            <w:vAlign w:val="center"/>
            <w:hideMark/>
          </w:tcPr>
          <w:p w14:paraId="57D359E1"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2.386</w:t>
            </w:r>
          </w:p>
        </w:tc>
      </w:tr>
      <w:tr w:rsidR="000222EE" w:rsidRPr="000222EE" w14:paraId="4BDAB3DA" w14:textId="77777777" w:rsidTr="000222EE">
        <w:trPr>
          <w:trHeight w:val="255"/>
          <w:jc w:val="center"/>
        </w:trPr>
        <w:tc>
          <w:tcPr>
            <w:tcW w:w="2732" w:type="pct"/>
            <w:tcBorders>
              <w:top w:val="nil"/>
              <w:left w:val="nil"/>
              <w:bottom w:val="nil"/>
              <w:right w:val="nil"/>
            </w:tcBorders>
            <w:shd w:val="clear" w:color="000000" w:fill="FFFFFF"/>
            <w:noWrap/>
            <w:vAlign w:val="center"/>
            <w:hideMark/>
          </w:tcPr>
          <w:p w14:paraId="4C10CCB8"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Μερίδιο αποτελέσματος από συμμετοχές που λογιστικοποιούνται με την μέθοδο της καθαρής θέσης</w:t>
            </w:r>
          </w:p>
        </w:tc>
        <w:tc>
          <w:tcPr>
            <w:tcW w:w="567" w:type="pct"/>
            <w:tcBorders>
              <w:top w:val="nil"/>
              <w:left w:val="nil"/>
              <w:bottom w:val="nil"/>
              <w:right w:val="nil"/>
            </w:tcBorders>
            <w:shd w:val="clear" w:color="000000" w:fill="FFFFFF"/>
            <w:vAlign w:val="center"/>
            <w:hideMark/>
          </w:tcPr>
          <w:p w14:paraId="3B8A816A"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321</w:t>
            </w:r>
          </w:p>
        </w:tc>
        <w:tc>
          <w:tcPr>
            <w:tcW w:w="567" w:type="pct"/>
            <w:tcBorders>
              <w:top w:val="nil"/>
              <w:left w:val="nil"/>
              <w:bottom w:val="nil"/>
              <w:right w:val="nil"/>
            </w:tcBorders>
            <w:shd w:val="clear" w:color="000000" w:fill="FFFFFF"/>
            <w:vAlign w:val="center"/>
            <w:hideMark/>
          </w:tcPr>
          <w:p w14:paraId="4B939FCA"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(67)</w:t>
            </w:r>
          </w:p>
        </w:tc>
        <w:tc>
          <w:tcPr>
            <w:tcW w:w="567" w:type="pct"/>
            <w:tcBorders>
              <w:top w:val="nil"/>
              <w:left w:val="nil"/>
              <w:bottom w:val="nil"/>
              <w:right w:val="nil"/>
            </w:tcBorders>
            <w:shd w:val="clear" w:color="000000" w:fill="FFFFFF"/>
            <w:vAlign w:val="center"/>
            <w:hideMark/>
          </w:tcPr>
          <w:p w14:paraId="7965F1E1"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hideMark/>
          </w:tcPr>
          <w:p w14:paraId="56FD3B59"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29BE5E0C" w14:textId="77777777" w:rsidTr="000222EE">
        <w:trPr>
          <w:trHeight w:val="255"/>
          <w:jc w:val="center"/>
        </w:trPr>
        <w:tc>
          <w:tcPr>
            <w:tcW w:w="2732" w:type="pct"/>
            <w:tcBorders>
              <w:top w:val="nil"/>
              <w:left w:val="nil"/>
              <w:bottom w:val="nil"/>
              <w:right w:val="nil"/>
            </w:tcBorders>
            <w:shd w:val="clear" w:color="000000" w:fill="FFFFFF"/>
            <w:noWrap/>
            <w:vAlign w:val="center"/>
          </w:tcPr>
          <w:p w14:paraId="203288F7"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Έσοδα από μερίσματα</w:t>
            </w:r>
          </w:p>
        </w:tc>
        <w:tc>
          <w:tcPr>
            <w:tcW w:w="567" w:type="pct"/>
            <w:tcBorders>
              <w:top w:val="nil"/>
              <w:left w:val="nil"/>
              <w:bottom w:val="nil"/>
              <w:right w:val="nil"/>
            </w:tcBorders>
            <w:shd w:val="clear" w:color="000000" w:fill="FFFFFF"/>
            <w:vAlign w:val="center"/>
          </w:tcPr>
          <w:p w14:paraId="4DBD2C3E" w14:textId="77777777" w:rsidR="000222EE" w:rsidRPr="000222EE" w:rsidRDefault="000222EE" w:rsidP="001B4B44">
            <w:pPr>
              <w:spacing w:after="0"/>
              <w:jc w:val="right"/>
              <w:rPr>
                <w:rFonts w:cstheme="minorHAnsi"/>
                <w:color w:val="000000"/>
                <w:sz w:val="16"/>
                <w:szCs w:val="16"/>
              </w:rPr>
            </w:pPr>
            <w:r w:rsidRPr="000222EE">
              <w:rPr>
                <w:rFonts w:cstheme="minorHAnsi"/>
                <w:sz w:val="16"/>
                <w:szCs w:val="16"/>
              </w:rPr>
              <w:t>(135)</w:t>
            </w:r>
          </w:p>
        </w:tc>
        <w:tc>
          <w:tcPr>
            <w:tcW w:w="567" w:type="pct"/>
            <w:tcBorders>
              <w:top w:val="nil"/>
              <w:left w:val="nil"/>
              <w:bottom w:val="nil"/>
              <w:right w:val="nil"/>
            </w:tcBorders>
            <w:shd w:val="clear" w:color="000000" w:fill="FFFFFF"/>
            <w:vAlign w:val="center"/>
          </w:tcPr>
          <w:p w14:paraId="6D572F6C"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(123)</w:t>
            </w:r>
          </w:p>
        </w:tc>
        <w:tc>
          <w:tcPr>
            <w:tcW w:w="567" w:type="pct"/>
            <w:tcBorders>
              <w:top w:val="nil"/>
              <w:left w:val="nil"/>
              <w:bottom w:val="nil"/>
              <w:right w:val="nil"/>
            </w:tcBorders>
            <w:shd w:val="clear" w:color="000000" w:fill="FFFFFF"/>
            <w:vAlign w:val="center"/>
          </w:tcPr>
          <w:p w14:paraId="44C32776"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(180)</w:t>
            </w:r>
          </w:p>
        </w:tc>
        <w:tc>
          <w:tcPr>
            <w:tcW w:w="567" w:type="pct"/>
            <w:tcBorders>
              <w:top w:val="nil"/>
              <w:left w:val="nil"/>
              <w:bottom w:val="nil"/>
              <w:right w:val="nil"/>
            </w:tcBorders>
            <w:shd w:val="clear" w:color="000000" w:fill="FFFFFF"/>
            <w:vAlign w:val="center"/>
          </w:tcPr>
          <w:p w14:paraId="0DCDC2FF"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(8.204)</w:t>
            </w:r>
          </w:p>
        </w:tc>
      </w:tr>
      <w:tr w:rsidR="000222EE" w:rsidRPr="000222EE" w14:paraId="1E429292" w14:textId="77777777" w:rsidTr="000222EE">
        <w:trPr>
          <w:trHeight w:val="255"/>
          <w:jc w:val="center"/>
        </w:trPr>
        <w:tc>
          <w:tcPr>
            <w:tcW w:w="2732" w:type="pct"/>
            <w:tcBorders>
              <w:top w:val="nil"/>
              <w:left w:val="nil"/>
              <w:bottom w:val="nil"/>
              <w:right w:val="nil"/>
            </w:tcBorders>
            <w:shd w:val="clear" w:color="000000" w:fill="FFFFFF"/>
            <w:vAlign w:val="center"/>
            <w:hideMark/>
          </w:tcPr>
          <w:p w14:paraId="072AA8B0"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Πρόβλεψη απομείωσης απαιτήσεων από θυγατρικές</w:t>
            </w:r>
          </w:p>
        </w:tc>
        <w:tc>
          <w:tcPr>
            <w:tcW w:w="567" w:type="pct"/>
            <w:tcBorders>
              <w:top w:val="nil"/>
              <w:left w:val="nil"/>
              <w:bottom w:val="nil"/>
              <w:right w:val="nil"/>
            </w:tcBorders>
            <w:shd w:val="clear" w:color="000000" w:fill="FFFFFF"/>
            <w:vAlign w:val="center"/>
            <w:hideMark/>
          </w:tcPr>
          <w:p w14:paraId="0A960F81"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w:t>
            </w:r>
          </w:p>
        </w:tc>
        <w:tc>
          <w:tcPr>
            <w:tcW w:w="567" w:type="pct"/>
            <w:tcBorders>
              <w:top w:val="nil"/>
              <w:left w:val="nil"/>
              <w:bottom w:val="nil"/>
              <w:right w:val="nil"/>
            </w:tcBorders>
            <w:shd w:val="clear" w:color="000000" w:fill="FFFFFF"/>
            <w:vAlign w:val="center"/>
            <w:hideMark/>
          </w:tcPr>
          <w:p w14:paraId="39DD77BE"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hideMark/>
          </w:tcPr>
          <w:p w14:paraId="0047907D"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933</w:t>
            </w:r>
          </w:p>
        </w:tc>
        <w:tc>
          <w:tcPr>
            <w:tcW w:w="567" w:type="pct"/>
            <w:tcBorders>
              <w:top w:val="nil"/>
              <w:left w:val="nil"/>
              <w:bottom w:val="nil"/>
              <w:right w:val="nil"/>
            </w:tcBorders>
            <w:shd w:val="clear" w:color="000000" w:fill="FFFFFF"/>
            <w:vAlign w:val="center"/>
            <w:hideMark/>
          </w:tcPr>
          <w:p w14:paraId="547EC46E"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551</w:t>
            </w:r>
          </w:p>
        </w:tc>
      </w:tr>
      <w:tr w:rsidR="000222EE" w:rsidRPr="000222EE" w14:paraId="25D717D2" w14:textId="77777777" w:rsidTr="000222EE">
        <w:trPr>
          <w:trHeight w:val="255"/>
          <w:jc w:val="center"/>
        </w:trPr>
        <w:tc>
          <w:tcPr>
            <w:tcW w:w="2732" w:type="pct"/>
            <w:tcBorders>
              <w:top w:val="nil"/>
              <w:left w:val="nil"/>
              <w:bottom w:val="nil"/>
              <w:right w:val="nil"/>
            </w:tcBorders>
            <w:shd w:val="clear" w:color="000000" w:fill="FFFFFF"/>
            <w:vAlign w:val="center"/>
          </w:tcPr>
          <w:p w14:paraId="7AFDAE65"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Πρόβλεψη απομείωσης συμμετοχών σε θυγατρικές, κοινοπραξίες και συγγενείς επιχειρήσεις</w:t>
            </w:r>
          </w:p>
        </w:tc>
        <w:tc>
          <w:tcPr>
            <w:tcW w:w="567" w:type="pct"/>
            <w:tcBorders>
              <w:top w:val="nil"/>
              <w:left w:val="nil"/>
              <w:bottom w:val="nil"/>
              <w:right w:val="nil"/>
            </w:tcBorders>
            <w:shd w:val="clear" w:color="000000" w:fill="FFFFFF"/>
            <w:vAlign w:val="center"/>
          </w:tcPr>
          <w:p w14:paraId="71186435" w14:textId="77777777" w:rsidR="000222EE" w:rsidRPr="000222EE" w:rsidRDefault="000222EE" w:rsidP="001B4B44">
            <w:pPr>
              <w:spacing w:after="0"/>
              <w:jc w:val="right"/>
              <w:rPr>
                <w:rFonts w:cstheme="minorHAnsi"/>
                <w:color w:val="000000"/>
                <w:sz w:val="16"/>
                <w:szCs w:val="16"/>
              </w:rPr>
            </w:pPr>
            <w:r w:rsidRPr="000222EE">
              <w:rPr>
                <w:rFonts w:cstheme="minorHAnsi"/>
                <w:sz w:val="16"/>
                <w:szCs w:val="16"/>
              </w:rPr>
              <w:t>-</w:t>
            </w:r>
          </w:p>
        </w:tc>
        <w:tc>
          <w:tcPr>
            <w:tcW w:w="567" w:type="pct"/>
            <w:tcBorders>
              <w:top w:val="nil"/>
              <w:left w:val="nil"/>
              <w:bottom w:val="nil"/>
              <w:right w:val="nil"/>
            </w:tcBorders>
            <w:shd w:val="clear" w:color="000000" w:fill="FFFFFF"/>
            <w:vAlign w:val="center"/>
          </w:tcPr>
          <w:p w14:paraId="4FC9277C"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440</w:t>
            </w:r>
          </w:p>
        </w:tc>
        <w:tc>
          <w:tcPr>
            <w:tcW w:w="567" w:type="pct"/>
            <w:tcBorders>
              <w:top w:val="nil"/>
              <w:left w:val="nil"/>
              <w:bottom w:val="nil"/>
              <w:right w:val="nil"/>
            </w:tcBorders>
            <w:shd w:val="clear" w:color="000000" w:fill="FFFFFF"/>
            <w:vAlign w:val="center"/>
          </w:tcPr>
          <w:p w14:paraId="72FC9EFA"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1.150</w:t>
            </w:r>
          </w:p>
        </w:tc>
        <w:tc>
          <w:tcPr>
            <w:tcW w:w="567" w:type="pct"/>
            <w:tcBorders>
              <w:top w:val="nil"/>
              <w:left w:val="nil"/>
              <w:bottom w:val="nil"/>
              <w:right w:val="nil"/>
            </w:tcBorders>
            <w:shd w:val="clear" w:color="000000" w:fill="FFFFFF"/>
            <w:vAlign w:val="center"/>
          </w:tcPr>
          <w:p w14:paraId="606BE257"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3.329</w:t>
            </w:r>
          </w:p>
        </w:tc>
      </w:tr>
      <w:tr w:rsidR="000222EE" w:rsidRPr="000222EE" w14:paraId="4C809EBF" w14:textId="77777777" w:rsidTr="000222EE">
        <w:trPr>
          <w:trHeight w:val="255"/>
          <w:jc w:val="center"/>
        </w:trPr>
        <w:tc>
          <w:tcPr>
            <w:tcW w:w="2732" w:type="pct"/>
            <w:tcBorders>
              <w:top w:val="nil"/>
              <w:left w:val="nil"/>
              <w:bottom w:val="nil"/>
              <w:right w:val="nil"/>
            </w:tcBorders>
            <w:shd w:val="clear" w:color="000000" w:fill="FFFFFF"/>
            <w:vAlign w:val="center"/>
            <w:hideMark/>
          </w:tcPr>
          <w:p w14:paraId="47B9A290"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Απομείωση απαιτήσεων</w:t>
            </w:r>
          </w:p>
        </w:tc>
        <w:tc>
          <w:tcPr>
            <w:tcW w:w="567" w:type="pct"/>
            <w:tcBorders>
              <w:top w:val="nil"/>
              <w:left w:val="nil"/>
              <w:bottom w:val="nil"/>
              <w:right w:val="nil"/>
            </w:tcBorders>
            <w:shd w:val="clear" w:color="000000" w:fill="FFFFFF"/>
            <w:vAlign w:val="center"/>
            <w:hideMark/>
          </w:tcPr>
          <w:p w14:paraId="379E4EE5"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(9)</w:t>
            </w:r>
          </w:p>
        </w:tc>
        <w:tc>
          <w:tcPr>
            <w:tcW w:w="567" w:type="pct"/>
            <w:tcBorders>
              <w:top w:val="nil"/>
              <w:left w:val="nil"/>
              <w:bottom w:val="nil"/>
              <w:right w:val="nil"/>
            </w:tcBorders>
            <w:shd w:val="clear" w:color="000000" w:fill="FFFFFF"/>
            <w:vAlign w:val="center"/>
            <w:hideMark/>
          </w:tcPr>
          <w:p w14:paraId="4F458633"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(122)</w:t>
            </w:r>
          </w:p>
        </w:tc>
        <w:tc>
          <w:tcPr>
            <w:tcW w:w="567" w:type="pct"/>
            <w:tcBorders>
              <w:top w:val="nil"/>
              <w:left w:val="nil"/>
              <w:bottom w:val="nil"/>
              <w:right w:val="nil"/>
            </w:tcBorders>
            <w:shd w:val="clear" w:color="000000" w:fill="FFFFFF"/>
            <w:vAlign w:val="center"/>
            <w:hideMark/>
          </w:tcPr>
          <w:p w14:paraId="393A38A8"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(30)</w:t>
            </w:r>
          </w:p>
        </w:tc>
        <w:tc>
          <w:tcPr>
            <w:tcW w:w="567" w:type="pct"/>
            <w:tcBorders>
              <w:top w:val="nil"/>
              <w:left w:val="nil"/>
              <w:bottom w:val="nil"/>
              <w:right w:val="nil"/>
            </w:tcBorders>
            <w:shd w:val="clear" w:color="000000" w:fill="FFFFFF"/>
            <w:vAlign w:val="center"/>
            <w:hideMark/>
          </w:tcPr>
          <w:p w14:paraId="099C4E9D"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6E934254" w14:textId="77777777" w:rsidTr="000222EE">
        <w:trPr>
          <w:trHeight w:val="255"/>
          <w:jc w:val="center"/>
        </w:trPr>
        <w:tc>
          <w:tcPr>
            <w:tcW w:w="2732" w:type="pct"/>
            <w:tcBorders>
              <w:top w:val="nil"/>
              <w:left w:val="nil"/>
              <w:bottom w:val="nil"/>
              <w:right w:val="nil"/>
            </w:tcBorders>
            <w:shd w:val="clear" w:color="000000" w:fill="FFFFFF"/>
            <w:vAlign w:val="center"/>
          </w:tcPr>
          <w:p w14:paraId="7D56EAB0"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(Κέρδη)/Ζημιές από πώληση ενσώματων παγίων / αποθεμάτων</w:t>
            </w:r>
          </w:p>
        </w:tc>
        <w:tc>
          <w:tcPr>
            <w:tcW w:w="567" w:type="pct"/>
            <w:tcBorders>
              <w:top w:val="nil"/>
              <w:left w:val="nil"/>
              <w:bottom w:val="nil"/>
              <w:right w:val="nil"/>
            </w:tcBorders>
            <w:shd w:val="clear" w:color="000000" w:fill="FFFFFF"/>
            <w:vAlign w:val="center"/>
          </w:tcPr>
          <w:p w14:paraId="0A7651F5"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7832ECC2"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(79)</w:t>
            </w:r>
          </w:p>
        </w:tc>
        <w:tc>
          <w:tcPr>
            <w:tcW w:w="567" w:type="pct"/>
            <w:tcBorders>
              <w:top w:val="nil"/>
              <w:left w:val="nil"/>
              <w:bottom w:val="nil"/>
              <w:right w:val="nil"/>
            </w:tcBorders>
            <w:shd w:val="clear" w:color="000000" w:fill="FFFFFF"/>
            <w:vAlign w:val="center"/>
          </w:tcPr>
          <w:p w14:paraId="54B1B6A0"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40B8048C"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r>
      <w:tr w:rsidR="000222EE" w:rsidRPr="000222EE" w14:paraId="38751444" w14:textId="77777777" w:rsidTr="000222EE">
        <w:trPr>
          <w:trHeight w:val="255"/>
          <w:jc w:val="center"/>
        </w:trPr>
        <w:tc>
          <w:tcPr>
            <w:tcW w:w="2732" w:type="pct"/>
            <w:tcBorders>
              <w:top w:val="nil"/>
              <w:left w:val="nil"/>
              <w:bottom w:val="nil"/>
              <w:right w:val="nil"/>
            </w:tcBorders>
            <w:shd w:val="clear" w:color="000000" w:fill="FFFFFF"/>
            <w:noWrap/>
            <w:vAlign w:val="center"/>
          </w:tcPr>
          <w:p w14:paraId="226477B2"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(Κέρδη)/ζημιές από πώληση/εξαγορά ποσοστού συμμετοχών σε επιχειρήσεις</w:t>
            </w:r>
          </w:p>
        </w:tc>
        <w:tc>
          <w:tcPr>
            <w:tcW w:w="567" w:type="pct"/>
            <w:tcBorders>
              <w:top w:val="nil"/>
              <w:left w:val="nil"/>
              <w:bottom w:val="nil"/>
              <w:right w:val="nil"/>
            </w:tcBorders>
            <w:shd w:val="clear" w:color="000000" w:fill="FFFFFF"/>
            <w:vAlign w:val="center"/>
          </w:tcPr>
          <w:p w14:paraId="03509FCA"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470EBDBB"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(30)</w:t>
            </w:r>
          </w:p>
        </w:tc>
        <w:tc>
          <w:tcPr>
            <w:tcW w:w="567" w:type="pct"/>
            <w:tcBorders>
              <w:top w:val="nil"/>
              <w:left w:val="nil"/>
              <w:bottom w:val="nil"/>
              <w:right w:val="nil"/>
            </w:tcBorders>
            <w:shd w:val="clear" w:color="000000" w:fill="FFFFFF"/>
            <w:vAlign w:val="center"/>
          </w:tcPr>
          <w:p w14:paraId="1B91955E"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3B1BE6E1"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(5)</w:t>
            </w:r>
          </w:p>
        </w:tc>
      </w:tr>
      <w:tr w:rsidR="000222EE" w:rsidRPr="000222EE" w14:paraId="1E306686" w14:textId="77777777" w:rsidTr="000222EE">
        <w:trPr>
          <w:trHeight w:val="255"/>
          <w:jc w:val="center"/>
        </w:trPr>
        <w:tc>
          <w:tcPr>
            <w:tcW w:w="2732" w:type="pct"/>
            <w:tcBorders>
              <w:top w:val="nil"/>
              <w:left w:val="nil"/>
              <w:bottom w:val="nil"/>
              <w:right w:val="nil"/>
            </w:tcBorders>
            <w:shd w:val="clear" w:color="000000" w:fill="FFFFFF"/>
            <w:vAlign w:val="center"/>
            <w:hideMark/>
          </w:tcPr>
          <w:p w14:paraId="7E9735F6"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Δικαιώματα προαίρεσης μετοχών</w:t>
            </w:r>
          </w:p>
        </w:tc>
        <w:tc>
          <w:tcPr>
            <w:tcW w:w="567" w:type="pct"/>
            <w:tcBorders>
              <w:top w:val="nil"/>
              <w:left w:val="nil"/>
              <w:bottom w:val="nil"/>
              <w:right w:val="nil"/>
            </w:tcBorders>
            <w:shd w:val="clear" w:color="000000" w:fill="FFFFFF"/>
            <w:vAlign w:val="center"/>
            <w:hideMark/>
          </w:tcPr>
          <w:p w14:paraId="09FE2697"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3.255</w:t>
            </w:r>
          </w:p>
        </w:tc>
        <w:tc>
          <w:tcPr>
            <w:tcW w:w="567" w:type="pct"/>
            <w:tcBorders>
              <w:top w:val="nil"/>
              <w:left w:val="nil"/>
              <w:bottom w:val="nil"/>
              <w:right w:val="nil"/>
            </w:tcBorders>
            <w:shd w:val="clear" w:color="000000" w:fill="FFFFFF"/>
            <w:vAlign w:val="center"/>
            <w:hideMark/>
          </w:tcPr>
          <w:p w14:paraId="761B2B05"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5.278</w:t>
            </w:r>
          </w:p>
        </w:tc>
        <w:tc>
          <w:tcPr>
            <w:tcW w:w="567" w:type="pct"/>
            <w:tcBorders>
              <w:top w:val="nil"/>
              <w:left w:val="nil"/>
              <w:bottom w:val="nil"/>
              <w:right w:val="nil"/>
            </w:tcBorders>
            <w:shd w:val="clear" w:color="000000" w:fill="FFFFFF"/>
            <w:vAlign w:val="center"/>
            <w:hideMark/>
          </w:tcPr>
          <w:p w14:paraId="0B4E598D"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2.950</w:t>
            </w:r>
          </w:p>
        </w:tc>
        <w:tc>
          <w:tcPr>
            <w:tcW w:w="567" w:type="pct"/>
            <w:tcBorders>
              <w:top w:val="nil"/>
              <w:left w:val="nil"/>
              <w:bottom w:val="nil"/>
              <w:right w:val="nil"/>
            </w:tcBorders>
            <w:shd w:val="clear" w:color="000000" w:fill="FFFFFF"/>
            <w:vAlign w:val="center"/>
            <w:hideMark/>
          </w:tcPr>
          <w:p w14:paraId="57CE3E14"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5.278</w:t>
            </w:r>
          </w:p>
        </w:tc>
      </w:tr>
      <w:tr w:rsidR="000222EE" w:rsidRPr="000222EE" w14:paraId="71DF912C" w14:textId="77777777" w:rsidTr="000222EE">
        <w:trPr>
          <w:trHeight w:val="255"/>
          <w:jc w:val="center"/>
        </w:trPr>
        <w:tc>
          <w:tcPr>
            <w:tcW w:w="2732" w:type="pct"/>
            <w:tcBorders>
              <w:top w:val="nil"/>
              <w:left w:val="nil"/>
              <w:bottom w:val="nil"/>
              <w:right w:val="nil"/>
            </w:tcBorders>
            <w:shd w:val="clear" w:color="000000" w:fill="FFFFFF"/>
            <w:vAlign w:val="center"/>
            <w:hideMark/>
          </w:tcPr>
          <w:p w14:paraId="41D9F3AD"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Χρηματοοικονομικά έσοδα</w:t>
            </w:r>
          </w:p>
        </w:tc>
        <w:tc>
          <w:tcPr>
            <w:tcW w:w="567" w:type="pct"/>
            <w:tcBorders>
              <w:top w:val="nil"/>
              <w:left w:val="nil"/>
              <w:bottom w:val="nil"/>
              <w:right w:val="nil"/>
            </w:tcBorders>
            <w:shd w:val="clear" w:color="000000" w:fill="FFFFFF"/>
            <w:vAlign w:val="center"/>
            <w:hideMark/>
          </w:tcPr>
          <w:p w14:paraId="61661B3F"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(11.732)</w:t>
            </w:r>
          </w:p>
        </w:tc>
        <w:tc>
          <w:tcPr>
            <w:tcW w:w="567" w:type="pct"/>
            <w:tcBorders>
              <w:top w:val="nil"/>
              <w:left w:val="nil"/>
              <w:bottom w:val="nil"/>
              <w:right w:val="nil"/>
            </w:tcBorders>
            <w:shd w:val="clear" w:color="000000" w:fill="FFFFFF"/>
            <w:vAlign w:val="center"/>
            <w:hideMark/>
          </w:tcPr>
          <w:p w14:paraId="25303334"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(4.757)</w:t>
            </w:r>
          </w:p>
        </w:tc>
        <w:tc>
          <w:tcPr>
            <w:tcW w:w="567" w:type="pct"/>
            <w:tcBorders>
              <w:top w:val="nil"/>
              <w:left w:val="nil"/>
              <w:bottom w:val="nil"/>
              <w:right w:val="nil"/>
            </w:tcBorders>
            <w:shd w:val="clear" w:color="000000" w:fill="FFFFFF"/>
            <w:vAlign w:val="center"/>
            <w:hideMark/>
          </w:tcPr>
          <w:p w14:paraId="45291A45"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(6.452)</w:t>
            </w:r>
          </w:p>
        </w:tc>
        <w:tc>
          <w:tcPr>
            <w:tcW w:w="567" w:type="pct"/>
            <w:tcBorders>
              <w:top w:val="nil"/>
              <w:left w:val="nil"/>
              <w:bottom w:val="nil"/>
              <w:right w:val="nil"/>
            </w:tcBorders>
            <w:shd w:val="clear" w:color="000000" w:fill="FFFFFF"/>
            <w:vAlign w:val="center"/>
            <w:hideMark/>
          </w:tcPr>
          <w:p w14:paraId="54E1B4BD"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(3.311)</w:t>
            </w:r>
          </w:p>
        </w:tc>
      </w:tr>
      <w:tr w:rsidR="000222EE" w:rsidRPr="000222EE" w14:paraId="397B7128" w14:textId="77777777" w:rsidTr="000222EE">
        <w:trPr>
          <w:trHeight w:val="255"/>
          <w:jc w:val="center"/>
        </w:trPr>
        <w:tc>
          <w:tcPr>
            <w:tcW w:w="2732" w:type="pct"/>
            <w:tcBorders>
              <w:top w:val="nil"/>
              <w:left w:val="nil"/>
              <w:bottom w:val="nil"/>
              <w:right w:val="nil"/>
            </w:tcBorders>
            <w:shd w:val="clear" w:color="000000" w:fill="FFFFFF"/>
            <w:vAlign w:val="center"/>
            <w:hideMark/>
          </w:tcPr>
          <w:p w14:paraId="28D12F02"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Χρηματοοικονομικά έξοδα</w:t>
            </w:r>
          </w:p>
        </w:tc>
        <w:tc>
          <w:tcPr>
            <w:tcW w:w="567" w:type="pct"/>
            <w:tcBorders>
              <w:top w:val="nil"/>
              <w:left w:val="nil"/>
              <w:bottom w:val="nil"/>
              <w:right w:val="nil"/>
            </w:tcBorders>
            <w:shd w:val="clear" w:color="000000" w:fill="FFFFFF"/>
            <w:vAlign w:val="center"/>
            <w:hideMark/>
          </w:tcPr>
          <w:p w14:paraId="7C053A76"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95.467</w:t>
            </w:r>
          </w:p>
        </w:tc>
        <w:tc>
          <w:tcPr>
            <w:tcW w:w="567" w:type="pct"/>
            <w:tcBorders>
              <w:top w:val="nil"/>
              <w:left w:val="nil"/>
              <w:bottom w:val="nil"/>
              <w:right w:val="nil"/>
            </w:tcBorders>
            <w:shd w:val="clear" w:color="000000" w:fill="FFFFFF"/>
            <w:vAlign w:val="center"/>
            <w:hideMark/>
          </w:tcPr>
          <w:p w14:paraId="6FA0BFCB"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66.765</w:t>
            </w:r>
          </w:p>
        </w:tc>
        <w:tc>
          <w:tcPr>
            <w:tcW w:w="567" w:type="pct"/>
            <w:tcBorders>
              <w:top w:val="nil"/>
              <w:left w:val="nil"/>
              <w:bottom w:val="nil"/>
              <w:right w:val="nil"/>
            </w:tcBorders>
            <w:shd w:val="clear" w:color="000000" w:fill="FFFFFF"/>
            <w:vAlign w:val="center"/>
            <w:hideMark/>
          </w:tcPr>
          <w:p w14:paraId="04EAC390"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26.843</w:t>
            </w:r>
          </w:p>
        </w:tc>
        <w:tc>
          <w:tcPr>
            <w:tcW w:w="567" w:type="pct"/>
            <w:tcBorders>
              <w:top w:val="nil"/>
              <w:left w:val="nil"/>
              <w:bottom w:val="nil"/>
              <w:right w:val="nil"/>
            </w:tcBorders>
            <w:shd w:val="clear" w:color="000000" w:fill="FFFFFF"/>
            <w:vAlign w:val="center"/>
            <w:hideMark/>
          </w:tcPr>
          <w:p w14:paraId="3D5D25AF"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18.416</w:t>
            </w:r>
          </w:p>
        </w:tc>
      </w:tr>
      <w:tr w:rsidR="000222EE" w:rsidRPr="000222EE" w14:paraId="57B62EE7" w14:textId="77777777" w:rsidTr="000222EE">
        <w:trPr>
          <w:trHeight w:val="255"/>
          <w:jc w:val="center"/>
        </w:trPr>
        <w:tc>
          <w:tcPr>
            <w:tcW w:w="2732" w:type="pct"/>
            <w:tcBorders>
              <w:top w:val="nil"/>
              <w:left w:val="nil"/>
              <w:bottom w:val="nil"/>
              <w:right w:val="nil"/>
            </w:tcBorders>
            <w:shd w:val="clear" w:color="000000" w:fill="FFFFFF"/>
            <w:vAlign w:val="center"/>
          </w:tcPr>
          <w:p w14:paraId="4FB0E96A"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Προβλέψεις απομείωσης αξίας αποθέματος</w:t>
            </w:r>
          </w:p>
        </w:tc>
        <w:tc>
          <w:tcPr>
            <w:tcW w:w="567" w:type="pct"/>
            <w:tcBorders>
              <w:top w:val="nil"/>
              <w:left w:val="nil"/>
              <w:bottom w:val="nil"/>
              <w:right w:val="nil"/>
            </w:tcBorders>
            <w:shd w:val="clear" w:color="000000" w:fill="FFFFFF"/>
            <w:vAlign w:val="center"/>
          </w:tcPr>
          <w:p w14:paraId="50F77833" w14:textId="77777777" w:rsidR="000222EE" w:rsidRPr="000222EE" w:rsidRDefault="000222EE" w:rsidP="001B4B44">
            <w:pPr>
              <w:spacing w:after="0"/>
              <w:jc w:val="right"/>
              <w:rPr>
                <w:rFonts w:cstheme="minorHAnsi"/>
                <w:color w:val="000000"/>
                <w:sz w:val="16"/>
                <w:szCs w:val="16"/>
              </w:rPr>
            </w:pPr>
            <w:r w:rsidRPr="000222EE">
              <w:rPr>
                <w:rFonts w:cstheme="minorHAnsi"/>
                <w:sz w:val="16"/>
                <w:szCs w:val="16"/>
              </w:rPr>
              <w:t>273</w:t>
            </w:r>
          </w:p>
        </w:tc>
        <w:tc>
          <w:tcPr>
            <w:tcW w:w="567" w:type="pct"/>
            <w:tcBorders>
              <w:top w:val="nil"/>
              <w:left w:val="nil"/>
              <w:bottom w:val="nil"/>
              <w:right w:val="nil"/>
            </w:tcBorders>
            <w:shd w:val="clear" w:color="000000" w:fill="FFFFFF"/>
            <w:vAlign w:val="center"/>
          </w:tcPr>
          <w:p w14:paraId="40CB1D8F"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120</w:t>
            </w:r>
          </w:p>
        </w:tc>
        <w:tc>
          <w:tcPr>
            <w:tcW w:w="567" w:type="pct"/>
            <w:tcBorders>
              <w:top w:val="nil"/>
              <w:left w:val="nil"/>
              <w:bottom w:val="nil"/>
              <w:right w:val="nil"/>
            </w:tcBorders>
            <w:shd w:val="clear" w:color="000000" w:fill="FFFFFF"/>
            <w:vAlign w:val="center"/>
          </w:tcPr>
          <w:p w14:paraId="4B39D968" w14:textId="77777777" w:rsidR="000222EE" w:rsidRPr="000222EE" w:rsidRDefault="000222EE" w:rsidP="001B4B44">
            <w:pPr>
              <w:spacing w:after="0"/>
              <w:jc w:val="right"/>
              <w:rPr>
                <w:rFonts w:cstheme="minorHAnsi"/>
                <w:sz w:val="16"/>
                <w:szCs w:val="16"/>
              </w:rPr>
            </w:pPr>
            <w:r w:rsidRPr="000222EE">
              <w:rPr>
                <w:rFonts w:cstheme="minorHAnsi"/>
                <w:sz w:val="16"/>
                <w:szCs w:val="16"/>
              </w:rPr>
              <w:t>-</w:t>
            </w:r>
          </w:p>
        </w:tc>
        <w:tc>
          <w:tcPr>
            <w:tcW w:w="567" w:type="pct"/>
            <w:tcBorders>
              <w:top w:val="nil"/>
              <w:left w:val="nil"/>
              <w:bottom w:val="nil"/>
              <w:right w:val="nil"/>
            </w:tcBorders>
            <w:shd w:val="clear" w:color="000000" w:fill="FFFFFF"/>
            <w:vAlign w:val="center"/>
          </w:tcPr>
          <w:p w14:paraId="05563830"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r>
      <w:tr w:rsidR="000222EE" w:rsidRPr="000222EE" w14:paraId="41F7BAA6" w14:textId="77777777" w:rsidTr="000222EE">
        <w:trPr>
          <w:trHeight w:val="255"/>
          <w:jc w:val="center"/>
        </w:trPr>
        <w:tc>
          <w:tcPr>
            <w:tcW w:w="2732" w:type="pct"/>
            <w:tcBorders>
              <w:top w:val="nil"/>
              <w:left w:val="nil"/>
              <w:bottom w:val="nil"/>
              <w:right w:val="nil"/>
            </w:tcBorders>
            <w:shd w:val="clear" w:color="000000" w:fill="FFFFFF"/>
            <w:vAlign w:val="center"/>
            <w:hideMark/>
          </w:tcPr>
          <w:p w14:paraId="033226DE"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Μεταβολές εύλογης αξίας επενδύσεων σε ακίνητα</w:t>
            </w:r>
          </w:p>
        </w:tc>
        <w:tc>
          <w:tcPr>
            <w:tcW w:w="567" w:type="pct"/>
            <w:tcBorders>
              <w:top w:val="nil"/>
              <w:left w:val="nil"/>
              <w:bottom w:val="nil"/>
              <w:right w:val="nil"/>
            </w:tcBorders>
            <w:shd w:val="clear" w:color="000000" w:fill="FFFFFF"/>
            <w:vAlign w:val="center"/>
            <w:hideMark/>
          </w:tcPr>
          <w:p w14:paraId="3609C90C"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(41.966)</w:t>
            </w:r>
          </w:p>
        </w:tc>
        <w:tc>
          <w:tcPr>
            <w:tcW w:w="567" w:type="pct"/>
            <w:tcBorders>
              <w:top w:val="nil"/>
              <w:left w:val="nil"/>
              <w:bottom w:val="nil"/>
              <w:right w:val="nil"/>
            </w:tcBorders>
            <w:shd w:val="clear" w:color="000000" w:fill="FFFFFF"/>
            <w:vAlign w:val="center"/>
            <w:hideMark/>
          </w:tcPr>
          <w:p w14:paraId="3072A642"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(31.930)</w:t>
            </w:r>
          </w:p>
        </w:tc>
        <w:tc>
          <w:tcPr>
            <w:tcW w:w="567" w:type="pct"/>
            <w:tcBorders>
              <w:top w:val="nil"/>
              <w:left w:val="nil"/>
              <w:bottom w:val="nil"/>
              <w:right w:val="nil"/>
            </w:tcBorders>
            <w:shd w:val="clear" w:color="000000" w:fill="FFFFFF"/>
            <w:vAlign w:val="center"/>
            <w:hideMark/>
          </w:tcPr>
          <w:p w14:paraId="3960F4BD"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hideMark/>
          </w:tcPr>
          <w:p w14:paraId="5799CA6E"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00F01123" w14:textId="77777777" w:rsidTr="000222EE">
        <w:trPr>
          <w:trHeight w:val="255"/>
          <w:jc w:val="center"/>
        </w:trPr>
        <w:tc>
          <w:tcPr>
            <w:tcW w:w="2732" w:type="pct"/>
            <w:tcBorders>
              <w:top w:val="nil"/>
              <w:left w:val="nil"/>
              <w:bottom w:val="nil"/>
              <w:right w:val="nil"/>
            </w:tcBorders>
            <w:shd w:val="clear" w:color="000000" w:fill="FFFFFF"/>
            <w:vAlign w:val="center"/>
            <w:hideMark/>
          </w:tcPr>
          <w:p w14:paraId="57C0403B" w14:textId="77777777" w:rsidR="000222EE" w:rsidRPr="000222EE" w:rsidRDefault="000222EE" w:rsidP="001B4B44">
            <w:pPr>
              <w:spacing w:after="0"/>
              <w:rPr>
                <w:rFonts w:cstheme="minorHAnsi"/>
                <w:b/>
                <w:bCs/>
                <w:sz w:val="16"/>
                <w:szCs w:val="16"/>
                <w:lang w:eastAsia="el-GR"/>
              </w:rPr>
            </w:pPr>
            <w:r w:rsidRPr="000222EE">
              <w:rPr>
                <w:rFonts w:cstheme="minorHAnsi"/>
                <w:b/>
                <w:bCs/>
                <w:sz w:val="16"/>
                <w:szCs w:val="16"/>
                <w:lang w:eastAsia="el-GR"/>
              </w:rPr>
              <w:t> </w:t>
            </w:r>
          </w:p>
        </w:tc>
        <w:tc>
          <w:tcPr>
            <w:tcW w:w="567" w:type="pct"/>
            <w:tcBorders>
              <w:top w:val="single" w:sz="4" w:space="0" w:color="auto"/>
              <w:left w:val="nil"/>
              <w:bottom w:val="single" w:sz="4" w:space="0" w:color="auto"/>
              <w:right w:val="nil"/>
            </w:tcBorders>
            <w:shd w:val="clear" w:color="000000" w:fill="FFFFFF"/>
            <w:noWrap/>
            <w:vAlign w:val="center"/>
            <w:hideMark/>
          </w:tcPr>
          <w:p w14:paraId="056CEDAE"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38.685</w:t>
            </w:r>
          </w:p>
        </w:tc>
        <w:tc>
          <w:tcPr>
            <w:tcW w:w="567" w:type="pct"/>
            <w:tcBorders>
              <w:top w:val="single" w:sz="4" w:space="0" w:color="auto"/>
              <w:left w:val="nil"/>
              <w:bottom w:val="single" w:sz="4" w:space="0" w:color="auto"/>
              <w:right w:val="nil"/>
            </w:tcBorders>
            <w:shd w:val="clear" w:color="000000" w:fill="FFFFFF"/>
            <w:noWrap/>
            <w:vAlign w:val="center"/>
            <w:hideMark/>
          </w:tcPr>
          <w:p w14:paraId="3EE6E24F"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8.289</w:t>
            </w:r>
          </w:p>
        </w:tc>
        <w:tc>
          <w:tcPr>
            <w:tcW w:w="567" w:type="pct"/>
            <w:tcBorders>
              <w:top w:val="single" w:sz="4" w:space="0" w:color="auto"/>
              <w:left w:val="nil"/>
              <w:bottom w:val="single" w:sz="4" w:space="0" w:color="auto"/>
              <w:right w:val="nil"/>
            </w:tcBorders>
            <w:shd w:val="clear" w:color="000000" w:fill="FFFFFF"/>
            <w:noWrap/>
            <w:vAlign w:val="center"/>
            <w:hideMark/>
          </w:tcPr>
          <w:p w14:paraId="3A84D015"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(9.147)</w:t>
            </w:r>
          </w:p>
        </w:tc>
        <w:tc>
          <w:tcPr>
            <w:tcW w:w="567" w:type="pct"/>
            <w:tcBorders>
              <w:top w:val="single" w:sz="4" w:space="0" w:color="auto"/>
              <w:left w:val="nil"/>
              <w:bottom w:val="single" w:sz="4" w:space="0" w:color="auto"/>
              <w:right w:val="nil"/>
            </w:tcBorders>
            <w:shd w:val="clear" w:color="000000" w:fill="FFFFFF"/>
            <w:noWrap/>
            <w:vAlign w:val="center"/>
            <w:hideMark/>
          </w:tcPr>
          <w:p w14:paraId="142F983D"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(10.236)</w:t>
            </w:r>
          </w:p>
        </w:tc>
      </w:tr>
      <w:tr w:rsidR="000222EE" w:rsidRPr="000222EE" w14:paraId="5A877317" w14:textId="77777777" w:rsidTr="000222EE">
        <w:trPr>
          <w:trHeight w:val="255"/>
          <w:jc w:val="center"/>
        </w:trPr>
        <w:tc>
          <w:tcPr>
            <w:tcW w:w="2732" w:type="pct"/>
            <w:tcBorders>
              <w:top w:val="nil"/>
              <w:left w:val="nil"/>
              <w:bottom w:val="nil"/>
              <w:right w:val="nil"/>
            </w:tcBorders>
            <w:shd w:val="clear" w:color="000000" w:fill="FFFFFF"/>
            <w:vAlign w:val="center"/>
            <w:hideMark/>
          </w:tcPr>
          <w:p w14:paraId="03F94048" w14:textId="77777777" w:rsidR="000222EE" w:rsidRPr="000222EE" w:rsidRDefault="000222EE" w:rsidP="001B4B44">
            <w:pPr>
              <w:spacing w:after="0"/>
              <w:rPr>
                <w:rFonts w:cstheme="minorHAnsi"/>
                <w:b/>
                <w:bCs/>
                <w:sz w:val="16"/>
                <w:szCs w:val="16"/>
                <w:lang w:eastAsia="el-GR"/>
              </w:rPr>
            </w:pPr>
            <w:r w:rsidRPr="000222EE">
              <w:rPr>
                <w:rFonts w:cstheme="minorHAnsi"/>
                <w:b/>
                <w:bCs/>
                <w:sz w:val="16"/>
                <w:szCs w:val="16"/>
                <w:lang w:eastAsia="el-GR"/>
              </w:rPr>
              <w:t>Μεταβολές κεφαλαίου κίνησης:</w:t>
            </w:r>
          </w:p>
        </w:tc>
        <w:tc>
          <w:tcPr>
            <w:tcW w:w="567" w:type="pct"/>
            <w:tcBorders>
              <w:top w:val="nil"/>
              <w:left w:val="nil"/>
              <w:bottom w:val="nil"/>
              <w:right w:val="nil"/>
            </w:tcBorders>
            <w:shd w:val="clear" w:color="000000" w:fill="FFFFFF"/>
            <w:vAlign w:val="center"/>
            <w:hideMark/>
          </w:tcPr>
          <w:p w14:paraId="0C23C86D" w14:textId="77777777" w:rsidR="000222EE" w:rsidRPr="000222EE" w:rsidRDefault="000222EE" w:rsidP="001B4B44">
            <w:pPr>
              <w:spacing w:after="0"/>
              <w:jc w:val="right"/>
              <w:rPr>
                <w:rFonts w:cstheme="minorHAnsi"/>
                <w:sz w:val="16"/>
                <w:szCs w:val="16"/>
                <w:lang w:eastAsia="el-GR"/>
              </w:rPr>
            </w:pPr>
          </w:p>
        </w:tc>
        <w:tc>
          <w:tcPr>
            <w:tcW w:w="567" w:type="pct"/>
            <w:tcBorders>
              <w:top w:val="nil"/>
              <w:left w:val="nil"/>
              <w:bottom w:val="nil"/>
              <w:right w:val="nil"/>
            </w:tcBorders>
            <w:shd w:val="clear" w:color="000000" w:fill="FFFFFF"/>
            <w:vAlign w:val="center"/>
            <w:hideMark/>
          </w:tcPr>
          <w:p w14:paraId="53CCAEE6" w14:textId="77777777" w:rsidR="000222EE" w:rsidRPr="000222EE" w:rsidRDefault="000222EE" w:rsidP="001B4B44">
            <w:pPr>
              <w:spacing w:after="0"/>
              <w:jc w:val="right"/>
              <w:rPr>
                <w:rFonts w:cstheme="minorHAnsi"/>
                <w:sz w:val="16"/>
                <w:szCs w:val="16"/>
                <w:highlight w:val="yellow"/>
                <w:lang w:eastAsia="el-GR"/>
              </w:rPr>
            </w:pPr>
          </w:p>
        </w:tc>
        <w:tc>
          <w:tcPr>
            <w:tcW w:w="567" w:type="pct"/>
            <w:tcBorders>
              <w:top w:val="nil"/>
              <w:left w:val="nil"/>
              <w:bottom w:val="nil"/>
              <w:right w:val="nil"/>
            </w:tcBorders>
            <w:shd w:val="clear" w:color="000000" w:fill="FFFFFF"/>
            <w:vAlign w:val="center"/>
            <w:hideMark/>
          </w:tcPr>
          <w:p w14:paraId="6E5E9B52" w14:textId="77777777" w:rsidR="000222EE" w:rsidRPr="000222EE" w:rsidRDefault="000222EE" w:rsidP="001B4B44">
            <w:pPr>
              <w:spacing w:after="0"/>
              <w:jc w:val="right"/>
              <w:rPr>
                <w:rFonts w:cstheme="minorHAnsi"/>
                <w:sz w:val="16"/>
                <w:szCs w:val="16"/>
                <w:lang w:eastAsia="el-GR"/>
              </w:rPr>
            </w:pPr>
          </w:p>
        </w:tc>
        <w:tc>
          <w:tcPr>
            <w:tcW w:w="567" w:type="pct"/>
            <w:tcBorders>
              <w:top w:val="nil"/>
              <w:left w:val="nil"/>
              <w:bottom w:val="nil"/>
              <w:right w:val="nil"/>
            </w:tcBorders>
            <w:shd w:val="clear" w:color="000000" w:fill="FFFFFF"/>
            <w:vAlign w:val="center"/>
            <w:hideMark/>
          </w:tcPr>
          <w:p w14:paraId="3E799CF7" w14:textId="77777777" w:rsidR="000222EE" w:rsidRPr="000222EE" w:rsidRDefault="000222EE" w:rsidP="001B4B44">
            <w:pPr>
              <w:spacing w:after="0"/>
              <w:jc w:val="right"/>
              <w:rPr>
                <w:rFonts w:cstheme="minorHAnsi"/>
                <w:sz w:val="16"/>
                <w:szCs w:val="16"/>
                <w:highlight w:val="yellow"/>
                <w:lang w:eastAsia="el-GR"/>
              </w:rPr>
            </w:pPr>
          </w:p>
        </w:tc>
      </w:tr>
      <w:tr w:rsidR="000222EE" w:rsidRPr="000222EE" w14:paraId="375EE951" w14:textId="77777777" w:rsidTr="000222EE">
        <w:trPr>
          <w:trHeight w:val="255"/>
          <w:jc w:val="center"/>
        </w:trPr>
        <w:tc>
          <w:tcPr>
            <w:tcW w:w="2732" w:type="pct"/>
            <w:tcBorders>
              <w:top w:val="nil"/>
              <w:left w:val="nil"/>
              <w:bottom w:val="nil"/>
              <w:right w:val="nil"/>
            </w:tcBorders>
            <w:shd w:val="clear" w:color="000000" w:fill="FFFFFF"/>
            <w:vAlign w:val="center"/>
            <w:hideMark/>
          </w:tcPr>
          <w:p w14:paraId="19571E83"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(Αύξηση)/μείωση αποθεμάτων</w:t>
            </w:r>
          </w:p>
        </w:tc>
        <w:tc>
          <w:tcPr>
            <w:tcW w:w="567" w:type="pct"/>
            <w:tcBorders>
              <w:top w:val="nil"/>
              <w:left w:val="nil"/>
              <w:bottom w:val="nil"/>
              <w:right w:val="nil"/>
            </w:tcBorders>
            <w:shd w:val="clear" w:color="000000" w:fill="FFFFFF"/>
            <w:noWrap/>
            <w:vAlign w:val="center"/>
            <w:hideMark/>
          </w:tcPr>
          <w:p w14:paraId="3E3A434F"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(32.252)</w:t>
            </w:r>
          </w:p>
        </w:tc>
        <w:tc>
          <w:tcPr>
            <w:tcW w:w="567" w:type="pct"/>
            <w:tcBorders>
              <w:top w:val="nil"/>
              <w:left w:val="nil"/>
              <w:bottom w:val="nil"/>
              <w:right w:val="nil"/>
            </w:tcBorders>
            <w:shd w:val="clear" w:color="000000" w:fill="FFFFFF"/>
            <w:noWrap/>
            <w:vAlign w:val="center"/>
            <w:hideMark/>
          </w:tcPr>
          <w:p w14:paraId="5C34FE9F"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(26.794)</w:t>
            </w:r>
          </w:p>
        </w:tc>
        <w:tc>
          <w:tcPr>
            <w:tcW w:w="567" w:type="pct"/>
            <w:tcBorders>
              <w:top w:val="nil"/>
              <w:left w:val="nil"/>
              <w:bottom w:val="nil"/>
              <w:right w:val="nil"/>
            </w:tcBorders>
            <w:shd w:val="clear" w:color="000000" w:fill="FFFFFF"/>
            <w:noWrap/>
            <w:vAlign w:val="center"/>
            <w:hideMark/>
          </w:tcPr>
          <w:p w14:paraId="7818FA31"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w:t>
            </w:r>
          </w:p>
        </w:tc>
        <w:tc>
          <w:tcPr>
            <w:tcW w:w="567" w:type="pct"/>
            <w:tcBorders>
              <w:top w:val="nil"/>
              <w:left w:val="nil"/>
              <w:bottom w:val="nil"/>
              <w:right w:val="nil"/>
            </w:tcBorders>
            <w:shd w:val="clear" w:color="000000" w:fill="FFFFFF"/>
            <w:noWrap/>
            <w:vAlign w:val="center"/>
            <w:hideMark/>
          </w:tcPr>
          <w:p w14:paraId="7143213C"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784EA9B2" w14:textId="77777777" w:rsidTr="000222EE">
        <w:trPr>
          <w:trHeight w:val="255"/>
          <w:jc w:val="center"/>
        </w:trPr>
        <w:tc>
          <w:tcPr>
            <w:tcW w:w="2732" w:type="pct"/>
            <w:tcBorders>
              <w:top w:val="nil"/>
              <w:left w:val="nil"/>
              <w:bottom w:val="nil"/>
              <w:right w:val="nil"/>
            </w:tcBorders>
            <w:shd w:val="clear" w:color="000000" w:fill="FFFFFF"/>
            <w:vAlign w:val="center"/>
            <w:hideMark/>
          </w:tcPr>
          <w:p w14:paraId="4F299F44"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Μείωση/(αύξηση) απαιτήσεων</w:t>
            </w:r>
          </w:p>
        </w:tc>
        <w:tc>
          <w:tcPr>
            <w:tcW w:w="567" w:type="pct"/>
            <w:tcBorders>
              <w:top w:val="nil"/>
              <w:left w:val="nil"/>
              <w:bottom w:val="nil"/>
              <w:right w:val="nil"/>
            </w:tcBorders>
            <w:shd w:val="clear" w:color="000000" w:fill="FFFFFF"/>
            <w:noWrap/>
            <w:vAlign w:val="center"/>
            <w:hideMark/>
          </w:tcPr>
          <w:p w14:paraId="0ACFE18D"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(35.280)</w:t>
            </w:r>
          </w:p>
        </w:tc>
        <w:tc>
          <w:tcPr>
            <w:tcW w:w="567" w:type="pct"/>
            <w:tcBorders>
              <w:top w:val="nil"/>
              <w:left w:val="nil"/>
              <w:bottom w:val="nil"/>
              <w:right w:val="nil"/>
            </w:tcBorders>
            <w:shd w:val="clear" w:color="000000" w:fill="FFFFFF"/>
            <w:noWrap/>
            <w:vAlign w:val="center"/>
            <w:hideMark/>
          </w:tcPr>
          <w:p w14:paraId="640C9CA3"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(69.686)</w:t>
            </w:r>
          </w:p>
        </w:tc>
        <w:tc>
          <w:tcPr>
            <w:tcW w:w="567" w:type="pct"/>
            <w:tcBorders>
              <w:top w:val="nil"/>
              <w:left w:val="nil"/>
              <w:bottom w:val="nil"/>
              <w:right w:val="nil"/>
            </w:tcBorders>
            <w:shd w:val="clear" w:color="000000" w:fill="FFFFFF"/>
            <w:noWrap/>
            <w:vAlign w:val="center"/>
            <w:hideMark/>
          </w:tcPr>
          <w:p w14:paraId="52E1FED1"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10.357</w:t>
            </w:r>
          </w:p>
        </w:tc>
        <w:tc>
          <w:tcPr>
            <w:tcW w:w="567" w:type="pct"/>
            <w:tcBorders>
              <w:top w:val="nil"/>
              <w:left w:val="nil"/>
              <w:bottom w:val="nil"/>
              <w:right w:val="nil"/>
            </w:tcBorders>
            <w:shd w:val="clear" w:color="000000" w:fill="FFFFFF"/>
            <w:noWrap/>
            <w:vAlign w:val="center"/>
            <w:hideMark/>
          </w:tcPr>
          <w:p w14:paraId="42F97D74"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26.019</w:t>
            </w:r>
          </w:p>
        </w:tc>
      </w:tr>
      <w:tr w:rsidR="000222EE" w:rsidRPr="000222EE" w14:paraId="4E42EFF3" w14:textId="77777777" w:rsidTr="000222EE">
        <w:trPr>
          <w:trHeight w:val="255"/>
          <w:jc w:val="center"/>
        </w:trPr>
        <w:tc>
          <w:tcPr>
            <w:tcW w:w="2732" w:type="pct"/>
            <w:tcBorders>
              <w:top w:val="nil"/>
              <w:left w:val="nil"/>
              <w:bottom w:val="nil"/>
              <w:right w:val="nil"/>
            </w:tcBorders>
            <w:shd w:val="clear" w:color="000000" w:fill="FFFFFF"/>
            <w:vAlign w:val="center"/>
            <w:hideMark/>
          </w:tcPr>
          <w:p w14:paraId="7CD11AB4"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Αύξηση/(μείωση) υποχρεώσεων</w:t>
            </w:r>
          </w:p>
        </w:tc>
        <w:tc>
          <w:tcPr>
            <w:tcW w:w="567" w:type="pct"/>
            <w:tcBorders>
              <w:top w:val="nil"/>
              <w:left w:val="nil"/>
              <w:bottom w:val="nil"/>
              <w:right w:val="nil"/>
            </w:tcBorders>
            <w:shd w:val="clear" w:color="000000" w:fill="FFFFFF"/>
            <w:noWrap/>
            <w:vAlign w:val="center"/>
            <w:hideMark/>
          </w:tcPr>
          <w:p w14:paraId="7CFA7422"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164.800</w:t>
            </w:r>
          </w:p>
        </w:tc>
        <w:tc>
          <w:tcPr>
            <w:tcW w:w="567" w:type="pct"/>
            <w:tcBorders>
              <w:top w:val="nil"/>
              <w:left w:val="nil"/>
              <w:bottom w:val="nil"/>
              <w:right w:val="nil"/>
            </w:tcBorders>
            <w:shd w:val="clear" w:color="000000" w:fill="FFFFFF"/>
            <w:noWrap/>
            <w:vAlign w:val="center"/>
            <w:hideMark/>
          </w:tcPr>
          <w:p w14:paraId="2F462939"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55.994</w:t>
            </w:r>
          </w:p>
        </w:tc>
        <w:tc>
          <w:tcPr>
            <w:tcW w:w="567" w:type="pct"/>
            <w:tcBorders>
              <w:top w:val="nil"/>
              <w:left w:val="nil"/>
              <w:bottom w:val="nil"/>
              <w:right w:val="nil"/>
            </w:tcBorders>
            <w:shd w:val="clear" w:color="000000" w:fill="FFFFFF"/>
            <w:noWrap/>
            <w:vAlign w:val="center"/>
            <w:hideMark/>
          </w:tcPr>
          <w:p w14:paraId="31A846B3"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(7.772)</w:t>
            </w:r>
          </w:p>
        </w:tc>
        <w:tc>
          <w:tcPr>
            <w:tcW w:w="567" w:type="pct"/>
            <w:tcBorders>
              <w:top w:val="nil"/>
              <w:left w:val="nil"/>
              <w:bottom w:val="nil"/>
              <w:right w:val="nil"/>
            </w:tcBorders>
            <w:shd w:val="clear" w:color="000000" w:fill="FFFFFF"/>
            <w:noWrap/>
            <w:vAlign w:val="center"/>
            <w:hideMark/>
          </w:tcPr>
          <w:p w14:paraId="1FAD1673"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(2.012)</w:t>
            </w:r>
          </w:p>
        </w:tc>
      </w:tr>
      <w:tr w:rsidR="000222EE" w:rsidRPr="000222EE" w14:paraId="0063C340" w14:textId="77777777" w:rsidTr="000222EE">
        <w:trPr>
          <w:trHeight w:val="255"/>
          <w:jc w:val="center"/>
        </w:trPr>
        <w:tc>
          <w:tcPr>
            <w:tcW w:w="2732" w:type="pct"/>
            <w:tcBorders>
              <w:top w:val="nil"/>
              <w:left w:val="nil"/>
              <w:bottom w:val="nil"/>
              <w:right w:val="nil"/>
            </w:tcBorders>
            <w:shd w:val="clear" w:color="000000" w:fill="FFFFFF"/>
            <w:vAlign w:val="center"/>
          </w:tcPr>
          <w:p w14:paraId="78FC23A0"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 xml:space="preserve">Αύξηση/(μείωση) προκαταβολών από συμβόλαια εσόδων ΕΛΛΗΝΙΚΟ </w:t>
            </w:r>
            <w:r w:rsidRPr="000222EE">
              <w:rPr>
                <w:rFonts w:cstheme="minorHAnsi"/>
                <w:sz w:val="16"/>
                <w:szCs w:val="16"/>
                <w:lang w:eastAsia="el-GR"/>
              </w:rPr>
              <w:t>M</w:t>
            </w:r>
            <w:r w:rsidRPr="000222EE">
              <w:rPr>
                <w:rFonts w:cstheme="minorHAnsi"/>
                <w:sz w:val="16"/>
                <w:szCs w:val="16"/>
                <w:lang w:val="el-GR" w:eastAsia="el-GR"/>
              </w:rPr>
              <w:t>.Α.Ε.</w:t>
            </w:r>
          </w:p>
        </w:tc>
        <w:tc>
          <w:tcPr>
            <w:tcW w:w="567" w:type="pct"/>
            <w:tcBorders>
              <w:top w:val="nil"/>
              <w:left w:val="nil"/>
              <w:bottom w:val="nil"/>
              <w:right w:val="nil"/>
            </w:tcBorders>
            <w:shd w:val="clear" w:color="000000" w:fill="FFFFFF"/>
            <w:noWrap/>
            <w:vAlign w:val="center"/>
          </w:tcPr>
          <w:p w14:paraId="7BEFB5F8"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(12.330)</w:t>
            </w:r>
          </w:p>
        </w:tc>
        <w:tc>
          <w:tcPr>
            <w:tcW w:w="567" w:type="pct"/>
            <w:tcBorders>
              <w:top w:val="nil"/>
              <w:left w:val="nil"/>
              <w:bottom w:val="nil"/>
              <w:right w:val="nil"/>
            </w:tcBorders>
            <w:shd w:val="clear" w:color="000000" w:fill="FFFFFF"/>
            <w:noWrap/>
            <w:vAlign w:val="center"/>
          </w:tcPr>
          <w:p w14:paraId="3624ED3F"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27.246</w:t>
            </w:r>
          </w:p>
        </w:tc>
        <w:tc>
          <w:tcPr>
            <w:tcW w:w="567" w:type="pct"/>
            <w:tcBorders>
              <w:top w:val="nil"/>
              <w:left w:val="nil"/>
              <w:bottom w:val="nil"/>
              <w:right w:val="nil"/>
            </w:tcBorders>
            <w:shd w:val="clear" w:color="000000" w:fill="FFFFFF"/>
            <w:noWrap/>
            <w:vAlign w:val="center"/>
          </w:tcPr>
          <w:p w14:paraId="41AE50FE"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w:t>
            </w:r>
          </w:p>
        </w:tc>
        <w:tc>
          <w:tcPr>
            <w:tcW w:w="567" w:type="pct"/>
            <w:tcBorders>
              <w:top w:val="nil"/>
              <w:left w:val="nil"/>
              <w:bottom w:val="nil"/>
              <w:right w:val="nil"/>
            </w:tcBorders>
            <w:shd w:val="clear" w:color="000000" w:fill="FFFFFF"/>
            <w:noWrap/>
            <w:vAlign w:val="center"/>
          </w:tcPr>
          <w:p w14:paraId="57660893"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3BC8B04C" w14:textId="77777777" w:rsidTr="000222EE">
        <w:trPr>
          <w:trHeight w:val="255"/>
          <w:jc w:val="center"/>
        </w:trPr>
        <w:tc>
          <w:tcPr>
            <w:tcW w:w="2732" w:type="pct"/>
            <w:tcBorders>
              <w:top w:val="nil"/>
              <w:left w:val="nil"/>
              <w:bottom w:val="nil"/>
              <w:right w:val="nil"/>
            </w:tcBorders>
            <w:shd w:val="clear" w:color="000000" w:fill="FFFFFF"/>
            <w:vAlign w:val="center"/>
            <w:hideMark/>
          </w:tcPr>
          <w:p w14:paraId="0E462B8B" w14:textId="77777777" w:rsidR="000222EE" w:rsidRPr="000222EE" w:rsidRDefault="000222EE" w:rsidP="001B4B44">
            <w:pPr>
              <w:spacing w:after="0"/>
              <w:rPr>
                <w:rFonts w:cstheme="minorHAnsi"/>
                <w:b/>
                <w:bCs/>
                <w:sz w:val="16"/>
                <w:szCs w:val="16"/>
                <w:lang w:eastAsia="el-GR"/>
              </w:rPr>
            </w:pPr>
            <w:r w:rsidRPr="000222EE">
              <w:rPr>
                <w:rFonts w:cstheme="minorHAnsi"/>
                <w:b/>
                <w:bCs/>
                <w:sz w:val="16"/>
                <w:szCs w:val="16"/>
                <w:lang w:eastAsia="el-GR"/>
              </w:rPr>
              <w:t> </w:t>
            </w:r>
          </w:p>
        </w:tc>
        <w:tc>
          <w:tcPr>
            <w:tcW w:w="567" w:type="pct"/>
            <w:tcBorders>
              <w:top w:val="single" w:sz="4" w:space="0" w:color="auto"/>
              <w:left w:val="nil"/>
              <w:bottom w:val="single" w:sz="4" w:space="0" w:color="auto"/>
              <w:right w:val="nil"/>
            </w:tcBorders>
            <w:shd w:val="clear" w:color="000000" w:fill="FFFFFF"/>
            <w:noWrap/>
            <w:vAlign w:val="center"/>
            <w:hideMark/>
          </w:tcPr>
          <w:p w14:paraId="35013D4E"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84.938</w:t>
            </w:r>
          </w:p>
        </w:tc>
        <w:tc>
          <w:tcPr>
            <w:tcW w:w="567" w:type="pct"/>
            <w:tcBorders>
              <w:top w:val="single" w:sz="4" w:space="0" w:color="auto"/>
              <w:left w:val="nil"/>
              <w:bottom w:val="single" w:sz="4" w:space="0" w:color="auto"/>
              <w:right w:val="nil"/>
            </w:tcBorders>
            <w:shd w:val="clear" w:color="000000" w:fill="FFFFFF"/>
            <w:noWrap/>
            <w:vAlign w:val="center"/>
            <w:hideMark/>
          </w:tcPr>
          <w:p w14:paraId="0B9997F6" w14:textId="77777777" w:rsidR="000222EE" w:rsidRPr="000222EE" w:rsidRDefault="000222EE" w:rsidP="001B4B44">
            <w:pPr>
              <w:spacing w:after="0"/>
              <w:jc w:val="right"/>
              <w:rPr>
                <w:rFonts w:cstheme="minorHAnsi"/>
                <w:b/>
                <w:bCs/>
                <w:sz w:val="16"/>
                <w:szCs w:val="16"/>
                <w:highlight w:val="yellow"/>
                <w:lang w:eastAsia="el-GR"/>
              </w:rPr>
            </w:pPr>
            <w:r w:rsidRPr="000222EE">
              <w:rPr>
                <w:rFonts w:cstheme="minorHAnsi"/>
                <w:b/>
                <w:bCs/>
                <w:sz w:val="16"/>
                <w:szCs w:val="16"/>
              </w:rPr>
              <w:t>(13.240)</w:t>
            </w:r>
          </w:p>
        </w:tc>
        <w:tc>
          <w:tcPr>
            <w:tcW w:w="567" w:type="pct"/>
            <w:tcBorders>
              <w:top w:val="single" w:sz="4" w:space="0" w:color="auto"/>
              <w:left w:val="nil"/>
              <w:bottom w:val="single" w:sz="4" w:space="0" w:color="auto"/>
              <w:right w:val="nil"/>
            </w:tcBorders>
            <w:shd w:val="clear" w:color="000000" w:fill="FFFFFF"/>
            <w:noWrap/>
            <w:vAlign w:val="center"/>
            <w:hideMark/>
          </w:tcPr>
          <w:p w14:paraId="1E676E05"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2.585</w:t>
            </w:r>
          </w:p>
        </w:tc>
        <w:tc>
          <w:tcPr>
            <w:tcW w:w="567" w:type="pct"/>
            <w:tcBorders>
              <w:top w:val="single" w:sz="4" w:space="0" w:color="auto"/>
              <w:left w:val="nil"/>
              <w:bottom w:val="single" w:sz="4" w:space="0" w:color="auto"/>
              <w:right w:val="nil"/>
            </w:tcBorders>
            <w:shd w:val="clear" w:color="000000" w:fill="FFFFFF"/>
            <w:noWrap/>
            <w:vAlign w:val="center"/>
            <w:hideMark/>
          </w:tcPr>
          <w:p w14:paraId="00F46B65"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24.007</w:t>
            </w:r>
          </w:p>
        </w:tc>
      </w:tr>
      <w:tr w:rsidR="000222EE" w:rsidRPr="000222EE" w14:paraId="2B351686" w14:textId="77777777" w:rsidTr="000222EE">
        <w:trPr>
          <w:trHeight w:val="255"/>
          <w:jc w:val="center"/>
        </w:trPr>
        <w:tc>
          <w:tcPr>
            <w:tcW w:w="2732" w:type="pct"/>
            <w:tcBorders>
              <w:top w:val="nil"/>
              <w:left w:val="nil"/>
              <w:bottom w:val="nil"/>
              <w:right w:val="nil"/>
            </w:tcBorders>
            <w:shd w:val="clear" w:color="000000" w:fill="FFFFFF"/>
            <w:noWrap/>
            <w:vAlign w:val="center"/>
            <w:hideMark/>
          </w:tcPr>
          <w:p w14:paraId="5FF2639E"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Καταβληθείς φόρος εισοδήματος</w:t>
            </w:r>
          </w:p>
        </w:tc>
        <w:tc>
          <w:tcPr>
            <w:tcW w:w="567" w:type="pct"/>
            <w:tcBorders>
              <w:top w:val="nil"/>
              <w:left w:val="nil"/>
              <w:bottom w:val="nil"/>
              <w:right w:val="nil"/>
            </w:tcBorders>
            <w:shd w:val="clear" w:color="000000" w:fill="FFFFFF"/>
            <w:vAlign w:val="center"/>
            <w:hideMark/>
          </w:tcPr>
          <w:p w14:paraId="70E47B3D"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(21.770)</w:t>
            </w:r>
          </w:p>
        </w:tc>
        <w:tc>
          <w:tcPr>
            <w:tcW w:w="567" w:type="pct"/>
            <w:tcBorders>
              <w:top w:val="nil"/>
              <w:left w:val="nil"/>
              <w:bottom w:val="nil"/>
              <w:right w:val="nil"/>
            </w:tcBorders>
            <w:shd w:val="clear" w:color="000000" w:fill="FFFFFF"/>
            <w:vAlign w:val="center"/>
            <w:hideMark/>
          </w:tcPr>
          <w:p w14:paraId="0858C102"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(736)</w:t>
            </w:r>
          </w:p>
        </w:tc>
        <w:tc>
          <w:tcPr>
            <w:tcW w:w="567" w:type="pct"/>
            <w:tcBorders>
              <w:top w:val="nil"/>
              <w:left w:val="nil"/>
              <w:bottom w:val="nil"/>
              <w:right w:val="nil"/>
            </w:tcBorders>
            <w:shd w:val="clear" w:color="000000" w:fill="FFFFFF"/>
            <w:vAlign w:val="center"/>
            <w:hideMark/>
          </w:tcPr>
          <w:p w14:paraId="4FF1284B"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(324)</w:t>
            </w:r>
          </w:p>
        </w:tc>
        <w:tc>
          <w:tcPr>
            <w:tcW w:w="567" w:type="pct"/>
            <w:tcBorders>
              <w:top w:val="nil"/>
              <w:left w:val="nil"/>
              <w:bottom w:val="nil"/>
              <w:right w:val="nil"/>
            </w:tcBorders>
            <w:shd w:val="clear" w:color="000000" w:fill="FFFFFF"/>
            <w:vAlign w:val="center"/>
            <w:hideMark/>
          </w:tcPr>
          <w:p w14:paraId="71A3926B"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76811F1C" w14:textId="77777777" w:rsidTr="000222EE">
        <w:trPr>
          <w:trHeight w:val="255"/>
          <w:jc w:val="center"/>
        </w:trPr>
        <w:tc>
          <w:tcPr>
            <w:tcW w:w="2732" w:type="pct"/>
            <w:tcBorders>
              <w:top w:val="nil"/>
              <w:left w:val="nil"/>
              <w:bottom w:val="nil"/>
              <w:right w:val="nil"/>
            </w:tcBorders>
            <w:shd w:val="clear" w:color="000000" w:fill="FFFFFF"/>
            <w:vAlign w:val="center"/>
            <w:hideMark/>
          </w:tcPr>
          <w:p w14:paraId="2EADCBB4" w14:textId="77777777" w:rsidR="000222EE" w:rsidRPr="000222EE" w:rsidRDefault="000222EE" w:rsidP="001B4B44">
            <w:pPr>
              <w:spacing w:after="0"/>
              <w:rPr>
                <w:rFonts w:cstheme="minorHAnsi"/>
                <w:b/>
                <w:bCs/>
                <w:sz w:val="16"/>
                <w:szCs w:val="16"/>
                <w:lang w:val="el-GR" w:eastAsia="el-GR"/>
              </w:rPr>
            </w:pPr>
            <w:r w:rsidRPr="000222EE">
              <w:rPr>
                <w:rFonts w:cstheme="minorHAnsi"/>
                <w:b/>
                <w:bCs/>
                <w:sz w:val="16"/>
                <w:szCs w:val="16"/>
                <w:lang w:val="el-GR" w:eastAsia="el-GR"/>
              </w:rPr>
              <w:t>Καθαρές ταμειακές ροές (για)/από λειτουργικές δραστηριότητες</w:t>
            </w:r>
          </w:p>
        </w:tc>
        <w:tc>
          <w:tcPr>
            <w:tcW w:w="567" w:type="pct"/>
            <w:tcBorders>
              <w:top w:val="single" w:sz="4" w:space="0" w:color="auto"/>
              <w:left w:val="nil"/>
              <w:bottom w:val="single" w:sz="4" w:space="0" w:color="auto"/>
              <w:right w:val="nil"/>
            </w:tcBorders>
            <w:shd w:val="clear" w:color="000000" w:fill="FFFFFF"/>
            <w:vAlign w:val="center"/>
            <w:hideMark/>
          </w:tcPr>
          <w:p w14:paraId="5C6C74A2"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101.853</w:t>
            </w:r>
          </w:p>
        </w:tc>
        <w:tc>
          <w:tcPr>
            <w:tcW w:w="567" w:type="pct"/>
            <w:tcBorders>
              <w:top w:val="single" w:sz="4" w:space="0" w:color="auto"/>
              <w:left w:val="nil"/>
              <w:bottom w:val="single" w:sz="4" w:space="0" w:color="auto"/>
              <w:right w:val="nil"/>
            </w:tcBorders>
            <w:shd w:val="clear" w:color="000000" w:fill="FFFFFF"/>
            <w:vAlign w:val="center"/>
            <w:hideMark/>
          </w:tcPr>
          <w:p w14:paraId="47C34630" w14:textId="77777777" w:rsidR="000222EE" w:rsidRPr="000222EE" w:rsidRDefault="000222EE" w:rsidP="001B4B44">
            <w:pPr>
              <w:spacing w:after="0"/>
              <w:jc w:val="right"/>
              <w:rPr>
                <w:rFonts w:cstheme="minorHAnsi"/>
                <w:b/>
                <w:bCs/>
                <w:sz w:val="16"/>
                <w:szCs w:val="16"/>
                <w:highlight w:val="yellow"/>
                <w:lang w:eastAsia="el-GR"/>
              </w:rPr>
            </w:pPr>
            <w:r w:rsidRPr="000222EE">
              <w:rPr>
                <w:rFonts w:cstheme="minorHAnsi"/>
                <w:b/>
                <w:bCs/>
                <w:sz w:val="16"/>
                <w:szCs w:val="16"/>
              </w:rPr>
              <w:t>(5.687)</w:t>
            </w:r>
          </w:p>
        </w:tc>
        <w:tc>
          <w:tcPr>
            <w:tcW w:w="567" w:type="pct"/>
            <w:tcBorders>
              <w:top w:val="single" w:sz="4" w:space="0" w:color="auto"/>
              <w:left w:val="nil"/>
              <w:bottom w:val="single" w:sz="4" w:space="0" w:color="auto"/>
              <w:right w:val="nil"/>
            </w:tcBorders>
            <w:shd w:val="clear" w:color="000000" w:fill="FFFFFF"/>
            <w:vAlign w:val="center"/>
            <w:hideMark/>
          </w:tcPr>
          <w:p w14:paraId="29688963"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(6.886)</w:t>
            </w:r>
          </w:p>
        </w:tc>
        <w:tc>
          <w:tcPr>
            <w:tcW w:w="567" w:type="pct"/>
            <w:tcBorders>
              <w:top w:val="single" w:sz="4" w:space="0" w:color="auto"/>
              <w:left w:val="nil"/>
              <w:bottom w:val="single" w:sz="4" w:space="0" w:color="auto"/>
              <w:right w:val="nil"/>
            </w:tcBorders>
            <w:shd w:val="clear" w:color="000000" w:fill="FFFFFF"/>
            <w:vAlign w:val="center"/>
            <w:hideMark/>
          </w:tcPr>
          <w:p w14:paraId="2A6B6EA9"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13.771</w:t>
            </w:r>
          </w:p>
        </w:tc>
      </w:tr>
      <w:tr w:rsidR="000222EE" w:rsidRPr="00553085" w14:paraId="19FE8625" w14:textId="77777777" w:rsidTr="000222EE">
        <w:trPr>
          <w:trHeight w:val="255"/>
          <w:jc w:val="center"/>
        </w:trPr>
        <w:tc>
          <w:tcPr>
            <w:tcW w:w="2732" w:type="pct"/>
            <w:tcBorders>
              <w:top w:val="nil"/>
              <w:left w:val="nil"/>
              <w:bottom w:val="nil"/>
              <w:right w:val="nil"/>
            </w:tcBorders>
            <w:shd w:val="clear" w:color="000000" w:fill="FFFFFF"/>
            <w:noWrap/>
            <w:vAlign w:val="center"/>
            <w:hideMark/>
          </w:tcPr>
          <w:p w14:paraId="550E119C" w14:textId="77777777" w:rsidR="000222EE" w:rsidRPr="000222EE" w:rsidRDefault="000222EE" w:rsidP="001B4B44">
            <w:pPr>
              <w:spacing w:after="0"/>
              <w:rPr>
                <w:rFonts w:cstheme="minorHAnsi"/>
                <w:b/>
                <w:bCs/>
                <w:sz w:val="16"/>
                <w:szCs w:val="16"/>
                <w:lang w:val="el-GR" w:eastAsia="el-GR"/>
              </w:rPr>
            </w:pPr>
            <w:r w:rsidRPr="000222EE">
              <w:rPr>
                <w:rFonts w:cstheme="minorHAnsi"/>
                <w:b/>
                <w:bCs/>
                <w:sz w:val="16"/>
                <w:szCs w:val="16"/>
                <w:lang w:val="el-GR" w:eastAsia="el-GR"/>
              </w:rPr>
              <w:t>Ταμειακές ροές από επενδυτικές δραστηριότητες</w:t>
            </w:r>
          </w:p>
        </w:tc>
        <w:tc>
          <w:tcPr>
            <w:tcW w:w="567" w:type="pct"/>
            <w:tcBorders>
              <w:top w:val="nil"/>
              <w:left w:val="nil"/>
              <w:bottom w:val="nil"/>
              <w:right w:val="nil"/>
            </w:tcBorders>
            <w:shd w:val="clear" w:color="000000" w:fill="FFFFFF"/>
            <w:vAlign w:val="center"/>
            <w:hideMark/>
          </w:tcPr>
          <w:p w14:paraId="17C670F4" w14:textId="77777777" w:rsidR="000222EE" w:rsidRPr="000222EE" w:rsidRDefault="000222EE" w:rsidP="001B4B44">
            <w:pPr>
              <w:spacing w:after="0"/>
              <w:jc w:val="right"/>
              <w:rPr>
                <w:rFonts w:cstheme="minorHAnsi"/>
                <w:sz w:val="16"/>
                <w:szCs w:val="16"/>
                <w:lang w:val="el-GR" w:eastAsia="el-GR"/>
              </w:rPr>
            </w:pPr>
          </w:p>
        </w:tc>
        <w:tc>
          <w:tcPr>
            <w:tcW w:w="567" w:type="pct"/>
            <w:tcBorders>
              <w:top w:val="nil"/>
              <w:left w:val="nil"/>
              <w:bottom w:val="nil"/>
              <w:right w:val="nil"/>
            </w:tcBorders>
            <w:shd w:val="clear" w:color="000000" w:fill="FFFFFF"/>
            <w:vAlign w:val="center"/>
            <w:hideMark/>
          </w:tcPr>
          <w:p w14:paraId="32E80DF8" w14:textId="77777777" w:rsidR="000222EE" w:rsidRPr="000222EE" w:rsidRDefault="000222EE" w:rsidP="001B4B44">
            <w:pPr>
              <w:spacing w:after="0"/>
              <w:jc w:val="right"/>
              <w:rPr>
                <w:rFonts w:cstheme="minorHAnsi"/>
                <w:sz w:val="16"/>
                <w:szCs w:val="16"/>
                <w:highlight w:val="yellow"/>
                <w:lang w:val="el-GR" w:eastAsia="el-GR"/>
              </w:rPr>
            </w:pPr>
          </w:p>
        </w:tc>
        <w:tc>
          <w:tcPr>
            <w:tcW w:w="567" w:type="pct"/>
            <w:tcBorders>
              <w:top w:val="nil"/>
              <w:left w:val="nil"/>
              <w:bottom w:val="nil"/>
              <w:right w:val="nil"/>
            </w:tcBorders>
            <w:shd w:val="clear" w:color="000000" w:fill="FFFFFF"/>
            <w:vAlign w:val="center"/>
            <w:hideMark/>
          </w:tcPr>
          <w:p w14:paraId="0B6CA7F5" w14:textId="77777777" w:rsidR="000222EE" w:rsidRPr="000222EE" w:rsidRDefault="000222EE" w:rsidP="001B4B44">
            <w:pPr>
              <w:spacing w:after="0"/>
              <w:jc w:val="right"/>
              <w:rPr>
                <w:rFonts w:cstheme="minorHAnsi"/>
                <w:sz w:val="16"/>
                <w:szCs w:val="16"/>
                <w:lang w:val="el-GR" w:eastAsia="el-GR"/>
              </w:rPr>
            </w:pPr>
          </w:p>
        </w:tc>
        <w:tc>
          <w:tcPr>
            <w:tcW w:w="567" w:type="pct"/>
            <w:tcBorders>
              <w:top w:val="nil"/>
              <w:left w:val="nil"/>
              <w:bottom w:val="nil"/>
              <w:right w:val="nil"/>
            </w:tcBorders>
            <w:shd w:val="clear" w:color="000000" w:fill="FFFFFF"/>
            <w:vAlign w:val="center"/>
            <w:hideMark/>
          </w:tcPr>
          <w:p w14:paraId="627412B5" w14:textId="77777777" w:rsidR="000222EE" w:rsidRPr="000222EE" w:rsidRDefault="000222EE" w:rsidP="001B4B44">
            <w:pPr>
              <w:spacing w:after="0"/>
              <w:jc w:val="right"/>
              <w:rPr>
                <w:rFonts w:cstheme="minorHAnsi"/>
                <w:sz w:val="16"/>
                <w:szCs w:val="16"/>
                <w:lang w:val="el-GR" w:eastAsia="el-GR"/>
              </w:rPr>
            </w:pPr>
          </w:p>
        </w:tc>
      </w:tr>
      <w:tr w:rsidR="000222EE" w:rsidRPr="000222EE" w14:paraId="33DFBB20" w14:textId="77777777" w:rsidTr="000222EE">
        <w:trPr>
          <w:trHeight w:val="255"/>
          <w:jc w:val="center"/>
        </w:trPr>
        <w:tc>
          <w:tcPr>
            <w:tcW w:w="2732" w:type="pct"/>
            <w:tcBorders>
              <w:top w:val="nil"/>
              <w:left w:val="nil"/>
              <w:bottom w:val="nil"/>
              <w:right w:val="nil"/>
            </w:tcBorders>
            <w:shd w:val="clear" w:color="000000" w:fill="FFFFFF"/>
            <w:vAlign w:val="center"/>
            <w:hideMark/>
          </w:tcPr>
          <w:p w14:paraId="546CEB7E"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Αγορές ενσώματων παγίων και επενδυτικών ακινήτων</w:t>
            </w:r>
          </w:p>
        </w:tc>
        <w:tc>
          <w:tcPr>
            <w:tcW w:w="567" w:type="pct"/>
            <w:tcBorders>
              <w:top w:val="nil"/>
              <w:left w:val="nil"/>
              <w:bottom w:val="nil"/>
              <w:right w:val="nil"/>
            </w:tcBorders>
            <w:shd w:val="clear" w:color="000000" w:fill="FFFFFF"/>
            <w:vAlign w:val="center"/>
            <w:hideMark/>
          </w:tcPr>
          <w:p w14:paraId="7193277F"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(30.948)</w:t>
            </w:r>
          </w:p>
        </w:tc>
        <w:tc>
          <w:tcPr>
            <w:tcW w:w="567" w:type="pct"/>
            <w:tcBorders>
              <w:top w:val="nil"/>
              <w:left w:val="nil"/>
              <w:bottom w:val="nil"/>
              <w:right w:val="nil"/>
            </w:tcBorders>
            <w:shd w:val="clear" w:color="000000" w:fill="FFFFFF"/>
            <w:vAlign w:val="center"/>
            <w:hideMark/>
          </w:tcPr>
          <w:p w14:paraId="355F3477"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(46.243)</w:t>
            </w:r>
          </w:p>
        </w:tc>
        <w:tc>
          <w:tcPr>
            <w:tcW w:w="567" w:type="pct"/>
            <w:tcBorders>
              <w:top w:val="nil"/>
              <w:left w:val="nil"/>
              <w:bottom w:val="nil"/>
              <w:right w:val="nil"/>
            </w:tcBorders>
            <w:shd w:val="clear" w:color="000000" w:fill="FFFFFF"/>
            <w:vAlign w:val="center"/>
            <w:hideMark/>
          </w:tcPr>
          <w:p w14:paraId="206C807D"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(21)</w:t>
            </w:r>
          </w:p>
        </w:tc>
        <w:tc>
          <w:tcPr>
            <w:tcW w:w="567" w:type="pct"/>
            <w:tcBorders>
              <w:top w:val="nil"/>
              <w:left w:val="nil"/>
              <w:bottom w:val="nil"/>
              <w:right w:val="nil"/>
            </w:tcBorders>
            <w:shd w:val="clear" w:color="000000" w:fill="FFFFFF"/>
            <w:vAlign w:val="center"/>
            <w:hideMark/>
          </w:tcPr>
          <w:p w14:paraId="7D8A0B48"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(223)</w:t>
            </w:r>
          </w:p>
        </w:tc>
      </w:tr>
      <w:tr w:rsidR="000222EE" w:rsidRPr="000222EE" w14:paraId="5A5D618D" w14:textId="77777777" w:rsidTr="000222EE">
        <w:trPr>
          <w:trHeight w:val="255"/>
          <w:jc w:val="center"/>
        </w:trPr>
        <w:tc>
          <w:tcPr>
            <w:tcW w:w="2732" w:type="pct"/>
            <w:tcBorders>
              <w:top w:val="nil"/>
              <w:left w:val="nil"/>
              <w:bottom w:val="nil"/>
              <w:right w:val="nil"/>
            </w:tcBorders>
            <w:shd w:val="clear" w:color="000000" w:fill="FFFFFF"/>
            <w:vAlign w:val="center"/>
          </w:tcPr>
          <w:p w14:paraId="291A78BE"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Αγορές άυλων περιουσιακών στοιχείων</w:t>
            </w:r>
          </w:p>
        </w:tc>
        <w:tc>
          <w:tcPr>
            <w:tcW w:w="567" w:type="pct"/>
            <w:tcBorders>
              <w:top w:val="nil"/>
              <w:left w:val="nil"/>
              <w:bottom w:val="nil"/>
              <w:right w:val="nil"/>
            </w:tcBorders>
            <w:shd w:val="clear" w:color="000000" w:fill="FFFFFF"/>
            <w:vAlign w:val="center"/>
          </w:tcPr>
          <w:p w14:paraId="7796DAC0"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(399)</w:t>
            </w:r>
          </w:p>
        </w:tc>
        <w:tc>
          <w:tcPr>
            <w:tcW w:w="567" w:type="pct"/>
            <w:tcBorders>
              <w:top w:val="nil"/>
              <w:left w:val="nil"/>
              <w:bottom w:val="nil"/>
              <w:right w:val="nil"/>
            </w:tcBorders>
            <w:shd w:val="clear" w:color="000000" w:fill="FFFFFF"/>
            <w:vAlign w:val="center"/>
          </w:tcPr>
          <w:p w14:paraId="7152EDC2" w14:textId="77777777" w:rsidR="000222EE" w:rsidRPr="000222EE" w:rsidRDefault="000222EE" w:rsidP="001B4B44">
            <w:pPr>
              <w:spacing w:after="0"/>
              <w:jc w:val="right"/>
              <w:rPr>
                <w:rFonts w:cstheme="minorHAnsi"/>
                <w:sz w:val="16"/>
                <w:szCs w:val="16"/>
                <w:highlight w:val="yellow"/>
                <w:lang w:eastAsia="el-GR"/>
              </w:rPr>
            </w:pPr>
            <w:r w:rsidRPr="000222EE">
              <w:rPr>
                <w:rFonts w:cstheme="minorHAnsi"/>
                <w:sz w:val="16"/>
                <w:szCs w:val="16"/>
              </w:rPr>
              <w:t>(1.104)</w:t>
            </w:r>
          </w:p>
        </w:tc>
        <w:tc>
          <w:tcPr>
            <w:tcW w:w="567" w:type="pct"/>
            <w:tcBorders>
              <w:top w:val="nil"/>
              <w:left w:val="nil"/>
              <w:bottom w:val="nil"/>
              <w:right w:val="nil"/>
            </w:tcBorders>
            <w:shd w:val="clear" w:color="000000" w:fill="FFFFFF"/>
            <w:vAlign w:val="center"/>
          </w:tcPr>
          <w:p w14:paraId="15782EFB"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(196)</w:t>
            </w:r>
          </w:p>
        </w:tc>
        <w:tc>
          <w:tcPr>
            <w:tcW w:w="567" w:type="pct"/>
            <w:tcBorders>
              <w:top w:val="nil"/>
              <w:left w:val="nil"/>
              <w:bottom w:val="nil"/>
              <w:right w:val="nil"/>
            </w:tcBorders>
            <w:shd w:val="clear" w:color="000000" w:fill="FFFFFF"/>
            <w:vAlign w:val="center"/>
          </w:tcPr>
          <w:p w14:paraId="3EAEFE45"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(96)</w:t>
            </w:r>
          </w:p>
        </w:tc>
      </w:tr>
      <w:tr w:rsidR="000222EE" w:rsidRPr="000222EE" w14:paraId="0FFE38E3" w14:textId="77777777" w:rsidTr="000222EE">
        <w:trPr>
          <w:trHeight w:val="255"/>
          <w:jc w:val="center"/>
        </w:trPr>
        <w:tc>
          <w:tcPr>
            <w:tcW w:w="2732" w:type="pct"/>
            <w:tcBorders>
              <w:top w:val="nil"/>
              <w:left w:val="nil"/>
              <w:bottom w:val="nil"/>
              <w:right w:val="nil"/>
            </w:tcBorders>
            <w:shd w:val="clear" w:color="000000" w:fill="FFFFFF"/>
            <w:vAlign w:val="center"/>
          </w:tcPr>
          <w:p w14:paraId="4B7438D0"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Εισπράξεις από πώληση ενσώματων παγίων και επενδυτικών ακινήτων</w:t>
            </w:r>
          </w:p>
        </w:tc>
        <w:tc>
          <w:tcPr>
            <w:tcW w:w="567" w:type="pct"/>
            <w:tcBorders>
              <w:top w:val="nil"/>
              <w:left w:val="nil"/>
              <w:bottom w:val="nil"/>
              <w:right w:val="nil"/>
            </w:tcBorders>
            <w:shd w:val="clear" w:color="000000" w:fill="FFFFFF"/>
            <w:vAlign w:val="center"/>
          </w:tcPr>
          <w:p w14:paraId="44B44E31"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54288458" w14:textId="77777777" w:rsidR="000222EE" w:rsidRPr="000222EE" w:rsidRDefault="000222EE" w:rsidP="001B4B44">
            <w:pPr>
              <w:spacing w:after="0"/>
              <w:jc w:val="right"/>
              <w:rPr>
                <w:rFonts w:cstheme="minorHAnsi"/>
                <w:color w:val="000000"/>
                <w:sz w:val="16"/>
                <w:szCs w:val="16"/>
                <w:highlight w:val="yellow"/>
              </w:rPr>
            </w:pPr>
            <w:r w:rsidRPr="000222EE">
              <w:rPr>
                <w:rFonts w:cstheme="minorHAnsi"/>
                <w:sz w:val="16"/>
                <w:szCs w:val="16"/>
              </w:rPr>
              <w:t>150</w:t>
            </w:r>
          </w:p>
        </w:tc>
        <w:tc>
          <w:tcPr>
            <w:tcW w:w="567" w:type="pct"/>
            <w:tcBorders>
              <w:top w:val="nil"/>
              <w:left w:val="nil"/>
              <w:bottom w:val="nil"/>
              <w:right w:val="nil"/>
            </w:tcBorders>
            <w:shd w:val="clear" w:color="000000" w:fill="FFFFFF"/>
            <w:vAlign w:val="center"/>
          </w:tcPr>
          <w:p w14:paraId="3169F5F1"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490CED73"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r>
      <w:tr w:rsidR="000222EE" w:rsidRPr="000222EE" w14:paraId="2DFD34BA" w14:textId="77777777" w:rsidTr="000222EE">
        <w:trPr>
          <w:trHeight w:val="255"/>
          <w:jc w:val="center"/>
        </w:trPr>
        <w:tc>
          <w:tcPr>
            <w:tcW w:w="2732" w:type="pct"/>
            <w:tcBorders>
              <w:top w:val="nil"/>
              <w:left w:val="nil"/>
              <w:bottom w:val="nil"/>
              <w:right w:val="nil"/>
            </w:tcBorders>
            <w:shd w:val="clear" w:color="000000" w:fill="FFFFFF"/>
            <w:vAlign w:val="center"/>
            <w:hideMark/>
          </w:tcPr>
          <w:p w14:paraId="26D9035B"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Μερίσματα/προμερίσματα εισπραχθέντα</w:t>
            </w:r>
          </w:p>
        </w:tc>
        <w:tc>
          <w:tcPr>
            <w:tcW w:w="567" w:type="pct"/>
            <w:tcBorders>
              <w:top w:val="nil"/>
              <w:left w:val="nil"/>
              <w:bottom w:val="nil"/>
              <w:right w:val="nil"/>
            </w:tcBorders>
            <w:shd w:val="clear" w:color="000000" w:fill="FFFFFF"/>
            <w:vAlign w:val="center"/>
            <w:hideMark/>
          </w:tcPr>
          <w:p w14:paraId="6E6277F2"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w:t>
            </w:r>
          </w:p>
        </w:tc>
        <w:tc>
          <w:tcPr>
            <w:tcW w:w="567" w:type="pct"/>
            <w:tcBorders>
              <w:top w:val="nil"/>
              <w:left w:val="nil"/>
              <w:bottom w:val="nil"/>
              <w:right w:val="nil"/>
            </w:tcBorders>
            <w:shd w:val="clear" w:color="000000" w:fill="FFFFFF"/>
            <w:vAlign w:val="center"/>
            <w:hideMark/>
          </w:tcPr>
          <w:p w14:paraId="52A08077"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123</w:t>
            </w:r>
          </w:p>
        </w:tc>
        <w:tc>
          <w:tcPr>
            <w:tcW w:w="567" w:type="pct"/>
            <w:tcBorders>
              <w:top w:val="nil"/>
              <w:left w:val="nil"/>
              <w:bottom w:val="nil"/>
              <w:right w:val="nil"/>
            </w:tcBorders>
            <w:shd w:val="clear" w:color="000000" w:fill="FFFFFF"/>
            <w:vAlign w:val="center"/>
            <w:hideMark/>
          </w:tcPr>
          <w:p w14:paraId="726D3151"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3.773</w:t>
            </w:r>
          </w:p>
        </w:tc>
        <w:tc>
          <w:tcPr>
            <w:tcW w:w="567" w:type="pct"/>
            <w:tcBorders>
              <w:top w:val="nil"/>
              <w:left w:val="nil"/>
              <w:bottom w:val="nil"/>
              <w:right w:val="nil"/>
            </w:tcBorders>
            <w:shd w:val="clear" w:color="000000" w:fill="FFFFFF"/>
            <w:vAlign w:val="center"/>
            <w:hideMark/>
          </w:tcPr>
          <w:p w14:paraId="6209D354"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30.957</w:t>
            </w:r>
          </w:p>
        </w:tc>
      </w:tr>
      <w:tr w:rsidR="000222EE" w:rsidRPr="000222EE" w14:paraId="6A917CAD" w14:textId="77777777" w:rsidTr="000222EE">
        <w:trPr>
          <w:trHeight w:val="255"/>
          <w:jc w:val="center"/>
        </w:trPr>
        <w:tc>
          <w:tcPr>
            <w:tcW w:w="2732" w:type="pct"/>
            <w:tcBorders>
              <w:top w:val="nil"/>
              <w:left w:val="nil"/>
              <w:bottom w:val="nil"/>
              <w:right w:val="nil"/>
            </w:tcBorders>
            <w:shd w:val="clear" w:color="000000" w:fill="FFFFFF"/>
            <w:vAlign w:val="center"/>
            <w:hideMark/>
          </w:tcPr>
          <w:p w14:paraId="65DC9D08"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Τόκοι που εισπράχθηκαν</w:t>
            </w:r>
          </w:p>
        </w:tc>
        <w:tc>
          <w:tcPr>
            <w:tcW w:w="567" w:type="pct"/>
            <w:tcBorders>
              <w:top w:val="nil"/>
              <w:left w:val="nil"/>
              <w:bottom w:val="nil"/>
              <w:right w:val="nil"/>
            </w:tcBorders>
            <w:shd w:val="clear" w:color="000000" w:fill="FFFFFF"/>
            <w:vAlign w:val="center"/>
            <w:hideMark/>
          </w:tcPr>
          <w:p w14:paraId="5B813776"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4.023</w:t>
            </w:r>
          </w:p>
        </w:tc>
        <w:tc>
          <w:tcPr>
            <w:tcW w:w="567" w:type="pct"/>
            <w:tcBorders>
              <w:top w:val="nil"/>
              <w:left w:val="nil"/>
              <w:bottom w:val="nil"/>
              <w:right w:val="nil"/>
            </w:tcBorders>
            <w:shd w:val="clear" w:color="000000" w:fill="FFFFFF"/>
            <w:vAlign w:val="center"/>
            <w:hideMark/>
          </w:tcPr>
          <w:p w14:paraId="073997DE"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118</w:t>
            </w:r>
          </w:p>
        </w:tc>
        <w:tc>
          <w:tcPr>
            <w:tcW w:w="567" w:type="pct"/>
            <w:tcBorders>
              <w:top w:val="nil"/>
              <w:left w:val="nil"/>
              <w:bottom w:val="nil"/>
              <w:right w:val="nil"/>
            </w:tcBorders>
            <w:shd w:val="clear" w:color="000000" w:fill="FFFFFF"/>
            <w:vAlign w:val="center"/>
            <w:hideMark/>
          </w:tcPr>
          <w:p w14:paraId="4783C5A3"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3.279</w:t>
            </w:r>
          </w:p>
        </w:tc>
        <w:tc>
          <w:tcPr>
            <w:tcW w:w="567" w:type="pct"/>
            <w:tcBorders>
              <w:top w:val="nil"/>
              <w:left w:val="nil"/>
              <w:bottom w:val="nil"/>
              <w:right w:val="nil"/>
            </w:tcBorders>
            <w:shd w:val="clear" w:color="000000" w:fill="FFFFFF"/>
            <w:vAlign w:val="center"/>
            <w:hideMark/>
          </w:tcPr>
          <w:p w14:paraId="2541DB94"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w:t>
            </w:r>
          </w:p>
        </w:tc>
      </w:tr>
      <w:tr w:rsidR="000222EE" w:rsidRPr="000222EE" w14:paraId="46E3F7F1" w14:textId="77777777" w:rsidTr="000222EE">
        <w:trPr>
          <w:trHeight w:val="255"/>
          <w:jc w:val="center"/>
        </w:trPr>
        <w:tc>
          <w:tcPr>
            <w:tcW w:w="2732" w:type="pct"/>
            <w:tcBorders>
              <w:top w:val="nil"/>
              <w:left w:val="nil"/>
              <w:bottom w:val="nil"/>
              <w:right w:val="nil"/>
            </w:tcBorders>
            <w:shd w:val="clear" w:color="000000" w:fill="FFFFFF"/>
            <w:vAlign w:val="center"/>
          </w:tcPr>
          <w:p w14:paraId="6A68F6BA"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Εισπράξεις από αποπληρωμή δανείων χορηγηθέντων σε συνδεδεμένα μέρη</w:t>
            </w:r>
          </w:p>
        </w:tc>
        <w:tc>
          <w:tcPr>
            <w:tcW w:w="567" w:type="pct"/>
            <w:tcBorders>
              <w:top w:val="nil"/>
              <w:left w:val="nil"/>
              <w:bottom w:val="nil"/>
              <w:right w:val="nil"/>
            </w:tcBorders>
            <w:shd w:val="clear" w:color="000000" w:fill="FFFFFF"/>
            <w:vAlign w:val="center"/>
          </w:tcPr>
          <w:p w14:paraId="57CE1D67" w14:textId="77777777" w:rsidR="000222EE" w:rsidRPr="000222EE" w:rsidRDefault="000222EE" w:rsidP="001B4B44">
            <w:pPr>
              <w:spacing w:after="0"/>
              <w:jc w:val="right"/>
              <w:rPr>
                <w:rFonts w:cstheme="minorHAnsi"/>
                <w:sz w:val="16"/>
                <w:szCs w:val="16"/>
              </w:rPr>
            </w:pPr>
            <w:r w:rsidRPr="000222EE">
              <w:rPr>
                <w:rFonts w:cstheme="minorHAnsi"/>
                <w:sz w:val="16"/>
                <w:szCs w:val="16"/>
              </w:rPr>
              <w:t>-</w:t>
            </w:r>
          </w:p>
        </w:tc>
        <w:tc>
          <w:tcPr>
            <w:tcW w:w="567" w:type="pct"/>
            <w:tcBorders>
              <w:top w:val="nil"/>
              <w:left w:val="nil"/>
              <w:bottom w:val="nil"/>
              <w:right w:val="nil"/>
            </w:tcBorders>
            <w:shd w:val="clear" w:color="000000" w:fill="FFFFFF"/>
            <w:vAlign w:val="center"/>
          </w:tcPr>
          <w:p w14:paraId="194ADE79"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68458A91" w14:textId="77777777" w:rsidR="000222EE" w:rsidRPr="000222EE" w:rsidRDefault="000222EE" w:rsidP="001B4B44">
            <w:pPr>
              <w:spacing w:after="0"/>
              <w:jc w:val="right"/>
              <w:rPr>
                <w:rFonts w:cstheme="minorHAnsi"/>
                <w:sz w:val="16"/>
                <w:szCs w:val="16"/>
              </w:rPr>
            </w:pPr>
            <w:r w:rsidRPr="000222EE">
              <w:rPr>
                <w:rFonts w:cstheme="minorHAnsi"/>
                <w:sz w:val="16"/>
                <w:szCs w:val="16"/>
              </w:rPr>
              <w:t>80.000</w:t>
            </w:r>
          </w:p>
        </w:tc>
        <w:tc>
          <w:tcPr>
            <w:tcW w:w="567" w:type="pct"/>
            <w:tcBorders>
              <w:top w:val="nil"/>
              <w:left w:val="nil"/>
              <w:bottom w:val="nil"/>
              <w:right w:val="nil"/>
            </w:tcBorders>
            <w:shd w:val="clear" w:color="000000" w:fill="FFFFFF"/>
            <w:vAlign w:val="center"/>
          </w:tcPr>
          <w:p w14:paraId="4EE1C8DF"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r>
      <w:tr w:rsidR="000222EE" w:rsidRPr="000222EE" w14:paraId="35C76066" w14:textId="77777777" w:rsidTr="000222EE">
        <w:trPr>
          <w:trHeight w:val="255"/>
          <w:jc w:val="center"/>
        </w:trPr>
        <w:tc>
          <w:tcPr>
            <w:tcW w:w="2732" w:type="pct"/>
            <w:tcBorders>
              <w:top w:val="nil"/>
              <w:left w:val="nil"/>
              <w:bottom w:val="nil"/>
              <w:right w:val="nil"/>
            </w:tcBorders>
            <w:shd w:val="clear" w:color="000000" w:fill="FFFFFF"/>
            <w:vAlign w:val="center"/>
            <w:hideMark/>
          </w:tcPr>
          <w:p w14:paraId="32ABA5BA"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 xml:space="preserve">Πληρωμές τιμήματος (εξαγοράς)/πώλησης συμμετοχών </w:t>
            </w:r>
          </w:p>
        </w:tc>
        <w:tc>
          <w:tcPr>
            <w:tcW w:w="567" w:type="pct"/>
            <w:tcBorders>
              <w:top w:val="nil"/>
              <w:left w:val="nil"/>
              <w:bottom w:val="nil"/>
              <w:right w:val="nil"/>
            </w:tcBorders>
            <w:shd w:val="clear" w:color="000000" w:fill="FFFFFF"/>
            <w:vAlign w:val="center"/>
            <w:hideMark/>
          </w:tcPr>
          <w:p w14:paraId="7E01ADDA"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(179.752)</w:t>
            </w:r>
          </w:p>
        </w:tc>
        <w:tc>
          <w:tcPr>
            <w:tcW w:w="567" w:type="pct"/>
            <w:tcBorders>
              <w:top w:val="nil"/>
              <w:left w:val="nil"/>
              <w:bottom w:val="nil"/>
              <w:right w:val="nil"/>
            </w:tcBorders>
            <w:shd w:val="clear" w:color="000000" w:fill="FFFFFF"/>
            <w:vAlign w:val="center"/>
            <w:hideMark/>
          </w:tcPr>
          <w:p w14:paraId="217789DF"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(143.949)</w:t>
            </w:r>
          </w:p>
        </w:tc>
        <w:tc>
          <w:tcPr>
            <w:tcW w:w="567" w:type="pct"/>
            <w:tcBorders>
              <w:top w:val="nil"/>
              <w:left w:val="nil"/>
              <w:bottom w:val="nil"/>
              <w:right w:val="nil"/>
            </w:tcBorders>
            <w:shd w:val="clear" w:color="000000" w:fill="FFFFFF"/>
            <w:vAlign w:val="center"/>
            <w:hideMark/>
          </w:tcPr>
          <w:p w14:paraId="01F0E54A"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w:t>
            </w:r>
          </w:p>
        </w:tc>
        <w:tc>
          <w:tcPr>
            <w:tcW w:w="567" w:type="pct"/>
            <w:tcBorders>
              <w:top w:val="nil"/>
              <w:left w:val="nil"/>
              <w:bottom w:val="nil"/>
              <w:right w:val="nil"/>
            </w:tcBorders>
            <w:shd w:val="clear" w:color="000000" w:fill="FFFFFF"/>
            <w:vAlign w:val="center"/>
            <w:hideMark/>
          </w:tcPr>
          <w:p w14:paraId="119900FB"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858</w:t>
            </w:r>
          </w:p>
        </w:tc>
      </w:tr>
      <w:tr w:rsidR="000222EE" w:rsidRPr="000222EE" w14:paraId="3B481577" w14:textId="77777777" w:rsidTr="000222EE">
        <w:trPr>
          <w:trHeight w:val="255"/>
          <w:jc w:val="center"/>
        </w:trPr>
        <w:tc>
          <w:tcPr>
            <w:tcW w:w="2732" w:type="pct"/>
            <w:tcBorders>
              <w:top w:val="nil"/>
              <w:left w:val="nil"/>
              <w:bottom w:val="nil"/>
              <w:right w:val="nil"/>
            </w:tcBorders>
            <w:shd w:val="clear" w:color="000000" w:fill="FFFFFF"/>
            <w:vAlign w:val="center"/>
          </w:tcPr>
          <w:p w14:paraId="3CC9F0E9"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(Αγορά)/πώληση χρηματοοικονομικών εργαλείων σε εύλογη αξία μέσω της κατάστασης αποτελεσμάτων</w:t>
            </w:r>
          </w:p>
        </w:tc>
        <w:tc>
          <w:tcPr>
            <w:tcW w:w="567" w:type="pct"/>
            <w:tcBorders>
              <w:top w:val="nil"/>
              <w:left w:val="nil"/>
              <w:bottom w:val="nil"/>
              <w:right w:val="nil"/>
            </w:tcBorders>
            <w:shd w:val="clear" w:color="000000" w:fill="FFFFFF"/>
            <w:vAlign w:val="center"/>
          </w:tcPr>
          <w:p w14:paraId="2A2BFBE7" w14:textId="77777777" w:rsidR="000222EE" w:rsidRPr="000222EE" w:rsidRDefault="000222EE" w:rsidP="001B4B44">
            <w:pPr>
              <w:spacing w:after="0"/>
              <w:jc w:val="right"/>
              <w:rPr>
                <w:rFonts w:cstheme="minorHAnsi"/>
                <w:sz w:val="16"/>
                <w:szCs w:val="16"/>
              </w:rPr>
            </w:pPr>
            <w:r w:rsidRPr="000222EE">
              <w:rPr>
                <w:rFonts w:cstheme="minorHAnsi"/>
                <w:sz w:val="16"/>
                <w:szCs w:val="16"/>
              </w:rPr>
              <w:t>(1.863)</w:t>
            </w:r>
          </w:p>
        </w:tc>
        <w:tc>
          <w:tcPr>
            <w:tcW w:w="567" w:type="pct"/>
            <w:tcBorders>
              <w:top w:val="nil"/>
              <w:left w:val="nil"/>
              <w:bottom w:val="nil"/>
              <w:right w:val="nil"/>
            </w:tcBorders>
            <w:shd w:val="clear" w:color="000000" w:fill="FFFFFF"/>
            <w:vAlign w:val="center"/>
          </w:tcPr>
          <w:p w14:paraId="746B9DEA"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(505)</w:t>
            </w:r>
          </w:p>
        </w:tc>
        <w:tc>
          <w:tcPr>
            <w:tcW w:w="567" w:type="pct"/>
            <w:tcBorders>
              <w:top w:val="nil"/>
              <w:left w:val="nil"/>
              <w:bottom w:val="nil"/>
              <w:right w:val="nil"/>
            </w:tcBorders>
            <w:shd w:val="clear" w:color="000000" w:fill="FFFFFF"/>
            <w:vAlign w:val="center"/>
          </w:tcPr>
          <w:p w14:paraId="5F960168" w14:textId="77777777" w:rsidR="000222EE" w:rsidRPr="000222EE" w:rsidRDefault="000222EE" w:rsidP="001B4B44">
            <w:pPr>
              <w:spacing w:after="0"/>
              <w:jc w:val="right"/>
              <w:rPr>
                <w:rFonts w:cstheme="minorHAnsi"/>
                <w:sz w:val="16"/>
                <w:szCs w:val="16"/>
              </w:rPr>
            </w:pPr>
            <w:r w:rsidRPr="000222EE">
              <w:rPr>
                <w:rFonts w:cstheme="minorHAnsi"/>
                <w:sz w:val="16"/>
                <w:szCs w:val="16"/>
              </w:rPr>
              <w:t>-</w:t>
            </w:r>
          </w:p>
        </w:tc>
        <w:tc>
          <w:tcPr>
            <w:tcW w:w="567" w:type="pct"/>
            <w:tcBorders>
              <w:top w:val="nil"/>
              <w:left w:val="nil"/>
              <w:bottom w:val="nil"/>
              <w:right w:val="nil"/>
            </w:tcBorders>
            <w:shd w:val="clear" w:color="000000" w:fill="FFFFFF"/>
            <w:vAlign w:val="center"/>
          </w:tcPr>
          <w:p w14:paraId="18C0E619"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r>
      <w:tr w:rsidR="000222EE" w:rsidRPr="000222EE" w14:paraId="467E26BC" w14:textId="77777777" w:rsidTr="000222EE">
        <w:trPr>
          <w:trHeight w:val="255"/>
          <w:jc w:val="center"/>
        </w:trPr>
        <w:tc>
          <w:tcPr>
            <w:tcW w:w="2732" w:type="pct"/>
            <w:tcBorders>
              <w:top w:val="nil"/>
              <w:left w:val="nil"/>
              <w:bottom w:val="nil"/>
              <w:right w:val="nil"/>
            </w:tcBorders>
            <w:shd w:val="clear" w:color="000000" w:fill="FFFFFF"/>
            <w:vAlign w:val="center"/>
          </w:tcPr>
          <w:p w14:paraId="576C3B8A"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Ταμειακά διαθέσιμα συμμετοχών κατά την εξαγορά</w:t>
            </w:r>
          </w:p>
        </w:tc>
        <w:tc>
          <w:tcPr>
            <w:tcW w:w="567" w:type="pct"/>
            <w:tcBorders>
              <w:top w:val="nil"/>
              <w:left w:val="nil"/>
              <w:bottom w:val="nil"/>
              <w:right w:val="nil"/>
            </w:tcBorders>
            <w:shd w:val="clear" w:color="000000" w:fill="FFFFFF"/>
            <w:vAlign w:val="center"/>
          </w:tcPr>
          <w:p w14:paraId="6E34F7A5" w14:textId="77777777" w:rsidR="000222EE" w:rsidRPr="000222EE" w:rsidRDefault="000222EE" w:rsidP="001B4B44">
            <w:pPr>
              <w:spacing w:after="0"/>
              <w:jc w:val="right"/>
              <w:rPr>
                <w:rFonts w:cstheme="minorHAnsi"/>
                <w:sz w:val="16"/>
                <w:szCs w:val="16"/>
              </w:rPr>
            </w:pPr>
            <w:r w:rsidRPr="000222EE">
              <w:rPr>
                <w:rFonts w:cstheme="minorHAnsi"/>
                <w:sz w:val="16"/>
                <w:szCs w:val="16"/>
              </w:rPr>
              <w:t>-</w:t>
            </w:r>
          </w:p>
        </w:tc>
        <w:tc>
          <w:tcPr>
            <w:tcW w:w="567" w:type="pct"/>
            <w:tcBorders>
              <w:top w:val="nil"/>
              <w:left w:val="nil"/>
              <w:bottom w:val="nil"/>
              <w:right w:val="nil"/>
            </w:tcBorders>
            <w:shd w:val="clear" w:color="000000" w:fill="FFFFFF"/>
            <w:vAlign w:val="center"/>
          </w:tcPr>
          <w:p w14:paraId="010D5EF8"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4.070</w:t>
            </w:r>
          </w:p>
        </w:tc>
        <w:tc>
          <w:tcPr>
            <w:tcW w:w="567" w:type="pct"/>
            <w:tcBorders>
              <w:top w:val="nil"/>
              <w:left w:val="nil"/>
              <w:bottom w:val="nil"/>
              <w:right w:val="nil"/>
            </w:tcBorders>
            <w:shd w:val="clear" w:color="000000" w:fill="FFFFFF"/>
            <w:vAlign w:val="center"/>
          </w:tcPr>
          <w:p w14:paraId="79010477" w14:textId="77777777" w:rsidR="000222EE" w:rsidRPr="000222EE" w:rsidRDefault="000222EE" w:rsidP="001B4B44">
            <w:pPr>
              <w:spacing w:after="0"/>
              <w:jc w:val="right"/>
              <w:rPr>
                <w:rFonts w:cstheme="minorHAnsi"/>
                <w:sz w:val="16"/>
                <w:szCs w:val="16"/>
              </w:rPr>
            </w:pPr>
            <w:r w:rsidRPr="000222EE">
              <w:rPr>
                <w:rFonts w:cstheme="minorHAnsi"/>
                <w:sz w:val="16"/>
                <w:szCs w:val="16"/>
              </w:rPr>
              <w:t>-</w:t>
            </w:r>
          </w:p>
        </w:tc>
        <w:tc>
          <w:tcPr>
            <w:tcW w:w="567" w:type="pct"/>
            <w:tcBorders>
              <w:top w:val="nil"/>
              <w:left w:val="nil"/>
              <w:bottom w:val="nil"/>
              <w:right w:val="nil"/>
            </w:tcBorders>
            <w:shd w:val="clear" w:color="000000" w:fill="FFFFFF"/>
            <w:vAlign w:val="center"/>
          </w:tcPr>
          <w:p w14:paraId="37154829" w14:textId="77777777" w:rsidR="000222EE" w:rsidRPr="000222EE" w:rsidRDefault="000222EE" w:rsidP="001B4B44">
            <w:pPr>
              <w:spacing w:after="0"/>
              <w:jc w:val="right"/>
              <w:rPr>
                <w:rFonts w:cstheme="minorHAnsi"/>
                <w:color w:val="000000"/>
                <w:sz w:val="16"/>
                <w:szCs w:val="16"/>
              </w:rPr>
            </w:pPr>
            <w:r w:rsidRPr="000222EE">
              <w:rPr>
                <w:rFonts w:cstheme="minorHAnsi"/>
                <w:color w:val="000000"/>
                <w:sz w:val="16"/>
                <w:szCs w:val="16"/>
              </w:rPr>
              <w:t>-</w:t>
            </w:r>
          </w:p>
        </w:tc>
      </w:tr>
      <w:tr w:rsidR="000222EE" w:rsidRPr="000222EE" w14:paraId="0095F7D1" w14:textId="77777777" w:rsidTr="000222EE">
        <w:trPr>
          <w:trHeight w:val="255"/>
          <w:jc w:val="center"/>
        </w:trPr>
        <w:tc>
          <w:tcPr>
            <w:tcW w:w="2732" w:type="pct"/>
            <w:tcBorders>
              <w:top w:val="nil"/>
              <w:left w:val="nil"/>
              <w:bottom w:val="nil"/>
              <w:right w:val="nil"/>
            </w:tcBorders>
            <w:shd w:val="clear" w:color="000000" w:fill="FFFFFF"/>
            <w:vAlign w:val="center"/>
            <w:hideMark/>
          </w:tcPr>
          <w:p w14:paraId="70A0CBF7" w14:textId="77777777" w:rsidR="000222EE" w:rsidRPr="000222EE" w:rsidRDefault="000222EE" w:rsidP="001B4B44">
            <w:pPr>
              <w:spacing w:after="0"/>
              <w:rPr>
                <w:rFonts w:cstheme="minorHAnsi"/>
                <w:sz w:val="16"/>
                <w:szCs w:val="16"/>
                <w:lang w:val="el-GR" w:eastAsia="el-GR"/>
              </w:rPr>
            </w:pPr>
            <w:r w:rsidRPr="000222EE">
              <w:rPr>
                <w:rFonts w:cstheme="minorHAnsi"/>
                <w:sz w:val="16"/>
                <w:szCs w:val="16"/>
                <w:lang w:val="el-GR" w:eastAsia="el-GR"/>
              </w:rPr>
              <w:t>(Αύξηση)/μείωση μετοχικού κεφαλαίου συμμετοχών</w:t>
            </w:r>
          </w:p>
        </w:tc>
        <w:tc>
          <w:tcPr>
            <w:tcW w:w="567" w:type="pct"/>
            <w:tcBorders>
              <w:top w:val="nil"/>
              <w:left w:val="nil"/>
              <w:bottom w:val="nil"/>
              <w:right w:val="nil"/>
            </w:tcBorders>
            <w:shd w:val="clear" w:color="000000" w:fill="FFFFFF"/>
            <w:vAlign w:val="center"/>
            <w:hideMark/>
          </w:tcPr>
          <w:p w14:paraId="63BDC27B"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(12.960)</w:t>
            </w:r>
          </w:p>
        </w:tc>
        <w:tc>
          <w:tcPr>
            <w:tcW w:w="567" w:type="pct"/>
            <w:tcBorders>
              <w:top w:val="nil"/>
              <w:left w:val="nil"/>
              <w:bottom w:val="nil"/>
              <w:right w:val="nil"/>
            </w:tcBorders>
            <w:shd w:val="clear" w:color="000000" w:fill="FFFFFF"/>
            <w:vAlign w:val="center"/>
            <w:hideMark/>
          </w:tcPr>
          <w:p w14:paraId="01DADD5A"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(229)</w:t>
            </w:r>
          </w:p>
        </w:tc>
        <w:tc>
          <w:tcPr>
            <w:tcW w:w="567" w:type="pct"/>
            <w:tcBorders>
              <w:top w:val="nil"/>
              <w:left w:val="nil"/>
              <w:bottom w:val="nil"/>
              <w:right w:val="nil"/>
            </w:tcBorders>
            <w:shd w:val="clear" w:color="000000" w:fill="FFFFFF"/>
            <w:vAlign w:val="center"/>
            <w:hideMark/>
          </w:tcPr>
          <w:p w14:paraId="446A720E"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(175.719)</w:t>
            </w:r>
          </w:p>
        </w:tc>
        <w:tc>
          <w:tcPr>
            <w:tcW w:w="567" w:type="pct"/>
            <w:tcBorders>
              <w:top w:val="nil"/>
              <w:left w:val="nil"/>
              <w:bottom w:val="nil"/>
              <w:right w:val="nil"/>
            </w:tcBorders>
            <w:shd w:val="clear" w:color="000000" w:fill="FFFFFF"/>
            <w:vAlign w:val="center"/>
            <w:hideMark/>
          </w:tcPr>
          <w:p w14:paraId="42A64AF2" w14:textId="77777777" w:rsidR="000222EE" w:rsidRPr="000222EE" w:rsidRDefault="000222EE" w:rsidP="001B4B44">
            <w:pPr>
              <w:spacing w:after="0"/>
              <w:jc w:val="right"/>
              <w:rPr>
                <w:rFonts w:cstheme="minorHAnsi"/>
                <w:sz w:val="16"/>
                <w:szCs w:val="16"/>
                <w:lang w:eastAsia="el-GR"/>
              </w:rPr>
            </w:pPr>
            <w:r w:rsidRPr="000222EE">
              <w:rPr>
                <w:rFonts w:cstheme="minorHAnsi"/>
                <w:color w:val="000000"/>
                <w:sz w:val="16"/>
                <w:szCs w:val="16"/>
              </w:rPr>
              <w:t>(189.770)</w:t>
            </w:r>
          </w:p>
        </w:tc>
      </w:tr>
      <w:tr w:rsidR="000222EE" w:rsidRPr="000222EE" w14:paraId="40588DCB" w14:textId="77777777" w:rsidTr="000222EE">
        <w:trPr>
          <w:trHeight w:val="255"/>
          <w:jc w:val="center"/>
        </w:trPr>
        <w:tc>
          <w:tcPr>
            <w:tcW w:w="2732" w:type="pct"/>
            <w:tcBorders>
              <w:top w:val="nil"/>
              <w:left w:val="nil"/>
              <w:bottom w:val="nil"/>
              <w:right w:val="nil"/>
            </w:tcBorders>
            <w:shd w:val="clear" w:color="000000" w:fill="FFFFFF"/>
            <w:vAlign w:val="center"/>
            <w:hideMark/>
          </w:tcPr>
          <w:p w14:paraId="1450AE7F" w14:textId="77777777" w:rsidR="000222EE" w:rsidRPr="000222EE" w:rsidRDefault="000222EE" w:rsidP="001B4B44">
            <w:pPr>
              <w:spacing w:after="0"/>
              <w:rPr>
                <w:rFonts w:cstheme="minorHAnsi"/>
                <w:sz w:val="16"/>
                <w:szCs w:val="16"/>
                <w:lang w:eastAsia="el-GR"/>
              </w:rPr>
            </w:pPr>
            <w:r w:rsidRPr="000222EE">
              <w:rPr>
                <w:rFonts w:cstheme="minorHAnsi"/>
                <w:sz w:val="16"/>
                <w:szCs w:val="16"/>
                <w:lang w:eastAsia="el-GR"/>
              </w:rPr>
              <w:t>Δεσμευμένα ταμειακά διαθέσιμα</w:t>
            </w:r>
          </w:p>
        </w:tc>
        <w:tc>
          <w:tcPr>
            <w:tcW w:w="567" w:type="pct"/>
            <w:tcBorders>
              <w:top w:val="nil"/>
              <w:left w:val="nil"/>
              <w:bottom w:val="nil"/>
              <w:right w:val="nil"/>
            </w:tcBorders>
            <w:shd w:val="clear" w:color="000000" w:fill="FFFFFF"/>
            <w:vAlign w:val="center"/>
            <w:hideMark/>
          </w:tcPr>
          <w:p w14:paraId="7642FFFF"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31.509</w:t>
            </w:r>
          </w:p>
        </w:tc>
        <w:tc>
          <w:tcPr>
            <w:tcW w:w="567" w:type="pct"/>
            <w:tcBorders>
              <w:top w:val="nil"/>
              <w:left w:val="nil"/>
              <w:bottom w:val="nil"/>
              <w:right w:val="nil"/>
            </w:tcBorders>
            <w:shd w:val="clear" w:color="000000" w:fill="FFFFFF"/>
            <w:vAlign w:val="center"/>
            <w:hideMark/>
          </w:tcPr>
          <w:p w14:paraId="0363D862"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170.261</w:t>
            </w:r>
          </w:p>
        </w:tc>
        <w:tc>
          <w:tcPr>
            <w:tcW w:w="567" w:type="pct"/>
            <w:tcBorders>
              <w:top w:val="nil"/>
              <w:left w:val="nil"/>
              <w:bottom w:val="nil"/>
              <w:right w:val="nil"/>
            </w:tcBorders>
            <w:shd w:val="clear" w:color="000000" w:fill="FFFFFF"/>
            <w:vAlign w:val="center"/>
            <w:hideMark/>
          </w:tcPr>
          <w:p w14:paraId="2870D157"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lang w:eastAsia="el-GR"/>
              </w:rPr>
              <w:t>66.990</w:t>
            </w:r>
          </w:p>
        </w:tc>
        <w:tc>
          <w:tcPr>
            <w:tcW w:w="567" w:type="pct"/>
            <w:tcBorders>
              <w:top w:val="nil"/>
              <w:left w:val="nil"/>
              <w:bottom w:val="nil"/>
              <w:right w:val="nil"/>
            </w:tcBorders>
            <w:shd w:val="clear" w:color="000000" w:fill="FFFFFF"/>
            <w:vAlign w:val="center"/>
            <w:hideMark/>
          </w:tcPr>
          <w:p w14:paraId="0B1BB0C1" w14:textId="77777777" w:rsidR="000222EE" w:rsidRPr="000222EE" w:rsidRDefault="000222EE" w:rsidP="001B4B44">
            <w:pPr>
              <w:spacing w:after="0"/>
              <w:jc w:val="right"/>
              <w:rPr>
                <w:rFonts w:cstheme="minorHAnsi"/>
                <w:sz w:val="16"/>
                <w:szCs w:val="16"/>
                <w:lang w:eastAsia="el-GR"/>
              </w:rPr>
            </w:pPr>
            <w:r w:rsidRPr="000222EE">
              <w:rPr>
                <w:rFonts w:cstheme="minorHAnsi"/>
                <w:sz w:val="16"/>
                <w:szCs w:val="16"/>
              </w:rPr>
              <w:t>170.261</w:t>
            </w:r>
          </w:p>
        </w:tc>
      </w:tr>
      <w:tr w:rsidR="000222EE" w:rsidRPr="000222EE" w14:paraId="4CA4BA49" w14:textId="77777777" w:rsidTr="000222EE">
        <w:trPr>
          <w:trHeight w:val="255"/>
          <w:jc w:val="center"/>
        </w:trPr>
        <w:tc>
          <w:tcPr>
            <w:tcW w:w="2732" w:type="pct"/>
            <w:tcBorders>
              <w:top w:val="nil"/>
              <w:left w:val="nil"/>
              <w:bottom w:val="nil"/>
              <w:right w:val="nil"/>
            </w:tcBorders>
            <w:shd w:val="clear" w:color="000000" w:fill="FFFFFF"/>
            <w:vAlign w:val="center"/>
            <w:hideMark/>
          </w:tcPr>
          <w:p w14:paraId="204468A2" w14:textId="77777777" w:rsidR="000222EE" w:rsidRPr="000222EE" w:rsidRDefault="000222EE" w:rsidP="001B4B44">
            <w:pPr>
              <w:spacing w:after="0"/>
              <w:rPr>
                <w:rFonts w:cstheme="minorHAnsi"/>
                <w:b/>
                <w:bCs/>
                <w:sz w:val="16"/>
                <w:szCs w:val="16"/>
                <w:lang w:val="el-GR" w:eastAsia="el-GR"/>
              </w:rPr>
            </w:pPr>
            <w:r w:rsidRPr="000222EE">
              <w:rPr>
                <w:rFonts w:cstheme="minorHAnsi"/>
                <w:b/>
                <w:bCs/>
                <w:sz w:val="16"/>
                <w:szCs w:val="16"/>
                <w:lang w:val="el-GR" w:eastAsia="el-GR"/>
              </w:rPr>
              <w:t>Καθαρές ταμειακές ροές (για)/από επενδυτικές δραστηριότητες</w:t>
            </w:r>
          </w:p>
        </w:tc>
        <w:tc>
          <w:tcPr>
            <w:tcW w:w="567" w:type="pct"/>
            <w:tcBorders>
              <w:top w:val="single" w:sz="4" w:space="0" w:color="auto"/>
              <w:left w:val="nil"/>
              <w:bottom w:val="single" w:sz="4" w:space="0" w:color="auto"/>
              <w:right w:val="nil"/>
            </w:tcBorders>
            <w:shd w:val="clear" w:color="000000" w:fill="FFFFFF"/>
            <w:vAlign w:val="center"/>
            <w:hideMark/>
          </w:tcPr>
          <w:p w14:paraId="7B6ED80E"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(190.390)</w:t>
            </w:r>
          </w:p>
        </w:tc>
        <w:tc>
          <w:tcPr>
            <w:tcW w:w="567" w:type="pct"/>
            <w:tcBorders>
              <w:top w:val="single" w:sz="4" w:space="0" w:color="auto"/>
              <w:left w:val="nil"/>
              <w:bottom w:val="single" w:sz="4" w:space="0" w:color="auto"/>
              <w:right w:val="nil"/>
            </w:tcBorders>
            <w:shd w:val="clear" w:color="000000" w:fill="FFFFFF"/>
            <w:vAlign w:val="center"/>
            <w:hideMark/>
          </w:tcPr>
          <w:p w14:paraId="66637CAE" w14:textId="77777777" w:rsidR="000222EE" w:rsidRPr="000222EE" w:rsidRDefault="000222EE" w:rsidP="001B4B44">
            <w:pPr>
              <w:spacing w:after="0"/>
              <w:jc w:val="right"/>
              <w:rPr>
                <w:rFonts w:cstheme="minorHAnsi"/>
                <w:b/>
                <w:bCs/>
                <w:sz w:val="16"/>
                <w:szCs w:val="16"/>
                <w:lang w:eastAsia="el-GR"/>
              </w:rPr>
            </w:pPr>
            <w:r w:rsidRPr="000222EE">
              <w:rPr>
                <w:rFonts w:cstheme="minorHAnsi"/>
                <w:b/>
                <w:bCs/>
                <w:color w:val="000000"/>
                <w:sz w:val="16"/>
                <w:szCs w:val="16"/>
              </w:rPr>
              <w:t>(17.308)</w:t>
            </w:r>
          </w:p>
        </w:tc>
        <w:tc>
          <w:tcPr>
            <w:tcW w:w="567" w:type="pct"/>
            <w:tcBorders>
              <w:top w:val="single" w:sz="4" w:space="0" w:color="auto"/>
              <w:left w:val="nil"/>
              <w:bottom w:val="single" w:sz="4" w:space="0" w:color="auto"/>
              <w:right w:val="nil"/>
            </w:tcBorders>
            <w:shd w:val="clear" w:color="000000" w:fill="FFFFFF"/>
            <w:vAlign w:val="center"/>
            <w:hideMark/>
          </w:tcPr>
          <w:p w14:paraId="11B3191F"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(21.894)</w:t>
            </w:r>
          </w:p>
        </w:tc>
        <w:tc>
          <w:tcPr>
            <w:tcW w:w="567" w:type="pct"/>
            <w:tcBorders>
              <w:top w:val="single" w:sz="4" w:space="0" w:color="auto"/>
              <w:left w:val="nil"/>
              <w:bottom w:val="single" w:sz="4" w:space="0" w:color="auto"/>
              <w:right w:val="nil"/>
            </w:tcBorders>
            <w:shd w:val="clear" w:color="000000" w:fill="FFFFFF"/>
            <w:vAlign w:val="center"/>
            <w:hideMark/>
          </w:tcPr>
          <w:p w14:paraId="1ED7820C" w14:textId="77777777" w:rsidR="000222EE" w:rsidRPr="000222EE" w:rsidRDefault="000222EE" w:rsidP="001B4B44">
            <w:pPr>
              <w:spacing w:after="0"/>
              <w:jc w:val="right"/>
              <w:rPr>
                <w:rFonts w:cstheme="minorHAnsi"/>
                <w:b/>
                <w:bCs/>
                <w:sz w:val="16"/>
                <w:szCs w:val="16"/>
                <w:lang w:eastAsia="el-GR"/>
              </w:rPr>
            </w:pPr>
            <w:r w:rsidRPr="000222EE">
              <w:rPr>
                <w:rFonts w:cstheme="minorHAnsi"/>
                <w:b/>
                <w:bCs/>
                <w:sz w:val="16"/>
                <w:szCs w:val="16"/>
              </w:rPr>
              <w:t>11.987</w:t>
            </w:r>
          </w:p>
        </w:tc>
      </w:tr>
      <w:bookmarkEnd w:id="8"/>
    </w:tbl>
    <w:p w14:paraId="6E8ACA2C" w14:textId="77777777" w:rsidR="005D1C1B" w:rsidRDefault="005D1C1B">
      <w:pPr>
        <w:rPr>
          <w:rFonts w:cstheme="minorHAnsi"/>
          <w:sz w:val="24"/>
          <w:szCs w:val="24"/>
          <w:lang w:val="el-GR"/>
        </w:rPr>
      </w:pPr>
      <w:r>
        <w:rPr>
          <w:rFonts w:cstheme="minorHAnsi"/>
          <w:sz w:val="24"/>
          <w:szCs w:val="24"/>
          <w:lang w:val="el-GR"/>
        </w:rPr>
        <w:br w:type="page"/>
      </w:r>
    </w:p>
    <w:p w14:paraId="5D7AF132" w14:textId="798F149F" w:rsidR="005D1C1B" w:rsidRPr="005D1C1B" w:rsidRDefault="005D1C1B" w:rsidP="008231E7">
      <w:pPr>
        <w:spacing w:after="120" w:line="264" w:lineRule="auto"/>
        <w:jc w:val="center"/>
        <w:rPr>
          <w:rFonts w:cstheme="minorHAnsi"/>
          <w:b/>
          <w:bCs/>
          <w:i/>
          <w:iCs/>
          <w:sz w:val="24"/>
          <w:szCs w:val="24"/>
          <w:u w:val="single"/>
          <w:lang w:val="el-GR"/>
        </w:rPr>
      </w:pPr>
      <w:r w:rsidRPr="00D422BB">
        <w:rPr>
          <w:rFonts w:cstheme="minorHAnsi"/>
          <w:b/>
          <w:bCs/>
          <w:sz w:val="24"/>
          <w:szCs w:val="24"/>
          <w:u w:val="single"/>
          <w:lang w:val="el-GR"/>
        </w:rPr>
        <w:lastRenderedPageBreak/>
        <w:t xml:space="preserve">ΠΑΡΑΡΤΗΜΑ </w:t>
      </w:r>
      <w:r>
        <w:rPr>
          <w:rFonts w:cstheme="minorHAnsi"/>
          <w:b/>
          <w:bCs/>
          <w:sz w:val="24"/>
          <w:szCs w:val="24"/>
          <w:u w:val="single"/>
          <w:lang w:val="el-GR"/>
        </w:rPr>
        <w:t>3</w:t>
      </w:r>
      <w:r w:rsidRPr="00D422BB">
        <w:rPr>
          <w:rFonts w:cstheme="minorHAnsi"/>
          <w:b/>
          <w:bCs/>
          <w:sz w:val="24"/>
          <w:szCs w:val="24"/>
          <w:u w:val="single"/>
          <w:lang w:val="el-GR"/>
        </w:rPr>
        <w:t xml:space="preserve"> </w:t>
      </w:r>
      <w:r>
        <w:rPr>
          <w:rFonts w:cstheme="minorHAnsi"/>
          <w:b/>
          <w:bCs/>
          <w:sz w:val="24"/>
          <w:szCs w:val="24"/>
          <w:u w:val="single"/>
          <w:lang w:val="el-GR"/>
        </w:rPr>
        <w:t>–</w:t>
      </w:r>
      <w:r w:rsidRPr="00D422BB">
        <w:rPr>
          <w:rFonts w:cstheme="minorHAnsi"/>
          <w:b/>
          <w:bCs/>
          <w:sz w:val="24"/>
          <w:szCs w:val="24"/>
          <w:u w:val="single"/>
          <w:lang w:val="el-GR"/>
        </w:rPr>
        <w:t xml:space="preserve"> </w:t>
      </w:r>
      <w:r>
        <w:rPr>
          <w:rFonts w:cstheme="minorHAnsi"/>
          <w:b/>
          <w:bCs/>
          <w:sz w:val="24"/>
          <w:szCs w:val="24"/>
          <w:u w:val="single"/>
          <w:lang w:val="el-GR"/>
        </w:rPr>
        <w:t xml:space="preserve">ΚΑΤΑΣΤΑΣΗ ΤΑΜΕΙΑΚΩΝ ΡΟΩΝ </w:t>
      </w:r>
      <w:r>
        <w:rPr>
          <w:rFonts w:cstheme="minorHAnsi"/>
          <w:b/>
          <w:bCs/>
          <w:i/>
          <w:iCs/>
          <w:sz w:val="24"/>
          <w:szCs w:val="24"/>
          <w:u w:val="single"/>
          <w:lang w:val="el-GR"/>
        </w:rPr>
        <w:t>(ΣΥΝΕΧΕΙΑ)</w:t>
      </w:r>
    </w:p>
    <w:tbl>
      <w:tblPr>
        <w:tblW w:w="4999" w:type="pct"/>
        <w:jc w:val="center"/>
        <w:tblLayout w:type="fixed"/>
        <w:tblLook w:val="04A0" w:firstRow="1" w:lastRow="0" w:firstColumn="1" w:lastColumn="0" w:noHBand="0" w:noVBand="1"/>
      </w:tblPr>
      <w:tblGrid>
        <w:gridCol w:w="5388"/>
        <w:gridCol w:w="1118"/>
        <w:gridCol w:w="1120"/>
        <w:gridCol w:w="1118"/>
        <w:gridCol w:w="1118"/>
      </w:tblGrid>
      <w:tr w:rsidR="005F0E2B" w:rsidRPr="005F0E2B" w14:paraId="211B740E" w14:textId="77777777" w:rsidTr="005F0E2B">
        <w:trPr>
          <w:trHeight w:val="283"/>
          <w:jc w:val="center"/>
        </w:trPr>
        <w:tc>
          <w:tcPr>
            <w:tcW w:w="2731" w:type="pct"/>
            <w:tcBorders>
              <w:top w:val="nil"/>
              <w:left w:val="nil"/>
              <w:bottom w:val="nil"/>
              <w:right w:val="nil"/>
            </w:tcBorders>
            <w:shd w:val="clear" w:color="000000" w:fill="FFFFFF"/>
            <w:vAlign w:val="center"/>
            <w:hideMark/>
          </w:tcPr>
          <w:p w14:paraId="355D31D5" w14:textId="77777777" w:rsidR="005F0E2B" w:rsidRPr="00FB6E2D" w:rsidRDefault="005F0E2B" w:rsidP="001B4B44">
            <w:pPr>
              <w:spacing w:after="0"/>
              <w:rPr>
                <w:rFonts w:cstheme="minorHAnsi"/>
                <w:b/>
                <w:bCs/>
                <w:sz w:val="16"/>
                <w:szCs w:val="16"/>
                <w:lang w:val="el-GR" w:eastAsia="el-GR"/>
              </w:rPr>
            </w:pPr>
            <w:bookmarkStart w:id="9" w:name="_Hlk99970016"/>
            <w:r w:rsidRPr="005F0E2B">
              <w:rPr>
                <w:rFonts w:cstheme="minorHAnsi"/>
                <w:b/>
                <w:bCs/>
                <w:sz w:val="16"/>
                <w:szCs w:val="16"/>
                <w:lang w:eastAsia="el-GR"/>
              </w:rPr>
              <w:t> </w:t>
            </w:r>
          </w:p>
        </w:tc>
        <w:tc>
          <w:tcPr>
            <w:tcW w:w="1135" w:type="pct"/>
            <w:gridSpan w:val="2"/>
            <w:tcBorders>
              <w:top w:val="nil"/>
              <w:left w:val="nil"/>
              <w:bottom w:val="single" w:sz="4" w:space="0" w:color="auto"/>
              <w:right w:val="nil"/>
            </w:tcBorders>
            <w:shd w:val="clear" w:color="000000" w:fill="FFFFFF"/>
            <w:noWrap/>
            <w:vAlign w:val="center"/>
            <w:hideMark/>
          </w:tcPr>
          <w:p w14:paraId="534D83AE" w14:textId="77777777" w:rsidR="005F0E2B" w:rsidRPr="00AF4FE0" w:rsidRDefault="005F0E2B" w:rsidP="001B4B44">
            <w:pPr>
              <w:spacing w:after="0"/>
              <w:jc w:val="center"/>
              <w:rPr>
                <w:rFonts w:cstheme="minorHAnsi"/>
                <w:b/>
                <w:bCs/>
                <w:sz w:val="18"/>
                <w:szCs w:val="18"/>
                <w:lang w:eastAsia="el-GR"/>
              </w:rPr>
            </w:pPr>
            <w:r w:rsidRPr="00AF4FE0">
              <w:rPr>
                <w:rFonts w:cstheme="minorHAnsi"/>
                <w:b/>
                <w:bCs/>
                <w:sz w:val="18"/>
                <w:szCs w:val="18"/>
                <w:lang w:eastAsia="el-GR"/>
              </w:rPr>
              <w:t>ΟΜΙΛΟΣ</w:t>
            </w:r>
          </w:p>
        </w:tc>
        <w:tc>
          <w:tcPr>
            <w:tcW w:w="1135" w:type="pct"/>
            <w:gridSpan w:val="2"/>
            <w:tcBorders>
              <w:top w:val="nil"/>
              <w:left w:val="nil"/>
              <w:bottom w:val="single" w:sz="4" w:space="0" w:color="auto"/>
              <w:right w:val="nil"/>
            </w:tcBorders>
            <w:shd w:val="clear" w:color="000000" w:fill="FFFFFF"/>
            <w:vAlign w:val="center"/>
          </w:tcPr>
          <w:p w14:paraId="5FC1991A" w14:textId="77777777" w:rsidR="005F0E2B" w:rsidRPr="00AF4FE0" w:rsidRDefault="005F0E2B" w:rsidP="001B4B44">
            <w:pPr>
              <w:spacing w:after="0"/>
              <w:jc w:val="center"/>
              <w:rPr>
                <w:rFonts w:cstheme="minorHAnsi"/>
                <w:b/>
                <w:bCs/>
                <w:sz w:val="18"/>
                <w:szCs w:val="18"/>
                <w:lang w:eastAsia="el-GR"/>
              </w:rPr>
            </w:pPr>
            <w:r w:rsidRPr="00AF4FE0">
              <w:rPr>
                <w:rFonts w:cstheme="minorHAnsi"/>
                <w:b/>
                <w:bCs/>
                <w:sz w:val="18"/>
                <w:szCs w:val="18"/>
                <w:lang w:eastAsia="el-GR"/>
              </w:rPr>
              <w:t>ΕΤΑΙΡΙΑ</w:t>
            </w:r>
          </w:p>
        </w:tc>
      </w:tr>
      <w:tr w:rsidR="005F0E2B" w:rsidRPr="005F0E2B" w14:paraId="6C44D4DD" w14:textId="77777777" w:rsidTr="005F0E2B">
        <w:trPr>
          <w:trHeight w:val="510"/>
          <w:jc w:val="center"/>
        </w:trPr>
        <w:tc>
          <w:tcPr>
            <w:tcW w:w="2731" w:type="pct"/>
            <w:tcBorders>
              <w:top w:val="nil"/>
              <w:left w:val="nil"/>
              <w:bottom w:val="nil"/>
              <w:right w:val="nil"/>
            </w:tcBorders>
            <w:shd w:val="clear" w:color="000000" w:fill="FFFFFF"/>
            <w:noWrap/>
            <w:vAlign w:val="center"/>
            <w:hideMark/>
          </w:tcPr>
          <w:p w14:paraId="35400F5C" w14:textId="77777777" w:rsidR="005F0E2B" w:rsidRPr="005F0E2B" w:rsidRDefault="005F0E2B" w:rsidP="005F0E2B">
            <w:pPr>
              <w:spacing w:after="0"/>
              <w:rPr>
                <w:rFonts w:cstheme="minorHAnsi"/>
                <w:i/>
                <w:iCs/>
                <w:sz w:val="16"/>
                <w:szCs w:val="16"/>
                <w:lang w:eastAsia="el-GR"/>
              </w:rPr>
            </w:pPr>
            <w:r w:rsidRPr="005F0E2B">
              <w:rPr>
                <w:rFonts w:cstheme="minorHAnsi"/>
                <w:i/>
                <w:iCs/>
                <w:sz w:val="16"/>
                <w:szCs w:val="16"/>
                <w:lang w:eastAsia="el-GR"/>
              </w:rPr>
              <w:t>Ποσά σε € χιλ.</w:t>
            </w:r>
          </w:p>
        </w:tc>
        <w:tc>
          <w:tcPr>
            <w:tcW w:w="567" w:type="pct"/>
            <w:tcBorders>
              <w:top w:val="nil"/>
              <w:left w:val="nil"/>
              <w:bottom w:val="nil"/>
              <w:right w:val="nil"/>
            </w:tcBorders>
            <w:shd w:val="clear" w:color="000000" w:fill="FFFFFF"/>
            <w:vAlign w:val="center"/>
            <w:hideMark/>
          </w:tcPr>
          <w:p w14:paraId="759A00D4" w14:textId="7F98A463" w:rsidR="005F0E2B" w:rsidRPr="00AF4FE0" w:rsidRDefault="005F0E2B" w:rsidP="005F0E2B">
            <w:pPr>
              <w:spacing w:after="0"/>
              <w:jc w:val="center"/>
              <w:rPr>
                <w:rFonts w:cstheme="minorHAnsi"/>
                <w:b/>
                <w:bCs/>
                <w:sz w:val="18"/>
                <w:szCs w:val="18"/>
                <w:lang w:eastAsia="el-GR"/>
              </w:rPr>
            </w:pPr>
            <w:r w:rsidRPr="00AF4FE0">
              <w:rPr>
                <w:rFonts w:cstheme="minorHAnsi"/>
                <w:b/>
                <w:bCs/>
                <w:sz w:val="18"/>
                <w:szCs w:val="18"/>
                <w:lang w:eastAsia="el-GR"/>
              </w:rPr>
              <w:t>01.01.2023 έως 30.09.2023</w:t>
            </w:r>
          </w:p>
        </w:tc>
        <w:tc>
          <w:tcPr>
            <w:tcW w:w="567" w:type="pct"/>
            <w:tcBorders>
              <w:top w:val="nil"/>
              <w:left w:val="nil"/>
              <w:bottom w:val="nil"/>
              <w:right w:val="nil"/>
            </w:tcBorders>
            <w:shd w:val="clear" w:color="000000" w:fill="FFFFFF"/>
            <w:vAlign w:val="center"/>
            <w:hideMark/>
          </w:tcPr>
          <w:p w14:paraId="301EBF00" w14:textId="52877DDE" w:rsidR="005F0E2B" w:rsidRPr="00AF4FE0" w:rsidRDefault="005F0E2B" w:rsidP="005F0E2B">
            <w:pPr>
              <w:spacing w:after="0"/>
              <w:jc w:val="center"/>
              <w:rPr>
                <w:rFonts w:cstheme="minorHAnsi"/>
                <w:b/>
                <w:bCs/>
                <w:sz w:val="18"/>
                <w:szCs w:val="18"/>
                <w:lang w:eastAsia="el-GR"/>
              </w:rPr>
            </w:pPr>
            <w:r w:rsidRPr="00AF4FE0">
              <w:rPr>
                <w:rFonts w:cstheme="minorHAnsi"/>
                <w:b/>
                <w:bCs/>
                <w:sz w:val="18"/>
                <w:szCs w:val="18"/>
                <w:lang w:eastAsia="el-GR"/>
              </w:rPr>
              <w:t>01.01.2022</w:t>
            </w:r>
            <w:r w:rsidRPr="00AF4FE0">
              <w:rPr>
                <w:rFonts w:cstheme="minorHAnsi"/>
                <w:b/>
                <w:bCs/>
                <w:sz w:val="18"/>
                <w:szCs w:val="18"/>
                <w:lang w:val="el-GR" w:eastAsia="el-GR"/>
              </w:rPr>
              <w:t xml:space="preserve"> </w:t>
            </w:r>
            <w:r w:rsidRPr="00AF4FE0">
              <w:rPr>
                <w:rFonts w:cstheme="minorHAnsi"/>
                <w:b/>
                <w:bCs/>
                <w:sz w:val="18"/>
                <w:szCs w:val="18"/>
                <w:lang w:eastAsia="el-GR"/>
              </w:rPr>
              <w:t>έως</w:t>
            </w:r>
            <w:r w:rsidRPr="00AF4FE0">
              <w:rPr>
                <w:rFonts w:cstheme="minorHAnsi"/>
                <w:b/>
                <w:bCs/>
                <w:sz w:val="18"/>
                <w:szCs w:val="18"/>
                <w:lang w:val="el-GR" w:eastAsia="el-GR"/>
              </w:rPr>
              <w:t xml:space="preserve"> </w:t>
            </w:r>
            <w:r w:rsidRPr="00AF4FE0">
              <w:rPr>
                <w:rFonts w:cstheme="minorHAnsi"/>
                <w:b/>
                <w:bCs/>
                <w:sz w:val="18"/>
                <w:szCs w:val="18"/>
                <w:lang w:eastAsia="el-GR"/>
              </w:rPr>
              <w:t>30.09.2022</w:t>
            </w:r>
          </w:p>
        </w:tc>
        <w:tc>
          <w:tcPr>
            <w:tcW w:w="567" w:type="pct"/>
            <w:tcBorders>
              <w:top w:val="nil"/>
              <w:left w:val="nil"/>
              <w:bottom w:val="nil"/>
              <w:right w:val="nil"/>
            </w:tcBorders>
            <w:shd w:val="clear" w:color="000000" w:fill="FFFFFF"/>
            <w:vAlign w:val="center"/>
            <w:hideMark/>
          </w:tcPr>
          <w:p w14:paraId="269231C0" w14:textId="69A57C17" w:rsidR="005F0E2B" w:rsidRPr="00AF4FE0" w:rsidRDefault="005F0E2B" w:rsidP="005F0E2B">
            <w:pPr>
              <w:spacing w:after="0"/>
              <w:jc w:val="center"/>
              <w:rPr>
                <w:rFonts w:cstheme="minorHAnsi"/>
                <w:b/>
                <w:bCs/>
                <w:sz w:val="18"/>
                <w:szCs w:val="18"/>
                <w:lang w:eastAsia="el-GR"/>
              </w:rPr>
            </w:pPr>
            <w:r w:rsidRPr="00AF4FE0">
              <w:rPr>
                <w:rFonts w:cstheme="minorHAnsi"/>
                <w:b/>
                <w:bCs/>
                <w:sz w:val="18"/>
                <w:szCs w:val="18"/>
                <w:lang w:eastAsia="el-GR"/>
              </w:rPr>
              <w:t>01.01.2023 έως 30.09.2023</w:t>
            </w:r>
          </w:p>
        </w:tc>
        <w:tc>
          <w:tcPr>
            <w:tcW w:w="567" w:type="pct"/>
            <w:tcBorders>
              <w:top w:val="nil"/>
              <w:left w:val="nil"/>
              <w:bottom w:val="nil"/>
              <w:right w:val="nil"/>
            </w:tcBorders>
            <w:shd w:val="clear" w:color="000000" w:fill="FFFFFF"/>
            <w:vAlign w:val="center"/>
            <w:hideMark/>
          </w:tcPr>
          <w:p w14:paraId="518B68EB" w14:textId="0096D2C3" w:rsidR="005F0E2B" w:rsidRPr="00AF4FE0" w:rsidRDefault="005F0E2B" w:rsidP="005F0E2B">
            <w:pPr>
              <w:spacing w:after="0"/>
              <w:jc w:val="center"/>
              <w:rPr>
                <w:rFonts w:cstheme="minorHAnsi"/>
                <w:b/>
                <w:bCs/>
                <w:sz w:val="18"/>
                <w:szCs w:val="18"/>
                <w:lang w:eastAsia="el-GR"/>
              </w:rPr>
            </w:pPr>
            <w:r w:rsidRPr="00AF4FE0">
              <w:rPr>
                <w:rFonts w:cstheme="minorHAnsi"/>
                <w:b/>
                <w:bCs/>
                <w:sz w:val="18"/>
                <w:szCs w:val="18"/>
                <w:lang w:eastAsia="el-GR"/>
              </w:rPr>
              <w:t>01.01.2022</w:t>
            </w:r>
            <w:r w:rsidRPr="00AF4FE0">
              <w:rPr>
                <w:rFonts w:cstheme="minorHAnsi"/>
                <w:b/>
                <w:bCs/>
                <w:sz w:val="18"/>
                <w:szCs w:val="18"/>
                <w:lang w:val="el-GR" w:eastAsia="el-GR"/>
              </w:rPr>
              <w:t xml:space="preserve"> </w:t>
            </w:r>
            <w:r w:rsidRPr="00AF4FE0">
              <w:rPr>
                <w:rFonts w:cstheme="minorHAnsi"/>
                <w:b/>
                <w:bCs/>
                <w:sz w:val="18"/>
                <w:szCs w:val="18"/>
                <w:lang w:eastAsia="el-GR"/>
              </w:rPr>
              <w:t>έως</w:t>
            </w:r>
            <w:r w:rsidRPr="00AF4FE0">
              <w:rPr>
                <w:rFonts w:cstheme="minorHAnsi"/>
                <w:b/>
                <w:bCs/>
                <w:sz w:val="18"/>
                <w:szCs w:val="18"/>
                <w:lang w:val="el-GR" w:eastAsia="el-GR"/>
              </w:rPr>
              <w:t xml:space="preserve"> </w:t>
            </w:r>
            <w:r w:rsidRPr="00AF4FE0">
              <w:rPr>
                <w:rFonts w:cstheme="minorHAnsi"/>
                <w:b/>
                <w:bCs/>
                <w:sz w:val="18"/>
                <w:szCs w:val="18"/>
                <w:lang w:eastAsia="el-GR"/>
              </w:rPr>
              <w:t>30.09.2022</w:t>
            </w:r>
          </w:p>
        </w:tc>
      </w:tr>
      <w:tr w:rsidR="005F0E2B" w:rsidRPr="00553085" w14:paraId="2D629590" w14:textId="77777777" w:rsidTr="005F0E2B">
        <w:trPr>
          <w:trHeight w:val="283"/>
          <w:jc w:val="center"/>
        </w:trPr>
        <w:tc>
          <w:tcPr>
            <w:tcW w:w="2731" w:type="pct"/>
            <w:tcBorders>
              <w:top w:val="nil"/>
              <w:left w:val="nil"/>
              <w:bottom w:val="nil"/>
              <w:right w:val="nil"/>
            </w:tcBorders>
            <w:shd w:val="clear" w:color="000000" w:fill="FFFFFF"/>
            <w:vAlign w:val="center"/>
            <w:hideMark/>
          </w:tcPr>
          <w:p w14:paraId="27A705CB" w14:textId="77777777" w:rsidR="005F0E2B" w:rsidRPr="005F0E2B" w:rsidRDefault="005F0E2B" w:rsidP="001B4B44">
            <w:pPr>
              <w:spacing w:after="0"/>
              <w:rPr>
                <w:rFonts w:cstheme="minorHAnsi"/>
                <w:b/>
                <w:bCs/>
                <w:sz w:val="16"/>
                <w:szCs w:val="16"/>
                <w:lang w:val="el-GR" w:eastAsia="el-GR"/>
              </w:rPr>
            </w:pPr>
            <w:r w:rsidRPr="005F0E2B">
              <w:rPr>
                <w:rFonts w:cstheme="minorHAnsi"/>
                <w:b/>
                <w:bCs/>
                <w:sz w:val="16"/>
                <w:szCs w:val="16"/>
                <w:lang w:val="el-GR" w:eastAsia="el-GR"/>
              </w:rPr>
              <w:t>Ταμειακές ροές από χρηματοδοτικές δραστηριότητες</w:t>
            </w:r>
          </w:p>
        </w:tc>
        <w:tc>
          <w:tcPr>
            <w:tcW w:w="567" w:type="pct"/>
            <w:tcBorders>
              <w:top w:val="nil"/>
              <w:left w:val="nil"/>
              <w:bottom w:val="nil"/>
              <w:right w:val="nil"/>
            </w:tcBorders>
            <w:shd w:val="clear" w:color="000000" w:fill="FFFFFF"/>
            <w:noWrap/>
            <w:vAlign w:val="center"/>
            <w:hideMark/>
          </w:tcPr>
          <w:p w14:paraId="4D95F89D" w14:textId="77777777" w:rsidR="005F0E2B" w:rsidRPr="005F0E2B" w:rsidRDefault="005F0E2B" w:rsidP="001B4B44">
            <w:pPr>
              <w:spacing w:after="0"/>
              <w:jc w:val="right"/>
              <w:rPr>
                <w:rFonts w:cstheme="minorHAnsi"/>
                <w:sz w:val="16"/>
                <w:szCs w:val="16"/>
                <w:lang w:val="el-GR" w:eastAsia="el-GR"/>
              </w:rPr>
            </w:pPr>
            <w:r w:rsidRPr="005F0E2B">
              <w:rPr>
                <w:rFonts w:cstheme="minorHAnsi"/>
                <w:sz w:val="16"/>
                <w:szCs w:val="16"/>
                <w:lang w:eastAsia="el-GR"/>
              </w:rPr>
              <w:t> </w:t>
            </w:r>
          </w:p>
        </w:tc>
        <w:tc>
          <w:tcPr>
            <w:tcW w:w="567" w:type="pct"/>
            <w:tcBorders>
              <w:top w:val="nil"/>
              <w:left w:val="nil"/>
              <w:bottom w:val="nil"/>
              <w:right w:val="nil"/>
            </w:tcBorders>
            <w:shd w:val="clear" w:color="000000" w:fill="FFFFFF"/>
            <w:noWrap/>
            <w:vAlign w:val="center"/>
            <w:hideMark/>
          </w:tcPr>
          <w:p w14:paraId="0D6F7DE6" w14:textId="77777777" w:rsidR="005F0E2B" w:rsidRPr="005F0E2B" w:rsidRDefault="005F0E2B" w:rsidP="001B4B44">
            <w:pPr>
              <w:spacing w:after="0"/>
              <w:jc w:val="right"/>
              <w:rPr>
                <w:rFonts w:cstheme="minorHAnsi"/>
                <w:sz w:val="16"/>
                <w:szCs w:val="16"/>
                <w:lang w:val="el-GR" w:eastAsia="el-GR"/>
              </w:rPr>
            </w:pPr>
            <w:r w:rsidRPr="005F0E2B">
              <w:rPr>
                <w:rFonts w:cstheme="minorHAnsi"/>
                <w:sz w:val="16"/>
                <w:szCs w:val="16"/>
                <w:lang w:eastAsia="el-GR"/>
              </w:rPr>
              <w:t> </w:t>
            </w:r>
          </w:p>
        </w:tc>
        <w:tc>
          <w:tcPr>
            <w:tcW w:w="567" w:type="pct"/>
            <w:tcBorders>
              <w:top w:val="nil"/>
              <w:left w:val="nil"/>
              <w:bottom w:val="nil"/>
              <w:right w:val="nil"/>
            </w:tcBorders>
            <w:shd w:val="clear" w:color="000000" w:fill="FFFFFF"/>
            <w:noWrap/>
            <w:vAlign w:val="center"/>
            <w:hideMark/>
          </w:tcPr>
          <w:p w14:paraId="093D9263" w14:textId="77777777" w:rsidR="005F0E2B" w:rsidRPr="005F0E2B" w:rsidRDefault="005F0E2B" w:rsidP="001B4B44">
            <w:pPr>
              <w:spacing w:after="0"/>
              <w:jc w:val="right"/>
              <w:rPr>
                <w:rFonts w:cstheme="minorHAnsi"/>
                <w:sz w:val="16"/>
                <w:szCs w:val="16"/>
                <w:lang w:val="el-GR" w:eastAsia="el-GR"/>
              </w:rPr>
            </w:pPr>
            <w:r w:rsidRPr="005F0E2B">
              <w:rPr>
                <w:rFonts w:cstheme="minorHAnsi"/>
                <w:sz w:val="16"/>
                <w:szCs w:val="16"/>
                <w:lang w:eastAsia="el-GR"/>
              </w:rPr>
              <w:t> </w:t>
            </w:r>
          </w:p>
        </w:tc>
        <w:tc>
          <w:tcPr>
            <w:tcW w:w="567" w:type="pct"/>
            <w:tcBorders>
              <w:top w:val="nil"/>
              <w:left w:val="nil"/>
              <w:bottom w:val="nil"/>
              <w:right w:val="nil"/>
            </w:tcBorders>
            <w:shd w:val="clear" w:color="000000" w:fill="FFFFFF"/>
            <w:noWrap/>
            <w:vAlign w:val="center"/>
            <w:hideMark/>
          </w:tcPr>
          <w:p w14:paraId="1A258B6D" w14:textId="77777777" w:rsidR="005F0E2B" w:rsidRPr="005F0E2B" w:rsidRDefault="005F0E2B" w:rsidP="001B4B44">
            <w:pPr>
              <w:spacing w:after="0"/>
              <w:jc w:val="right"/>
              <w:rPr>
                <w:rFonts w:cstheme="minorHAnsi"/>
                <w:sz w:val="16"/>
                <w:szCs w:val="16"/>
                <w:lang w:val="el-GR" w:eastAsia="el-GR"/>
              </w:rPr>
            </w:pPr>
            <w:r w:rsidRPr="005F0E2B">
              <w:rPr>
                <w:rFonts w:cstheme="minorHAnsi"/>
                <w:sz w:val="16"/>
                <w:szCs w:val="16"/>
                <w:lang w:eastAsia="el-GR"/>
              </w:rPr>
              <w:t> </w:t>
            </w:r>
          </w:p>
        </w:tc>
      </w:tr>
      <w:tr w:rsidR="005F0E2B" w:rsidRPr="005F0E2B" w14:paraId="0977DDE8" w14:textId="77777777" w:rsidTr="005F0E2B">
        <w:trPr>
          <w:trHeight w:val="283"/>
          <w:jc w:val="center"/>
        </w:trPr>
        <w:tc>
          <w:tcPr>
            <w:tcW w:w="2731" w:type="pct"/>
            <w:tcBorders>
              <w:top w:val="nil"/>
              <w:left w:val="nil"/>
              <w:bottom w:val="nil"/>
              <w:right w:val="nil"/>
            </w:tcBorders>
            <w:shd w:val="clear" w:color="000000" w:fill="FFFFFF"/>
            <w:vAlign w:val="center"/>
            <w:hideMark/>
          </w:tcPr>
          <w:p w14:paraId="3A107B4C" w14:textId="77777777" w:rsidR="005F0E2B" w:rsidRPr="005F0E2B" w:rsidRDefault="005F0E2B" w:rsidP="001B4B44">
            <w:pPr>
              <w:spacing w:after="0"/>
              <w:rPr>
                <w:rFonts w:cstheme="minorHAnsi"/>
                <w:sz w:val="16"/>
                <w:szCs w:val="16"/>
                <w:lang w:eastAsia="el-GR"/>
              </w:rPr>
            </w:pPr>
            <w:r w:rsidRPr="005F0E2B">
              <w:rPr>
                <w:rFonts w:cstheme="minorHAnsi"/>
                <w:sz w:val="16"/>
                <w:szCs w:val="16"/>
                <w:lang w:eastAsia="el-GR"/>
              </w:rPr>
              <w:t>Αγορά ιδίων μετοχών</w:t>
            </w:r>
          </w:p>
        </w:tc>
        <w:tc>
          <w:tcPr>
            <w:tcW w:w="567" w:type="pct"/>
            <w:tcBorders>
              <w:top w:val="nil"/>
              <w:left w:val="nil"/>
              <w:bottom w:val="nil"/>
              <w:right w:val="nil"/>
            </w:tcBorders>
            <w:shd w:val="clear" w:color="000000" w:fill="FFFFFF"/>
            <w:vAlign w:val="center"/>
            <w:hideMark/>
          </w:tcPr>
          <w:p w14:paraId="2556DF1D"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(6.496)</w:t>
            </w:r>
          </w:p>
        </w:tc>
        <w:tc>
          <w:tcPr>
            <w:tcW w:w="567" w:type="pct"/>
            <w:tcBorders>
              <w:top w:val="nil"/>
              <w:left w:val="nil"/>
              <w:bottom w:val="nil"/>
              <w:right w:val="nil"/>
            </w:tcBorders>
            <w:shd w:val="clear" w:color="000000" w:fill="FFFFFF"/>
            <w:vAlign w:val="center"/>
            <w:hideMark/>
          </w:tcPr>
          <w:p w14:paraId="10BA2079"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(12.468)</w:t>
            </w:r>
          </w:p>
        </w:tc>
        <w:tc>
          <w:tcPr>
            <w:tcW w:w="567" w:type="pct"/>
            <w:tcBorders>
              <w:top w:val="nil"/>
              <w:left w:val="nil"/>
              <w:bottom w:val="nil"/>
              <w:right w:val="nil"/>
            </w:tcBorders>
            <w:shd w:val="clear" w:color="000000" w:fill="FFFFFF"/>
            <w:vAlign w:val="center"/>
            <w:hideMark/>
          </w:tcPr>
          <w:p w14:paraId="4F7C79A1"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(6.496)</w:t>
            </w:r>
          </w:p>
        </w:tc>
        <w:tc>
          <w:tcPr>
            <w:tcW w:w="567" w:type="pct"/>
            <w:tcBorders>
              <w:top w:val="nil"/>
              <w:left w:val="nil"/>
              <w:bottom w:val="nil"/>
              <w:right w:val="nil"/>
            </w:tcBorders>
            <w:shd w:val="clear" w:color="000000" w:fill="FFFFFF"/>
            <w:vAlign w:val="center"/>
            <w:hideMark/>
          </w:tcPr>
          <w:p w14:paraId="7552EDC0"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(12.468)</w:t>
            </w:r>
          </w:p>
        </w:tc>
      </w:tr>
      <w:tr w:rsidR="005F0E2B" w:rsidRPr="005F0E2B" w14:paraId="4FB5CEE4" w14:textId="77777777" w:rsidTr="005F0E2B">
        <w:trPr>
          <w:trHeight w:val="283"/>
          <w:jc w:val="center"/>
        </w:trPr>
        <w:tc>
          <w:tcPr>
            <w:tcW w:w="2731" w:type="pct"/>
            <w:tcBorders>
              <w:top w:val="nil"/>
              <w:left w:val="nil"/>
              <w:bottom w:val="nil"/>
              <w:right w:val="nil"/>
            </w:tcBorders>
            <w:shd w:val="clear" w:color="000000" w:fill="FFFFFF"/>
            <w:vAlign w:val="center"/>
          </w:tcPr>
          <w:p w14:paraId="5688CA32" w14:textId="77777777" w:rsidR="005F0E2B" w:rsidRPr="005F0E2B" w:rsidRDefault="005F0E2B" w:rsidP="001B4B44">
            <w:pPr>
              <w:spacing w:after="0"/>
              <w:rPr>
                <w:rFonts w:cstheme="minorHAnsi"/>
                <w:sz w:val="16"/>
                <w:szCs w:val="16"/>
                <w:lang w:val="el-GR" w:eastAsia="el-GR"/>
              </w:rPr>
            </w:pPr>
            <w:r w:rsidRPr="005F0E2B">
              <w:rPr>
                <w:rFonts w:cstheme="minorHAnsi"/>
                <w:sz w:val="16"/>
                <w:szCs w:val="16"/>
                <w:lang w:val="el-GR" w:eastAsia="el-GR"/>
              </w:rPr>
              <w:t>Μερίσματα πληρωθέντα σε μη ελέγχουσες συμμετοχές</w:t>
            </w:r>
          </w:p>
        </w:tc>
        <w:tc>
          <w:tcPr>
            <w:tcW w:w="567" w:type="pct"/>
            <w:tcBorders>
              <w:top w:val="nil"/>
              <w:left w:val="nil"/>
              <w:bottom w:val="nil"/>
              <w:right w:val="nil"/>
            </w:tcBorders>
            <w:shd w:val="clear" w:color="000000" w:fill="FFFFFF"/>
            <w:vAlign w:val="center"/>
          </w:tcPr>
          <w:p w14:paraId="58C1D3DA"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(342)</w:t>
            </w:r>
          </w:p>
        </w:tc>
        <w:tc>
          <w:tcPr>
            <w:tcW w:w="567" w:type="pct"/>
            <w:tcBorders>
              <w:top w:val="nil"/>
              <w:left w:val="nil"/>
              <w:bottom w:val="nil"/>
              <w:right w:val="nil"/>
            </w:tcBorders>
            <w:shd w:val="clear" w:color="000000" w:fill="FFFFFF"/>
            <w:vAlign w:val="center"/>
          </w:tcPr>
          <w:p w14:paraId="1EE93D6C"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(4.602)</w:t>
            </w:r>
          </w:p>
        </w:tc>
        <w:tc>
          <w:tcPr>
            <w:tcW w:w="567" w:type="pct"/>
            <w:tcBorders>
              <w:top w:val="nil"/>
              <w:left w:val="nil"/>
              <w:bottom w:val="nil"/>
              <w:right w:val="nil"/>
            </w:tcBorders>
            <w:shd w:val="clear" w:color="000000" w:fill="FFFFFF"/>
            <w:vAlign w:val="center"/>
          </w:tcPr>
          <w:p w14:paraId="74E608EF"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37F1BB93"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w:t>
            </w:r>
          </w:p>
        </w:tc>
      </w:tr>
      <w:tr w:rsidR="005F0E2B" w:rsidRPr="005F0E2B" w14:paraId="7B140F4C" w14:textId="77777777" w:rsidTr="005F0E2B">
        <w:trPr>
          <w:trHeight w:val="283"/>
          <w:jc w:val="center"/>
        </w:trPr>
        <w:tc>
          <w:tcPr>
            <w:tcW w:w="2731" w:type="pct"/>
            <w:tcBorders>
              <w:top w:val="nil"/>
              <w:left w:val="nil"/>
              <w:bottom w:val="nil"/>
              <w:right w:val="nil"/>
            </w:tcBorders>
            <w:shd w:val="clear" w:color="000000" w:fill="FFFFFF"/>
            <w:vAlign w:val="center"/>
            <w:hideMark/>
          </w:tcPr>
          <w:p w14:paraId="0CCEEE87" w14:textId="77777777" w:rsidR="005F0E2B" w:rsidRPr="005F0E2B" w:rsidRDefault="005F0E2B" w:rsidP="001B4B44">
            <w:pPr>
              <w:spacing w:after="0"/>
              <w:rPr>
                <w:rFonts w:cstheme="minorHAnsi"/>
                <w:sz w:val="16"/>
                <w:szCs w:val="16"/>
                <w:lang w:val="el-GR" w:eastAsia="el-GR"/>
              </w:rPr>
            </w:pPr>
            <w:r w:rsidRPr="005F0E2B">
              <w:rPr>
                <w:rFonts w:cstheme="minorHAnsi"/>
                <w:sz w:val="16"/>
                <w:szCs w:val="16"/>
                <w:lang w:val="el-GR" w:eastAsia="el-GR"/>
              </w:rPr>
              <w:t>Ανάληψη / (Αποπληρωμή) δανείων από συνδεδεμένα μέρη</w:t>
            </w:r>
          </w:p>
        </w:tc>
        <w:tc>
          <w:tcPr>
            <w:tcW w:w="567" w:type="pct"/>
            <w:tcBorders>
              <w:top w:val="nil"/>
              <w:left w:val="nil"/>
              <w:bottom w:val="nil"/>
              <w:right w:val="nil"/>
            </w:tcBorders>
            <w:shd w:val="clear" w:color="000000" w:fill="FFFFFF"/>
            <w:vAlign w:val="center"/>
            <w:hideMark/>
          </w:tcPr>
          <w:p w14:paraId="79A16185"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w:t>
            </w:r>
          </w:p>
        </w:tc>
        <w:tc>
          <w:tcPr>
            <w:tcW w:w="567" w:type="pct"/>
            <w:tcBorders>
              <w:top w:val="nil"/>
              <w:left w:val="nil"/>
              <w:bottom w:val="nil"/>
              <w:right w:val="nil"/>
            </w:tcBorders>
            <w:shd w:val="clear" w:color="000000" w:fill="FFFFFF"/>
            <w:vAlign w:val="center"/>
            <w:hideMark/>
          </w:tcPr>
          <w:p w14:paraId="3F271929"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36</w:t>
            </w:r>
          </w:p>
        </w:tc>
        <w:tc>
          <w:tcPr>
            <w:tcW w:w="567" w:type="pct"/>
            <w:tcBorders>
              <w:top w:val="nil"/>
              <w:left w:val="nil"/>
              <w:bottom w:val="nil"/>
              <w:right w:val="nil"/>
            </w:tcBorders>
            <w:shd w:val="clear" w:color="000000" w:fill="FFFFFF"/>
            <w:vAlign w:val="center"/>
            <w:hideMark/>
          </w:tcPr>
          <w:p w14:paraId="59FD1ED2"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w:t>
            </w:r>
          </w:p>
        </w:tc>
        <w:tc>
          <w:tcPr>
            <w:tcW w:w="567" w:type="pct"/>
            <w:tcBorders>
              <w:top w:val="nil"/>
              <w:left w:val="nil"/>
              <w:bottom w:val="nil"/>
              <w:right w:val="nil"/>
            </w:tcBorders>
            <w:shd w:val="clear" w:color="000000" w:fill="FFFFFF"/>
            <w:vAlign w:val="center"/>
            <w:hideMark/>
          </w:tcPr>
          <w:p w14:paraId="5E9451D4"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36</w:t>
            </w:r>
          </w:p>
        </w:tc>
      </w:tr>
      <w:tr w:rsidR="005F0E2B" w:rsidRPr="005F0E2B" w14:paraId="44EBA7BD" w14:textId="77777777" w:rsidTr="005F0E2B">
        <w:trPr>
          <w:trHeight w:val="283"/>
          <w:jc w:val="center"/>
        </w:trPr>
        <w:tc>
          <w:tcPr>
            <w:tcW w:w="2731" w:type="pct"/>
            <w:tcBorders>
              <w:top w:val="nil"/>
              <w:left w:val="nil"/>
              <w:bottom w:val="nil"/>
              <w:right w:val="nil"/>
            </w:tcBorders>
            <w:shd w:val="clear" w:color="000000" w:fill="FFFFFF"/>
            <w:vAlign w:val="center"/>
          </w:tcPr>
          <w:p w14:paraId="4B9BDC48" w14:textId="77777777" w:rsidR="005F0E2B" w:rsidRPr="005F0E2B" w:rsidRDefault="005F0E2B" w:rsidP="001B4B44">
            <w:pPr>
              <w:spacing w:after="0"/>
              <w:rPr>
                <w:rFonts w:cstheme="minorHAnsi"/>
                <w:sz w:val="16"/>
                <w:szCs w:val="16"/>
                <w:lang w:eastAsia="el-GR"/>
              </w:rPr>
            </w:pPr>
            <w:r w:rsidRPr="005F0E2B">
              <w:rPr>
                <w:rFonts w:cstheme="minorHAnsi"/>
                <w:sz w:val="16"/>
                <w:szCs w:val="16"/>
                <w:lang w:eastAsia="el-GR"/>
              </w:rPr>
              <w:t>Ανάληψη δανείων</w:t>
            </w:r>
          </w:p>
        </w:tc>
        <w:tc>
          <w:tcPr>
            <w:tcW w:w="567" w:type="pct"/>
            <w:tcBorders>
              <w:top w:val="nil"/>
              <w:left w:val="nil"/>
              <w:bottom w:val="nil"/>
              <w:right w:val="nil"/>
            </w:tcBorders>
            <w:shd w:val="clear" w:color="000000" w:fill="FFFFFF"/>
            <w:vAlign w:val="center"/>
          </w:tcPr>
          <w:p w14:paraId="355E91CB" w14:textId="77777777" w:rsidR="005F0E2B" w:rsidRPr="005F0E2B" w:rsidRDefault="005F0E2B" w:rsidP="001B4B44">
            <w:pPr>
              <w:spacing w:after="0"/>
              <w:jc w:val="right"/>
              <w:rPr>
                <w:rFonts w:cstheme="minorHAnsi"/>
                <w:sz w:val="16"/>
                <w:szCs w:val="16"/>
              </w:rPr>
            </w:pPr>
            <w:r w:rsidRPr="005F0E2B">
              <w:rPr>
                <w:rFonts w:cstheme="minorHAnsi"/>
                <w:sz w:val="16"/>
                <w:szCs w:val="16"/>
              </w:rPr>
              <w:t>30.000</w:t>
            </w:r>
          </w:p>
        </w:tc>
        <w:tc>
          <w:tcPr>
            <w:tcW w:w="567" w:type="pct"/>
            <w:tcBorders>
              <w:top w:val="nil"/>
              <w:left w:val="nil"/>
              <w:bottom w:val="nil"/>
              <w:right w:val="nil"/>
            </w:tcBorders>
            <w:shd w:val="clear" w:color="000000" w:fill="FFFFFF"/>
            <w:vAlign w:val="center"/>
          </w:tcPr>
          <w:p w14:paraId="080BF835"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713.475</w:t>
            </w:r>
          </w:p>
        </w:tc>
        <w:tc>
          <w:tcPr>
            <w:tcW w:w="567" w:type="pct"/>
            <w:tcBorders>
              <w:top w:val="nil"/>
              <w:left w:val="nil"/>
              <w:bottom w:val="nil"/>
              <w:right w:val="nil"/>
            </w:tcBorders>
            <w:shd w:val="clear" w:color="000000" w:fill="FFFFFF"/>
            <w:vAlign w:val="center"/>
          </w:tcPr>
          <w:p w14:paraId="4E3DCC77" w14:textId="77777777" w:rsidR="005F0E2B" w:rsidRPr="005F0E2B" w:rsidRDefault="005F0E2B" w:rsidP="001B4B44">
            <w:pPr>
              <w:spacing w:after="0"/>
              <w:jc w:val="right"/>
              <w:rPr>
                <w:rFonts w:cstheme="minorHAnsi"/>
                <w:sz w:val="16"/>
                <w:szCs w:val="16"/>
              </w:rPr>
            </w:pPr>
            <w:r w:rsidRPr="005F0E2B">
              <w:rPr>
                <w:rFonts w:cstheme="minorHAnsi"/>
                <w:sz w:val="16"/>
                <w:szCs w:val="16"/>
              </w:rPr>
              <w:t>30.000</w:t>
            </w:r>
          </w:p>
        </w:tc>
        <w:tc>
          <w:tcPr>
            <w:tcW w:w="567" w:type="pct"/>
            <w:tcBorders>
              <w:top w:val="nil"/>
              <w:left w:val="nil"/>
              <w:bottom w:val="nil"/>
              <w:right w:val="nil"/>
            </w:tcBorders>
            <w:shd w:val="clear" w:color="000000" w:fill="FFFFFF"/>
            <w:vAlign w:val="center"/>
          </w:tcPr>
          <w:p w14:paraId="33D9C873"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237.975</w:t>
            </w:r>
          </w:p>
        </w:tc>
      </w:tr>
      <w:tr w:rsidR="005F0E2B" w:rsidRPr="005F0E2B" w14:paraId="7853BF92" w14:textId="77777777" w:rsidTr="005F0E2B">
        <w:trPr>
          <w:trHeight w:val="283"/>
          <w:jc w:val="center"/>
        </w:trPr>
        <w:tc>
          <w:tcPr>
            <w:tcW w:w="2731" w:type="pct"/>
            <w:tcBorders>
              <w:top w:val="nil"/>
              <w:left w:val="nil"/>
              <w:bottom w:val="nil"/>
              <w:right w:val="nil"/>
            </w:tcBorders>
            <w:shd w:val="clear" w:color="000000" w:fill="FFFFFF"/>
            <w:vAlign w:val="center"/>
            <w:hideMark/>
          </w:tcPr>
          <w:p w14:paraId="1F8ECDD6" w14:textId="77777777" w:rsidR="005F0E2B" w:rsidRPr="005F0E2B" w:rsidRDefault="005F0E2B" w:rsidP="001B4B44">
            <w:pPr>
              <w:spacing w:after="0"/>
              <w:rPr>
                <w:rFonts w:cstheme="minorHAnsi"/>
                <w:sz w:val="16"/>
                <w:szCs w:val="16"/>
                <w:lang w:eastAsia="el-GR"/>
              </w:rPr>
            </w:pPr>
            <w:r w:rsidRPr="005F0E2B">
              <w:rPr>
                <w:rFonts w:cstheme="minorHAnsi"/>
                <w:sz w:val="16"/>
                <w:szCs w:val="16"/>
                <w:lang w:eastAsia="el-GR"/>
              </w:rPr>
              <w:t xml:space="preserve">Αποπληρωμή δανείων </w:t>
            </w:r>
          </w:p>
        </w:tc>
        <w:tc>
          <w:tcPr>
            <w:tcW w:w="567" w:type="pct"/>
            <w:tcBorders>
              <w:top w:val="nil"/>
              <w:left w:val="nil"/>
              <w:bottom w:val="nil"/>
              <w:right w:val="nil"/>
            </w:tcBorders>
            <w:shd w:val="clear" w:color="000000" w:fill="FFFFFF"/>
            <w:vAlign w:val="center"/>
            <w:hideMark/>
          </w:tcPr>
          <w:p w14:paraId="447B4BDB"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(8.033)</w:t>
            </w:r>
          </w:p>
        </w:tc>
        <w:tc>
          <w:tcPr>
            <w:tcW w:w="567" w:type="pct"/>
            <w:tcBorders>
              <w:top w:val="nil"/>
              <w:left w:val="nil"/>
              <w:bottom w:val="nil"/>
              <w:right w:val="nil"/>
            </w:tcBorders>
            <w:shd w:val="clear" w:color="000000" w:fill="FFFFFF"/>
            <w:vAlign w:val="center"/>
            <w:hideMark/>
          </w:tcPr>
          <w:p w14:paraId="4919E47A"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(333.605)</w:t>
            </w:r>
          </w:p>
        </w:tc>
        <w:tc>
          <w:tcPr>
            <w:tcW w:w="567" w:type="pct"/>
            <w:tcBorders>
              <w:top w:val="nil"/>
              <w:left w:val="nil"/>
              <w:bottom w:val="nil"/>
              <w:right w:val="nil"/>
            </w:tcBorders>
            <w:shd w:val="clear" w:color="000000" w:fill="FFFFFF"/>
            <w:vAlign w:val="center"/>
            <w:hideMark/>
          </w:tcPr>
          <w:p w14:paraId="015F06F3"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w:t>
            </w:r>
          </w:p>
        </w:tc>
        <w:tc>
          <w:tcPr>
            <w:tcW w:w="567" w:type="pct"/>
            <w:tcBorders>
              <w:top w:val="nil"/>
              <w:left w:val="nil"/>
              <w:bottom w:val="nil"/>
              <w:right w:val="nil"/>
            </w:tcBorders>
            <w:shd w:val="clear" w:color="000000" w:fill="FFFFFF"/>
            <w:vAlign w:val="center"/>
            <w:hideMark/>
          </w:tcPr>
          <w:p w14:paraId="359A3799"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w:t>
            </w:r>
          </w:p>
        </w:tc>
      </w:tr>
      <w:tr w:rsidR="005F0E2B" w:rsidRPr="005F0E2B" w14:paraId="12BF12FB" w14:textId="77777777" w:rsidTr="005F0E2B">
        <w:trPr>
          <w:trHeight w:val="283"/>
          <w:jc w:val="center"/>
        </w:trPr>
        <w:tc>
          <w:tcPr>
            <w:tcW w:w="2731" w:type="pct"/>
            <w:tcBorders>
              <w:top w:val="nil"/>
              <w:left w:val="nil"/>
              <w:bottom w:val="nil"/>
              <w:right w:val="nil"/>
            </w:tcBorders>
            <w:shd w:val="clear" w:color="000000" w:fill="FFFFFF"/>
            <w:vAlign w:val="center"/>
            <w:hideMark/>
          </w:tcPr>
          <w:p w14:paraId="3FE94B49" w14:textId="77777777" w:rsidR="005F0E2B" w:rsidRPr="005F0E2B" w:rsidRDefault="005F0E2B" w:rsidP="001B4B44">
            <w:pPr>
              <w:spacing w:after="0"/>
              <w:rPr>
                <w:rFonts w:cstheme="minorHAnsi"/>
                <w:sz w:val="16"/>
                <w:szCs w:val="16"/>
                <w:lang w:eastAsia="el-GR"/>
              </w:rPr>
            </w:pPr>
            <w:r w:rsidRPr="005F0E2B">
              <w:rPr>
                <w:rFonts w:cstheme="minorHAnsi"/>
                <w:sz w:val="16"/>
                <w:szCs w:val="16"/>
                <w:lang w:eastAsia="el-GR"/>
              </w:rPr>
              <w:t>Αποπληρωμή μισθωμάτων</w:t>
            </w:r>
          </w:p>
        </w:tc>
        <w:tc>
          <w:tcPr>
            <w:tcW w:w="567" w:type="pct"/>
            <w:tcBorders>
              <w:top w:val="nil"/>
              <w:left w:val="nil"/>
              <w:bottom w:val="nil"/>
              <w:right w:val="nil"/>
            </w:tcBorders>
            <w:shd w:val="clear" w:color="000000" w:fill="FFFFFF"/>
            <w:vAlign w:val="center"/>
            <w:hideMark/>
          </w:tcPr>
          <w:p w14:paraId="73FA041C"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(3.433)</w:t>
            </w:r>
          </w:p>
        </w:tc>
        <w:tc>
          <w:tcPr>
            <w:tcW w:w="567" w:type="pct"/>
            <w:tcBorders>
              <w:top w:val="nil"/>
              <w:left w:val="nil"/>
              <w:bottom w:val="nil"/>
              <w:right w:val="nil"/>
            </w:tcBorders>
            <w:shd w:val="clear" w:color="000000" w:fill="FFFFFF"/>
            <w:vAlign w:val="center"/>
            <w:hideMark/>
          </w:tcPr>
          <w:p w14:paraId="597CA925"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(4.728)</w:t>
            </w:r>
          </w:p>
        </w:tc>
        <w:tc>
          <w:tcPr>
            <w:tcW w:w="567" w:type="pct"/>
            <w:tcBorders>
              <w:top w:val="nil"/>
              <w:left w:val="nil"/>
              <w:bottom w:val="nil"/>
              <w:right w:val="nil"/>
            </w:tcBorders>
            <w:shd w:val="clear" w:color="000000" w:fill="FFFFFF"/>
            <w:vAlign w:val="center"/>
            <w:hideMark/>
          </w:tcPr>
          <w:p w14:paraId="1E71DDC4"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(1.347)</w:t>
            </w:r>
          </w:p>
        </w:tc>
        <w:tc>
          <w:tcPr>
            <w:tcW w:w="567" w:type="pct"/>
            <w:tcBorders>
              <w:top w:val="nil"/>
              <w:left w:val="nil"/>
              <w:bottom w:val="nil"/>
              <w:right w:val="nil"/>
            </w:tcBorders>
            <w:shd w:val="clear" w:color="000000" w:fill="FFFFFF"/>
            <w:vAlign w:val="center"/>
            <w:hideMark/>
          </w:tcPr>
          <w:p w14:paraId="11555C35"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(1.328)</w:t>
            </w:r>
          </w:p>
        </w:tc>
      </w:tr>
      <w:tr w:rsidR="005F0E2B" w:rsidRPr="005F0E2B" w14:paraId="5FA91F24" w14:textId="77777777" w:rsidTr="005F0E2B">
        <w:trPr>
          <w:trHeight w:val="283"/>
          <w:jc w:val="center"/>
        </w:trPr>
        <w:tc>
          <w:tcPr>
            <w:tcW w:w="2731" w:type="pct"/>
            <w:tcBorders>
              <w:top w:val="nil"/>
              <w:left w:val="nil"/>
              <w:bottom w:val="nil"/>
              <w:right w:val="nil"/>
            </w:tcBorders>
            <w:shd w:val="clear" w:color="000000" w:fill="FFFFFF"/>
            <w:vAlign w:val="center"/>
          </w:tcPr>
          <w:p w14:paraId="4747E3BA" w14:textId="77777777" w:rsidR="005F0E2B" w:rsidRPr="005F0E2B" w:rsidRDefault="005F0E2B" w:rsidP="001B4B44">
            <w:pPr>
              <w:spacing w:after="0"/>
              <w:rPr>
                <w:rFonts w:cstheme="minorHAnsi"/>
                <w:sz w:val="16"/>
                <w:szCs w:val="16"/>
                <w:lang w:val="el-GR" w:eastAsia="el-GR"/>
              </w:rPr>
            </w:pPr>
            <w:r w:rsidRPr="005F0E2B">
              <w:rPr>
                <w:rFonts w:cstheme="minorHAnsi"/>
                <w:sz w:val="16"/>
                <w:szCs w:val="16"/>
                <w:lang w:val="el-GR" w:eastAsia="el-GR"/>
              </w:rPr>
              <w:t>Καταβληθέντες τόκοι και συναφή έξοδα</w:t>
            </w:r>
          </w:p>
        </w:tc>
        <w:tc>
          <w:tcPr>
            <w:tcW w:w="567" w:type="pct"/>
            <w:tcBorders>
              <w:top w:val="nil"/>
              <w:left w:val="nil"/>
              <w:bottom w:val="nil"/>
              <w:right w:val="nil"/>
            </w:tcBorders>
            <w:shd w:val="clear" w:color="000000" w:fill="FFFFFF"/>
            <w:vAlign w:val="center"/>
          </w:tcPr>
          <w:p w14:paraId="2BF8276B"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(54.811)</w:t>
            </w:r>
          </w:p>
        </w:tc>
        <w:tc>
          <w:tcPr>
            <w:tcW w:w="567" w:type="pct"/>
            <w:tcBorders>
              <w:top w:val="nil"/>
              <w:left w:val="nil"/>
              <w:bottom w:val="nil"/>
              <w:right w:val="nil"/>
            </w:tcBorders>
            <w:shd w:val="clear" w:color="000000" w:fill="FFFFFF"/>
            <w:vAlign w:val="center"/>
          </w:tcPr>
          <w:p w14:paraId="6A0D0D55"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(28.608)</w:t>
            </w:r>
          </w:p>
        </w:tc>
        <w:tc>
          <w:tcPr>
            <w:tcW w:w="567" w:type="pct"/>
            <w:tcBorders>
              <w:top w:val="nil"/>
              <w:left w:val="nil"/>
              <w:bottom w:val="nil"/>
              <w:right w:val="nil"/>
            </w:tcBorders>
            <w:shd w:val="clear" w:color="000000" w:fill="FFFFFF"/>
            <w:vAlign w:val="center"/>
          </w:tcPr>
          <w:p w14:paraId="11C57170"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(28.376)</w:t>
            </w:r>
          </w:p>
        </w:tc>
        <w:tc>
          <w:tcPr>
            <w:tcW w:w="567" w:type="pct"/>
            <w:tcBorders>
              <w:top w:val="nil"/>
              <w:left w:val="nil"/>
              <w:bottom w:val="nil"/>
              <w:right w:val="nil"/>
            </w:tcBorders>
            <w:shd w:val="clear" w:color="000000" w:fill="FFFFFF"/>
            <w:vAlign w:val="center"/>
          </w:tcPr>
          <w:p w14:paraId="5E9D9D51"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(15.976)</w:t>
            </w:r>
          </w:p>
        </w:tc>
      </w:tr>
      <w:tr w:rsidR="005F0E2B" w:rsidRPr="005F0E2B" w14:paraId="6BF5685E" w14:textId="77777777" w:rsidTr="005F0E2B">
        <w:trPr>
          <w:trHeight w:val="283"/>
          <w:jc w:val="center"/>
        </w:trPr>
        <w:tc>
          <w:tcPr>
            <w:tcW w:w="2731" w:type="pct"/>
            <w:tcBorders>
              <w:top w:val="nil"/>
              <w:left w:val="nil"/>
              <w:bottom w:val="nil"/>
              <w:right w:val="nil"/>
            </w:tcBorders>
            <w:shd w:val="clear" w:color="000000" w:fill="FFFFFF"/>
            <w:vAlign w:val="center"/>
          </w:tcPr>
          <w:p w14:paraId="761C8570" w14:textId="77777777" w:rsidR="005F0E2B" w:rsidRPr="005F0E2B" w:rsidRDefault="005F0E2B" w:rsidP="001B4B44">
            <w:pPr>
              <w:spacing w:after="0"/>
              <w:rPr>
                <w:rFonts w:cstheme="minorHAnsi"/>
                <w:sz w:val="16"/>
                <w:szCs w:val="16"/>
                <w:lang w:eastAsia="el-GR"/>
              </w:rPr>
            </w:pPr>
            <w:r w:rsidRPr="005F0E2B">
              <w:rPr>
                <w:rFonts w:cstheme="minorHAnsi"/>
                <w:sz w:val="16"/>
                <w:szCs w:val="16"/>
                <w:lang w:eastAsia="el-GR"/>
              </w:rPr>
              <w:t>Καταβληθέντες τόκοι μισθώσεων</w:t>
            </w:r>
          </w:p>
        </w:tc>
        <w:tc>
          <w:tcPr>
            <w:tcW w:w="567" w:type="pct"/>
            <w:tcBorders>
              <w:top w:val="nil"/>
              <w:left w:val="nil"/>
              <w:bottom w:val="nil"/>
              <w:right w:val="nil"/>
            </w:tcBorders>
            <w:shd w:val="clear" w:color="000000" w:fill="FFFFFF"/>
            <w:vAlign w:val="center"/>
          </w:tcPr>
          <w:p w14:paraId="3F37FFF7" w14:textId="77777777" w:rsidR="005F0E2B" w:rsidRPr="005F0E2B" w:rsidRDefault="005F0E2B" w:rsidP="001B4B44">
            <w:pPr>
              <w:spacing w:after="0"/>
              <w:jc w:val="right"/>
              <w:rPr>
                <w:rFonts w:cstheme="minorHAnsi"/>
                <w:color w:val="000000"/>
                <w:sz w:val="16"/>
                <w:szCs w:val="16"/>
              </w:rPr>
            </w:pPr>
            <w:r w:rsidRPr="005F0E2B">
              <w:rPr>
                <w:rFonts w:cstheme="minorHAnsi"/>
                <w:sz w:val="16"/>
                <w:szCs w:val="16"/>
              </w:rPr>
              <w:t>(7.178)</w:t>
            </w:r>
          </w:p>
        </w:tc>
        <w:tc>
          <w:tcPr>
            <w:tcW w:w="567" w:type="pct"/>
            <w:tcBorders>
              <w:top w:val="nil"/>
              <w:left w:val="nil"/>
              <w:bottom w:val="nil"/>
              <w:right w:val="nil"/>
            </w:tcBorders>
            <w:shd w:val="clear" w:color="000000" w:fill="FFFFFF"/>
            <w:vAlign w:val="center"/>
          </w:tcPr>
          <w:p w14:paraId="62637E52"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(6.429)</w:t>
            </w:r>
          </w:p>
        </w:tc>
        <w:tc>
          <w:tcPr>
            <w:tcW w:w="567" w:type="pct"/>
            <w:tcBorders>
              <w:top w:val="nil"/>
              <w:left w:val="nil"/>
              <w:bottom w:val="nil"/>
              <w:right w:val="nil"/>
            </w:tcBorders>
            <w:shd w:val="clear" w:color="000000" w:fill="FFFFFF"/>
            <w:vAlign w:val="center"/>
          </w:tcPr>
          <w:p w14:paraId="1DF1F698"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(210)</w:t>
            </w:r>
          </w:p>
        </w:tc>
        <w:tc>
          <w:tcPr>
            <w:tcW w:w="567" w:type="pct"/>
            <w:tcBorders>
              <w:top w:val="nil"/>
              <w:left w:val="nil"/>
              <w:bottom w:val="nil"/>
              <w:right w:val="nil"/>
            </w:tcBorders>
            <w:shd w:val="clear" w:color="000000" w:fill="FFFFFF"/>
            <w:vAlign w:val="center"/>
          </w:tcPr>
          <w:p w14:paraId="668DE0C9"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(234)</w:t>
            </w:r>
          </w:p>
        </w:tc>
      </w:tr>
      <w:tr w:rsidR="005F0E2B" w:rsidRPr="005F0E2B" w14:paraId="15AFAD39" w14:textId="77777777" w:rsidTr="005F0E2B">
        <w:trPr>
          <w:trHeight w:val="283"/>
          <w:jc w:val="center"/>
        </w:trPr>
        <w:tc>
          <w:tcPr>
            <w:tcW w:w="2731" w:type="pct"/>
            <w:tcBorders>
              <w:top w:val="nil"/>
              <w:left w:val="nil"/>
              <w:bottom w:val="nil"/>
              <w:right w:val="nil"/>
            </w:tcBorders>
            <w:shd w:val="clear" w:color="000000" w:fill="FFFFFF"/>
            <w:vAlign w:val="center"/>
          </w:tcPr>
          <w:p w14:paraId="40B1C6D3" w14:textId="77777777" w:rsidR="005F0E2B" w:rsidRPr="005F0E2B" w:rsidRDefault="005F0E2B" w:rsidP="001B4B44">
            <w:pPr>
              <w:spacing w:after="0"/>
              <w:rPr>
                <w:rFonts w:cstheme="minorHAnsi"/>
                <w:sz w:val="16"/>
                <w:szCs w:val="16"/>
                <w:lang w:eastAsia="el-GR"/>
              </w:rPr>
            </w:pPr>
            <w:r w:rsidRPr="005F0E2B">
              <w:rPr>
                <w:rFonts w:cstheme="minorHAnsi"/>
                <w:sz w:val="16"/>
                <w:szCs w:val="16"/>
                <w:lang w:eastAsia="el-GR"/>
              </w:rPr>
              <w:t>Έξοδα έκδοσης δανείων</w:t>
            </w:r>
          </w:p>
        </w:tc>
        <w:tc>
          <w:tcPr>
            <w:tcW w:w="567" w:type="pct"/>
            <w:tcBorders>
              <w:top w:val="nil"/>
              <w:left w:val="nil"/>
              <w:bottom w:val="nil"/>
              <w:right w:val="nil"/>
            </w:tcBorders>
            <w:shd w:val="clear" w:color="000000" w:fill="FFFFFF"/>
            <w:vAlign w:val="center"/>
          </w:tcPr>
          <w:p w14:paraId="7F255D0C" w14:textId="77777777" w:rsidR="005F0E2B" w:rsidRPr="005F0E2B" w:rsidRDefault="005F0E2B" w:rsidP="001B4B44">
            <w:pPr>
              <w:spacing w:after="0"/>
              <w:jc w:val="right"/>
              <w:rPr>
                <w:rFonts w:cstheme="minorHAnsi"/>
                <w:color w:val="000000"/>
                <w:sz w:val="16"/>
                <w:szCs w:val="16"/>
              </w:rPr>
            </w:pPr>
            <w:r w:rsidRPr="005F0E2B">
              <w:rPr>
                <w:rFonts w:cstheme="minorHAnsi"/>
                <w:sz w:val="16"/>
                <w:szCs w:val="16"/>
              </w:rPr>
              <w:t>(173)</w:t>
            </w:r>
          </w:p>
        </w:tc>
        <w:tc>
          <w:tcPr>
            <w:tcW w:w="567" w:type="pct"/>
            <w:tcBorders>
              <w:top w:val="nil"/>
              <w:left w:val="nil"/>
              <w:bottom w:val="nil"/>
              <w:right w:val="nil"/>
            </w:tcBorders>
            <w:shd w:val="clear" w:color="000000" w:fill="FFFFFF"/>
            <w:vAlign w:val="center"/>
          </w:tcPr>
          <w:p w14:paraId="576F91BD"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(10.184)</w:t>
            </w:r>
          </w:p>
        </w:tc>
        <w:tc>
          <w:tcPr>
            <w:tcW w:w="567" w:type="pct"/>
            <w:tcBorders>
              <w:top w:val="nil"/>
              <w:left w:val="nil"/>
              <w:bottom w:val="nil"/>
              <w:right w:val="nil"/>
            </w:tcBorders>
            <w:shd w:val="clear" w:color="000000" w:fill="FFFFFF"/>
            <w:vAlign w:val="center"/>
          </w:tcPr>
          <w:p w14:paraId="6E36ED94"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w:t>
            </w:r>
          </w:p>
        </w:tc>
        <w:tc>
          <w:tcPr>
            <w:tcW w:w="567" w:type="pct"/>
            <w:tcBorders>
              <w:top w:val="nil"/>
              <w:left w:val="nil"/>
              <w:bottom w:val="nil"/>
              <w:right w:val="nil"/>
            </w:tcBorders>
            <w:shd w:val="clear" w:color="000000" w:fill="FFFFFF"/>
            <w:vAlign w:val="center"/>
          </w:tcPr>
          <w:p w14:paraId="4C453283" w14:textId="77777777" w:rsidR="005F0E2B" w:rsidRPr="005F0E2B" w:rsidRDefault="005F0E2B" w:rsidP="001B4B44">
            <w:pPr>
              <w:spacing w:after="0"/>
              <w:jc w:val="right"/>
              <w:rPr>
                <w:rFonts w:cstheme="minorHAnsi"/>
                <w:color w:val="000000"/>
                <w:sz w:val="16"/>
                <w:szCs w:val="16"/>
              </w:rPr>
            </w:pPr>
            <w:r w:rsidRPr="005F0E2B">
              <w:rPr>
                <w:rFonts w:cstheme="minorHAnsi"/>
                <w:color w:val="000000"/>
                <w:sz w:val="16"/>
                <w:szCs w:val="16"/>
              </w:rPr>
              <w:t>(5.884)</w:t>
            </w:r>
          </w:p>
        </w:tc>
      </w:tr>
      <w:tr w:rsidR="005F0E2B" w:rsidRPr="005F0E2B" w14:paraId="1AF7A00E" w14:textId="77777777" w:rsidTr="005F0E2B">
        <w:trPr>
          <w:trHeight w:val="283"/>
          <w:jc w:val="center"/>
        </w:trPr>
        <w:tc>
          <w:tcPr>
            <w:tcW w:w="2731" w:type="pct"/>
            <w:tcBorders>
              <w:top w:val="nil"/>
              <w:left w:val="nil"/>
              <w:bottom w:val="nil"/>
              <w:right w:val="nil"/>
            </w:tcBorders>
            <w:shd w:val="clear" w:color="000000" w:fill="FFFFFF"/>
            <w:vAlign w:val="center"/>
            <w:hideMark/>
          </w:tcPr>
          <w:p w14:paraId="0F953130" w14:textId="77777777" w:rsidR="005F0E2B" w:rsidRPr="005F0E2B" w:rsidRDefault="005F0E2B" w:rsidP="001B4B44">
            <w:pPr>
              <w:spacing w:after="0"/>
              <w:rPr>
                <w:rFonts w:cstheme="minorHAnsi"/>
                <w:b/>
                <w:bCs/>
                <w:sz w:val="16"/>
                <w:szCs w:val="16"/>
                <w:lang w:val="el-GR" w:eastAsia="el-GR"/>
              </w:rPr>
            </w:pPr>
            <w:r w:rsidRPr="005F0E2B">
              <w:rPr>
                <w:rFonts w:cstheme="minorHAnsi"/>
                <w:b/>
                <w:bCs/>
                <w:sz w:val="16"/>
                <w:szCs w:val="16"/>
                <w:lang w:val="el-GR" w:eastAsia="el-GR"/>
              </w:rPr>
              <w:t>Καθαρές ταμειακές ροές (για)/από χρηματοδοτικές δραστηριότητες</w:t>
            </w:r>
          </w:p>
        </w:tc>
        <w:tc>
          <w:tcPr>
            <w:tcW w:w="567" w:type="pct"/>
            <w:tcBorders>
              <w:top w:val="single" w:sz="4" w:space="0" w:color="auto"/>
              <w:left w:val="nil"/>
              <w:bottom w:val="single" w:sz="4" w:space="0" w:color="auto"/>
              <w:right w:val="nil"/>
            </w:tcBorders>
            <w:shd w:val="clear" w:color="000000" w:fill="FFFFFF"/>
            <w:vAlign w:val="center"/>
            <w:hideMark/>
          </w:tcPr>
          <w:p w14:paraId="698CAADE"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(50.466)</w:t>
            </w:r>
          </w:p>
        </w:tc>
        <w:tc>
          <w:tcPr>
            <w:tcW w:w="567" w:type="pct"/>
            <w:tcBorders>
              <w:top w:val="single" w:sz="4" w:space="0" w:color="auto"/>
              <w:left w:val="nil"/>
              <w:bottom w:val="single" w:sz="4" w:space="0" w:color="auto"/>
              <w:right w:val="nil"/>
            </w:tcBorders>
            <w:shd w:val="clear" w:color="000000" w:fill="FFFFFF"/>
            <w:vAlign w:val="center"/>
            <w:hideMark/>
          </w:tcPr>
          <w:p w14:paraId="5483FBD6"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312.887</w:t>
            </w:r>
          </w:p>
        </w:tc>
        <w:tc>
          <w:tcPr>
            <w:tcW w:w="567" w:type="pct"/>
            <w:tcBorders>
              <w:top w:val="single" w:sz="4" w:space="0" w:color="auto"/>
              <w:left w:val="nil"/>
              <w:bottom w:val="single" w:sz="4" w:space="0" w:color="auto"/>
              <w:right w:val="nil"/>
            </w:tcBorders>
            <w:shd w:val="clear" w:color="000000" w:fill="FFFFFF"/>
            <w:vAlign w:val="center"/>
            <w:hideMark/>
          </w:tcPr>
          <w:p w14:paraId="66611DE0"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(6.429)</w:t>
            </w:r>
          </w:p>
        </w:tc>
        <w:tc>
          <w:tcPr>
            <w:tcW w:w="567" w:type="pct"/>
            <w:tcBorders>
              <w:top w:val="single" w:sz="4" w:space="0" w:color="auto"/>
              <w:left w:val="nil"/>
              <w:bottom w:val="single" w:sz="4" w:space="0" w:color="auto"/>
              <w:right w:val="nil"/>
            </w:tcBorders>
            <w:shd w:val="clear" w:color="000000" w:fill="FFFFFF"/>
            <w:vAlign w:val="center"/>
            <w:hideMark/>
          </w:tcPr>
          <w:p w14:paraId="36C4121C"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202.121</w:t>
            </w:r>
          </w:p>
        </w:tc>
      </w:tr>
      <w:tr w:rsidR="005F0E2B" w:rsidRPr="005F0E2B" w14:paraId="3A59DBB3" w14:textId="77777777" w:rsidTr="005F0E2B">
        <w:trPr>
          <w:trHeight w:val="283"/>
          <w:jc w:val="center"/>
        </w:trPr>
        <w:tc>
          <w:tcPr>
            <w:tcW w:w="2731" w:type="pct"/>
            <w:tcBorders>
              <w:top w:val="nil"/>
              <w:left w:val="nil"/>
              <w:bottom w:val="nil"/>
              <w:right w:val="nil"/>
            </w:tcBorders>
            <w:shd w:val="clear" w:color="000000" w:fill="FFFFFF"/>
            <w:vAlign w:val="center"/>
            <w:hideMark/>
          </w:tcPr>
          <w:p w14:paraId="28C3F16F" w14:textId="77777777" w:rsidR="005F0E2B" w:rsidRPr="005F0E2B" w:rsidRDefault="005F0E2B" w:rsidP="001B4B44">
            <w:pPr>
              <w:spacing w:after="0"/>
              <w:rPr>
                <w:rFonts w:cstheme="minorHAnsi"/>
                <w:b/>
                <w:bCs/>
                <w:sz w:val="16"/>
                <w:szCs w:val="16"/>
                <w:lang w:eastAsia="el-GR"/>
              </w:rPr>
            </w:pPr>
            <w:r w:rsidRPr="005F0E2B">
              <w:rPr>
                <w:rFonts w:cstheme="minorHAnsi"/>
                <w:b/>
                <w:bCs/>
                <w:sz w:val="16"/>
                <w:szCs w:val="16"/>
                <w:lang w:eastAsia="el-GR"/>
              </w:rPr>
              <w:t> </w:t>
            </w:r>
          </w:p>
        </w:tc>
        <w:tc>
          <w:tcPr>
            <w:tcW w:w="567" w:type="pct"/>
            <w:tcBorders>
              <w:top w:val="nil"/>
              <w:left w:val="nil"/>
              <w:bottom w:val="nil"/>
              <w:right w:val="nil"/>
            </w:tcBorders>
            <w:shd w:val="clear" w:color="000000" w:fill="FFFFFF"/>
            <w:vAlign w:val="center"/>
            <w:hideMark/>
          </w:tcPr>
          <w:p w14:paraId="0011F995" w14:textId="77777777" w:rsidR="005F0E2B" w:rsidRPr="005F0E2B" w:rsidRDefault="005F0E2B" w:rsidP="001B4B44">
            <w:pPr>
              <w:spacing w:after="0"/>
              <w:jc w:val="right"/>
              <w:rPr>
                <w:rFonts w:cstheme="minorHAnsi"/>
                <w:b/>
                <w:bCs/>
                <w:sz w:val="16"/>
                <w:szCs w:val="16"/>
                <w:lang w:eastAsia="el-GR"/>
              </w:rPr>
            </w:pPr>
          </w:p>
        </w:tc>
        <w:tc>
          <w:tcPr>
            <w:tcW w:w="567" w:type="pct"/>
            <w:tcBorders>
              <w:top w:val="nil"/>
              <w:left w:val="nil"/>
              <w:bottom w:val="nil"/>
              <w:right w:val="nil"/>
            </w:tcBorders>
            <w:shd w:val="clear" w:color="000000" w:fill="FFFFFF"/>
            <w:vAlign w:val="center"/>
            <w:hideMark/>
          </w:tcPr>
          <w:p w14:paraId="4CA07CD4" w14:textId="77777777" w:rsidR="005F0E2B" w:rsidRPr="005F0E2B" w:rsidRDefault="005F0E2B" w:rsidP="001B4B44">
            <w:pPr>
              <w:spacing w:after="0"/>
              <w:jc w:val="right"/>
              <w:rPr>
                <w:rFonts w:cstheme="minorHAnsi"/>
                <w:b/>
                <w:bCs/>
                <w:sz w:val="16"/>
                <w:szCs w:val="16"/>
                <w:lang w:eastAsia="el-GR"/>
              </w:rPr>
            </w:pPr>
          </w:p>
        </w:tc>
        <w:tc>
          <w:tcPr>
            <w:tcW w:w="567" w:type="pct"/>
            <w:tcBorders>
              <w:top w:val="nil"/>
              <w:left w:val="nil"/>
              <w:bottom w:val="nil"/>
              <w:right w:val="nil"/>
            </w:tcBorders>
            <w:shd w:val="clear" w:color="000000" w:fill="FFFFFF"/>
            <w:vAlign w:val="center"/>
            <w:hideMark/>
          </w:tcPr>
          <w:p w14:paraId="43E1B798" w14:textId="77777777" w:rsidR="005F0E2B" w:rsidRPr="005F0E2B" w:rsidRDefault="005F0E2B" w:rsidP="001B4B44">
            <w:pPr>
              <w:spacing w:after="0"/>
              <w:jc w:val="right"/>
              <w:rPr>
                <w:rFonts w:cstheme="minorHAnsi"/>
                <w:b/>
                <w:bCs/>
                <w:sz w:val="16"/>
                <w:szCs w:val="16"/>
                <w:lang w:eastAsia="el-GR"/>
              </w:rPr>
            </w:pPr>
          </w:p>
        </w:tc>
        <w:tc>
          <w:tcPr>
            <w:tcW w:w="567" w:type="pct"/>
            <w:tcBorders>
              <w:top w:val="nil"/>
              <w:left w:val="nil"/>
              <w:bottom w:val="nil"/>
              <w:right w:val="nil"/>
            </w:tcBorders>
            <w:shd w:val="clear" w:color="000000" w:fill="FFFFFF"/>
            <w:noWrap/>
            <w:vAlign w:val="center"/>
            <w:hideMark/>
          </w:tcPr>
          <w:p w14:paraId="454D1CE2" w14:textId="77777777" w:rsidR="005F0E2B" w:rsidRPr="005F0E2B" w:rsidRDefault="005F0E2B" w:rsidP="001B4B44">
            <w:pPr>
              <w:spacing w:after="0"/>
              <w:jc w:val="right"/>
              <w:rPr>
                <w:rFonts w:cstheme="minorHAnsi"/>
                <w:b/>
                <w:bCs/>
                <w:sz w:val="16"/>
                <w:szCs w:val="16"/>
                <w:lang w:eastAsia="el-GR"/>
              </w:rPr>
            </w:pPr>
          </w:p>
        </w:tc>
      </w:tr>
      <w:tr w:rsidR="005F0E2B" w:rsidRPr="005F0E2B" w14:paraId="7D1B69A8" w14:textId="77777777" w:rsidTr="005F0E2B">
        <w:trPr>
          <w:trHeight w:val="283"/>
          <w:jc w:val="center"/>
        </w:trPr>
        <w:tc>
          <w:tcPr>
            <w:tcW w:w="2731" w:type="pct"/>
            <w:tcBorders>
              <w:top w:val="nil"/>
              <w:left w:val="nil"/>
              <w:bottom w:val="nil"/>
              <w:right w:val="nil"/>
            </w:tcBorders>
            <w:shd w:val="clear" w:color="000000" w:fill="FFFFFF"/>
            <w:vAlign w:val="center"/>
            <w:hideMark/>
          </w:tcPr>
          <w:p w14:paraId="244E3473" w14:textId="77777777" w:rsidR="005F0E2B" w:rsidRPr="005F0E2B" w:rsidRDefault="005F0E2B" w:rsidP="001B4B44">
            <w:pPr>
              <w:spacing w:after="0"/>
              <w:rPr>
                <w:rFonts w:cstheme="minorHAnsi"/>
                <w:b/>
                <w:bCs/>
                <w:sz w:val="16"/>
                <w:szCs w:val="16"/>
                <w:lang w:val="el-GR" w:eastAsia="el-GR"/>
              </w:rPr>
            </w:pPr>
            <w:r w:rsidRPr="005F0E2B">
              <w:rPr>
                <w:rFonts w:cstheme="minorHAnsi"/>
                <w:b/>
                <w:bCs/>
                <w:sz w:val="16"/>
                <w:szCs w:val="16"/>
                <w:lang w:val="el-GR" w:eastAsia="el-GR"/>
              </w:rPr>
              <w:t>Καθαρή αύξηση/(μείωση) στα ταμειακά διαθέσιμα και ισοδύναμα</w:t>
            </w:r>
          </w:p>
        </w:tc>
        <w:tc>
          <w:tcPr>
            <w:tcW w:w="567" w:type="pct"/>
            <w:tcBorders>
              <w:top w:val="nil"/>
              <w:left w:val="nil"/>
              <w:bottom w:val="nil"/>
              <w:right w:val="nil"/>
            </w:tcBorders>
            <w:shd w:val="clear" w:color="000000" w:fill="FFFFFF"/>
            <w:vAlign w:val="center"/>
            <w:hideMark/>
          </w:tcPr>
          <w:p w14:paraId="673EF21F"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(139.003)</w:t>
            </w:r>
          </w:p>
        </w:tc>
        <w:tc>
          <w:tcPr>
            <w:tcW w:w="567" w:type="pct"/>
            <w:tcBorders>
              <w:top w:val="nil"/>
              <w:left w:val="nil"/>
              <w:bottom w:val="nil"/>
              <w:right w:val="nil"/>
            </w:tcBorders>
            <w:shd w:val="clear" w:color="000000" w:fill="FFFFFF"/>
            <w:vAlign w:val="center"/>
            <w:hideMark/>
          </w:tcPr>
          <w:p w14:paraId="74DB8100"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289.892</w:t>
            </w:r>
          </w:p>
        </w:tc>
        <w:tc>
          <w:tcPr>
            <w:tcW w:w="567" w:type="pct"/>
            <w:tcBorders>
              <w:top w:val="nil"/>
              <w:left w:val="nil"/>
              <w:bottom w:val="nil"/>
              <w:right w:val="nil"/>
            </w:tcBorders>
            <w:shd w:val="clear" w:color="000000" w:fill="FFFFFF"/>
            <w:vAlign w:val="center"/>
            <w:hideMark/>
          </w:tcPr>
          <w:p w14:paraId="23F0D2DD"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(35.209)</w:t>
            </w:r>
          </w:p>
        </w:tc>
        <w:tc>
          <w:tcPr>
            <w:tcW w:w="567" w:type="pct"/>
            <w:tcBorders>
              <w:top w:val="nil"/>
              <w:left w:val="nil"/>
              <w:bottom w:val="nil"/>
              <w:right w:val="nil"/>
            </w:tcBorders>
            <w:shd w:val="clear" w:color="000000" w:fill="FFFFFF"/>
            <w:vAlign w:val="center"/>
            <w:hideMark/>
          </w:tcPr>
          <w:p w14:paraId="68D6377B"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227.879</w:t>
            </w:r>
          </w:p>
        </w:tc>
      </w:tr>
      <w:tr w:rsidR="005F0E2B" w:rsidRPr="005F0E2B" w14:paraId="02673A1B" w14:textId="77777777" w:rsidTr="005F0E2B">
        <w:trPr>
          <w:trHeight w:val="283"/>
          <w:jc w:val="center"/>
        </w:trPr>
        <w:tc>
          <w:tcPr>
            <w:tcW w:w="2731" w:type="pct"/>
            <w:tcBorders>
              <w:top w:val="nil"/>
              <w:left w:val="nil"/>
              <w:bottom w:val="nil"/>
              <w:right w:val="nil"/>
            </w:tcBorders>
            <w:shd w:val="clear" w:color="000000" w:fill="FFFFFF"/>
            <w:vAlign w:val="center"/>
            <w:hideMark/>
          </w:tcPr>
          <w:p w14:paraId="1FB15B87" w14:textId="77777777" w:rsidR="005F0E2B" w:rsidRPr="005F0E2B" w:rsidRDefault="005F0E2B" w:rsidP="001B4B44">
            <w:pPr>
              <w:spacing w:after="0"/>
              <w:rPr>
                <w:rFonts w:cstheme="minorHAnsi"/>
                <w:sz w:val="16"/>
                <w:szCs w:val="16"/>
                <w:lang w:val="el-GR" w:eastAsia="el-GR"/>
              </w:rPr>
            </w:pPr>
            <w:r w:rsidRPr="005F0E2B">
              <w:rPr>
                <w:rFonts w:cstheme="minorHAnsi"/>
                <w:sz w:val="16"/>
                <w:szCs w:val="16"/>
                <w:lang w:val="el-GR" w:eastAsia="el-GR"/>
              </w:rPr>
              <w:t xml:space="preserve">Ταμειακά διαθέσιμα και ισοδύναμα έναρξης </w:t>
            </w:r>
          </w:p>
        </w:tc>
        <w:tc>
          <w:tcPr>
            <w:tcW w:w="567" w:type="pct"/>
            <w:tcBorders>
              <w:top w:val="nil"/>
              <w:left w:val="nil"/>
              <w:bottom w:val="nil"/>
              <w:right w:val="nil"/>
            </w:tcBorders>
            <w:shd w:val="clear" w:color="000000" w:fill="FFFFFF"/>
            <w:vAlign w:val="center"/>
            <w:hideMark/>
          </w:tcPr>
          <w:p w14:paraId="72110981"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515.515</w:t>
            </w:r>
          </w:p>
        </w:tc>
        <w:tc>
          <w:tcPr>
            <w:tcW w:w="567" w:type="pct"/>
            <w:tcBorders>
              <w:top w:val="nil"/>
              <w:left w:val="nil"/>
              <w:bottom w:val="nil"/>
              <w:right w:val="nil"/>
            </w:tcBorders>
            <w:shd w:val="clear" w:color="000000" w:fill="FFFFFF"/>
            <w:vAlign w:val="center"/>
            <w:hideMark/>
          </w:tcPr>
          <w:p w14:paraId="12A6944D"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162.402</w:t>
            </w:r>
          </w:p>
        </w:tc>
        <w:tc>
          <w:tcPr>
            <w:tcW w:w="567" w:type="pct"/>
            <w:tcBorders>
              <w:top w:val="nil"/>
              <w:left w:val="nil"/>
              <w:bottom w:val="nil"/>
              <w:right w:val="nil"/>
            </w:tcBorders>
            <w:shd w:val="clear" w:color="000000" w:fill="FFFFFF"/>
            <w:vAlign w:val="center"/>
            <w:hideMark/>
          </w:tcPr>
          <w:p w14:paraId="1B93F9F5" w14:textId="77777777" w:rsidR="005F0E2B" w:rsidRPr="005F0E2B" w:rsidRDefault="005F0E2B" w:rsidP="001B4B44">
            <w:pPr>
              <w:spacing w:after="0"/>
              <w:jc w:val="right"/>
              <w:rPr>
                <w:rFonts w:cstheme="minorHAnsi"/>
                <w:sz w:val="16"/>
                <w:szCs w:val="16"/>
                <w:lang w:eastAsia="el-GR"/>
              </w:rPr>
            </w:pPr>
            <w:r w:rsidRPr="005F0E2B">
              <w:rPr>
                <w:rFonts w:cstheme="minorHAnsi"/>
                <w:sz w:val="16"/>
                <w:szCs w:val="16"/>
              </w:rPr>
              <w:t>212.436</w:t>
            </w:r>
          </w:p>
        </w:tc>
        <w:tc>
          <w:tcPr>
            <w:tcW w:w="567" w:type="pct"/>
            <w:tcBorders>
              <w:top w:val="nil"/>
              <w:left w:val="nil"/>
              <w:bottom w:val="nil"/>
              <w:right w:val="nil"/>
            </w:tcBorders>
            <w:shd w:val="clear" w:color="000000" w:fill="FFFFFF"/>
            <w:vAlign w:val="center"/>
            <w:hideMark/>
          </w:tcPr>
          <w:p w14:paraId="16E8F762" w14:textId="77777777" w:rsidR="005F0E2B" w:rsidRPr="005F0E2B" w:rsidRDefault="005F0E2B" w:rsidP="001B4B44">
            <w:pPr>
              <w:spacing w:after="0"/>
              <w:jc w:val="right"/>
              <w:rPr>
                <w:rFonts w:cstheme="minorHAnsi"/>
                <w:sz w:val="16"/>
                <w:szCs w:val="16"/>
                <w:lang w:eastAsia="el-GR"/>
              </w:rPr>
            </w:pPr>
            <w:r w:rsidRPr="005F0E2B">
              <w:rPr>
                <w:rFonts w:cstheme="minorHAnsi"/>
                <w:color w:val="000000"/>
                <w:sz w:val="16"/>
                <w:szCs w:val="16"/>
              </w:rPr>
              <w:t>31.505</w:t>
            </w:r>
          </w:p>
        </w:tc>
      </w:tr>
      <w:tr w:rsidR="005F0E2B" w:rsidRPr="005F0E2B" w14:paraId="058E204B" w14:textId="77777777" w:rsidTr="005F0E2B">
        <w:trPr>
          <w:trHeight w:val="283"/>
          <w:jc w:val="center"/>
        </w:trPr>
        <w:tc>
          <w:tcPr>
            <w:tcW w:w="2731" w:type="pct"/>
            <w:tcBorders>
              <w:top w:val="nil"/>
              <w:left w:val="nil"/>
              <w:bottom w:val="nil"/>
              <w:right w:val="nil"/>
            </w:tcBorders>
            <w:shd w:val="clear" w:color="000000" w:fill="FFFFFF"/>
            <w:vAlign w:val="center"/>
            <w:hideMark/>
          </w:tcPr>
          <w:p w14:paraId="4D2CC692" w14:textId="77777777" w:rsidR="005F0E2B" w:rsidRPr="005F0E2B" w:rsidRDefault="005F0E2B" w:rsidP="001B4B44">
            <w:pPr>
              <w:spacing w:after="0"/>
              <w:rPr>
                <w:rFonts w:cstheme="minorHAnsi"/>
                <w:b/>
                <w:bCs/>
                <w:sz w:val="16"/>
                <w:szCs w:val="16"/>
                <w:lang w:val="el-GR" w:eastAsia="el-GR"/>
              </w:rPr>
            </w:pPr>
            <w:r w:rsidRPr="005F0E2B">
              <w:rPr>
                <w:rFonts w:cstheme="minorHAnsi"/>
                <w:b/>
                <w:bCs/>
                <w:sz w:val="16"/>
                <w:szCs w:val="16"/>
                <w:lang w:val="el-GR" w:eastAsia="el-GR"/>
              </w:rPr>
              <w:t xml:space="preserve">Ταμειακά διαθέσιμα και ισοδύναμα λήξης </w:t>
            </w:r>
          </w:p>
        </w:tc>
        <w:tc>
          <w:tcPr>
            <w:tcW w:w="567" w:type="pct"/>
            <w:tcBorders>
              <w:top w:val="single" w:sz="4" w:space="0" w:color="auto"/>
              <w:left w:val="nil"/>
              <w:bottom w:val="single" w:sz="4" w:space="0" w:color="auto"/>
              <w:right w:val="nil"/>
            </w:tcBorders>
            <w:shd w:val="clear" w:color="000000" w:fill="FFFFFF"/>
            <w:vAlign w:val="center"/>
            <w:hideMark/>
          </w:tcPr>
          <w:p w14:paraId="49CAA1B0"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376.512</w:t>
            </w:r>
          </w:p>
        </w:tc>
        <w:tc>
          <w:tcPr>
            <w:tcW w:w="567" w:type="pct"/>
            <w:tcBorders>
              <w:top w:val="single" w:sz="4" w:space="0" w:color="auto"/>
              <w:left w:val="nil"/>
              <w:bottom w:val="single" w:sz="4" w:space="0" w:color="auto"/>
              <w:right w:val="nil"/>
            </w:tcBorders>
            <w:shd w:val="clear" w:color="000000" w:fill="FFFFFF"/>
            <w:vAlign w:val="center"/>
            <w:hideMark/>
          </w:tcPr>
          <w:p w14:paraId="7DA9B4D3"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452.294</w:t>
            </w:r>
          </w:p>
        </w:tc>
        <w:tc>
          <w:tcPr>
            <w:tcW w:w="567" w:type="pct"/>
            <w:tcBorders>
              <w:top w:val="single" w:sz="4" w:space="0" w:color="auto"/>
              <w:left w:val="nil"/>
              <w:bottom w:val="single" w:sz="4" w:space="0" w:color="auto"/>
              <w:right w:val="nil"/>
            </w:tcBorders>
            <w:shd w:val="clear" w:color="000000" w:fill="FFFFFF"/>
            <w:vAlign w:val="center"/>
            <w:hideMark/>
          </w:tcPr>
          <w:p w14:paraId="728B0553"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177.227</w:t>
            </w:r>
          </w:p>
        </w:tc>
        <w:tc>
          <w:tcPr>
            <w:tcW w:w="567" w:type="pct"/>
            <w:tcBorders>
              <w:top w:val="single" w:sz="4" w:space="0" w:color="auto"/>
              <w:left w:val="nil"/>
              <w:bottom w:val="single" w:sz="4" w:space="0" w:color="auto"/>
              <w:right w:val="nil"/>
            </w:tcBorders>
            <w:shd w:val="clear" w:color="000000" w:fill="FFFFFF"/>
            <w:vAlign w:val="center"/>
            <w:hideMark/>
          </w:tcPr>
          <w:p w14:paraId="5A5838F6" w14:textId="77777777" w:rsidR="005F0E2B" w:rsidRPr="005F0E2B" w:rsidRDefault="005F0E2B" w:rsidP="001B4B44">
            <w:pPr>
              <w:spacing w:after="0"/>
              <w:jc w:val="right"/>
              <w:rPr>
                <w:rFonts w:cstheme="minorHAnsi"/>
                <w:b/>
                <w:bCs/>
                <w:sz w:val="16"/>
                <w:szCs w:val="16"/>
                <w:lang w:eastAsia="el-GR"/>
              </w:rPr>
            </w:pPr>
            <w:r w:rsidRPr="005F0E2B">
              <w:rPr>
                <w:rFonts w:cstheme="minorHAnsi"/>
                <w:b/>
                <w:bCs/>
                <w:sz w:val="16"/>
                <w:szCs w:val="16"/>
              </w:rPr>
              <w:t>259.384</w:t>
            </w:r>
          </w:p>
        </w:tc>
      </w:tr>
      <w:bookmarkEnd w:id="9"/>
    </w:tbl>
    <w:p w14:paraId="54E76767" w14:textId="77777777" w:rsidR="007F52F4" w:rsidRDefault="007F52F4">
      <w:pPr>
        <w:rPr>
          <w:rFonts w:cstheme="minorHAnsi"/>
          <w:sz w:val="24"/>
          <w:szCs w:val="24"/>
          <w:lang w:val="el-GR"/>
        </w:rPr>
      </w:pPr>
      <w:r>
        <w:rPr>
          <w:rFonts w:cstheme="minorHAnsi"/>
          <w:sz w:val="24"/>
          <w:szCs w:val="24"/>
          <w:lang w:val="el-GR"/>
        </w:rPr>
        <w:br w:type="page"/>
      </w:r>
    </w:p>
    <w:p w14:paraId="2F6B98A9" w14:textId="5F547F36" w:rsidR="007F52F4" w:rsidRPr="00D422BB" w:rsidRDefault="007F52F4" w:rsidP="007F52F4">
      <w:pPr>
        <w:spacing w:after="120" w:line="264" w:lineRule="auto"/>
        <w:jc w:val="center"/>
        <w:rPr>
          <w:rFonts w:cstheme="minorHAnsi"/>
          <w:b/>
          <w:bCs/>
          <w:sz w:val="24"/>
          <w:szCs w:val="24"/>
          <w:u w:val="single"/>
          <w:lang w:val="el-GR"/>
        </w:rPr>
      </w:pPr>
      <w:r w:rsidRPr="00D422BB">
        <w:rPr>
          <w:rFonts w:cstheme="minorHAnsi"/>
          <w:b/>
          <w:bCs/>
          <w:sz w:val="24"/>
          <w:szCs w:val="24"/>
          <w:u w:val="single"/>
          <w:lang w:val="el-GR"/>
        </w:rPr>
        <w:lastRenderedPageBreak/>
        <w:t xml:space="preserve">ΠΑΡΑΡΤΗΜΑ </w:t>
      </w:r>
      <w:r>
        <w:rPr>
          <w:rFonts w:cstheme="minorHAnsi"/>
          <w:b/>
          <w:bCs/>
          <w:sz w:val="24"/>
          <w:szCs w:val="24"/>
          <w:u w:val="single"/>
          <w:lang w:val="el-GR"/>
        </w:rPr>
        <w:t>4</w:t>
      </w:r>
      <w:r w:rsidRPr="00D422BB">
        <w:rPr>
          <w:rFonts w:cstheme="minorHAnsi"/>
          <w:b/>
          <w:bCs/>
          <w:sz w:val="24"/>
          <w:szCs w:val="24"/>
          <w:u w:val="single"/>
          <w:lang w:val="el-GR"/>
        </w:rPr>
        <w:t xml:space="preserve"> </w:t>
      </w:r>
      <w:r>
        <w:rPr>
          <w:rFonts w:cstheme="minorHAnsi"/>
          <w:b/>
          <w:bCs/>
          <w:sz w:val="24"/>
          <w:szCs w:val="24"/>
          <w:u w:val="single"/>
          <w:lang w:val="el-GR"/>
        </w:rPr>
        <w:t>–</w:t>
      </w:r>
      <w:r w:rsidRPr="00D422BB">
        <w:rPr>
          <w:rFonts w:cstheme="minorHAnsi"/>
          <w:b/>
          <w:bCs/>
          <w:sz w:val="24"/>
          <w:szCs w:val="24"/>
          <w:u w:val="single"/>
          <w:lang w:val="el-GR"/>
        </w:rPr>
        <w:t xml:space="preserve"> </w:t>
      </w:r>
      <w:r w:rsidRPr="007F52F4">
        <w:rPr>
          <w:rFonts w:cstheme="minorHAnsi"/>
          <w:b/>
          <w:bCs/>
          <w:sz w:val="24"/>
          <w:szCs w:val="24"/>
          <w:u w:val="single"/>
          <w:lang w:val="el-GR"/>
        </w:rPr>
        <w:t>ΕΠΕΝΔΥΤΙΚΟ ΧΑΡΤΟΦΥΛΑΚΙΟ ΟΜΙΛΟΥ</w:t>
      </w:r>
    </w:p>
    <w:tbl>
      <w:tblPr>
        <w:tblW w:w="5006" w:type="pct"/>
        <w:jc w:val="center"/>
        <w:tblLayout w:type="fixed"/>
        <w:tblCellMar>
          <w:left w:w="0" w:type="dxa"/>
          <w:right w:w="0" w:type="dxa"/>
        </w:tblCellMar>
        <w:tblLook w:val="0000" w:firstRow="0" w:lastRow="0" w:firstColumn="0" w:lastColumn="0" w:noHBand="0" w:noVBand="0"/>
      </w:tblPr>
      <w:tblGrid>
        <w:gridCol w:w="6789"/>
        <w:gridCol w:w="1531"/>
        <w:gridCol w:w="1531"/>
      </w:tblGrid>
      <w:tr w:rsidR="007F52F4" w:rsidRPr="007F52F4" w14:paraId="645C1B0A" w14:textId="77777777" w:rsidTr="00A65F0B">
        <w:trPr>
          <w:trHeight w:val="567"/>
          <w:jc w:val="center"/>
        </w:trPr>
        <w:tc>
          <w:tcPr>
            <w:tcW w:w="6789"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4A0B3B61" w14:textId="77777777" w:rsidR="007F52F4" w:rsidRPr="007F52F4" w:rsidRDefault="007F52F4" w:rsidP="005C144B">
            <w:pPr>
              <w:spacing w:after="0" w:line="240" w:lineRule="auto"/>
              <w:rPr>
                <w:rFonts w:cstheme="minorHAnsi"/>
                <w:b/>
                <w:i/>
                <w:lang w:val="el-GR"/>
              </w:rPr>
            </w:pPr>
            <w:r w:rsidRPr="007F52F4">
              <w:rPr>
                <w:rFonts w:cstheme="minorHAnsi"/>
                <w:b/>
                <w:i/>
              </w:rPr>
              <w:t>(ποσά σε € εκ)</w:t>
            </w:r>
          </w:p>
        </w:tc>
        <w:tc>
          <w:tcPr>
            <w:tcW w:w="1531"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F1C989" w14:textId="77777777" w:rsidR="007F52F4" w:rsidRPr="007F52F4" w:rsidRDefault="007F52F4" w:rsidP="005C144B">
            <w:pPr>
              <w:spacing w:after="0" w:line="240" w:lineRule="auto"/>
              <w:jc w:val="right"/>
              <w:rPr>
                <w:rFonts w:cstheme="minorHAnsi"/>
                <w:b/>
                <w:lang w:val="el-GR"/>
              </w:rPr>
            </w:pPr>
            <w:r w:rsidRPr="007F52F4">
              <w:rPr>
                <w:rFonts w:cstheme="minorHAnsi"/>
                <w:b/>
                <w:bCs/>
                <w:lang w:val="el-GR"/>
              </w:rPr>
              <w:t>30.</w:t>
            </w:r>
            <w:r w:rsidRPr="007F52F4">
              <w:rPr>
                <w:rFonts w:cstheme="minorHAnsi"/>
                <w:b/>
                <w:bCs/>
              </w:rPr>
              <w:t>0</w:t>
            </w:r>
            <w:r w:rsidRPr="007F52F4">
              <w:rPr>
                <w:rFonts w:cstheme="minorHAnsi"/>
                <w:b/>
                <w:bCs/>
                <w:lang w:val="el-GR"/>
              </w:rPr>
              <w:t>9.202</w:t>
            </w:r>
            <w:r w:rsidRPr="007F52F4">
              <w:rPr>
                <w:rFonts w:cstheme="minorHAnsi"/>
                <w:b/>
                <w:bCs/>
              </w:rPr>
              <w:t>3</w:t>
            </w:r>
          </w:p>
        </w:tc>
        <w:tc>
          <w:tcPr>
            <w:tcW w:w="1531"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5CD69AD" w14:textId="77777777" w:rsidR="007F52F4" w:rsidRPr="007F52F4" w:rsidRDefault="007F52F4" w:rsidP="005C144B">
            <w:pPr>
              <w:spacing w:after="0" w:line="240" w:lineRule="auto"/>
              <w:jc w:val="right"/>
              <w:rPr>
                <w:rFonts w:cstheme="minorHAnsi"/>
                <w:b/>
              </w:rPr>
            </w:pPr>
            <w:r w:rsidRPr="007F52F4">
              <w:rPr>
                <w:rFonts w:cstheme="minorHAnsi"/>
                <w:b/>
                <w:bCs/>
                <w:lang w:val="el-GR"/>
              </w:rPr>
              <w:t>31.12.202</w:t>
            </w:r>
            <w:r w:rsidRPr="007F52F4">
              <w:rPr>
                <w:rFonts w:cstheme="minorHAnsi"/>
                <w:b/>
                <w:bCs/>
              </w:rPr>
              <w:t>2</w:t>
            </w:r>
          </w:p>
        </w:tc>
      </w:tr>
      <w:tr w:rsidR="007F52F4" w:rsidRPr="007F52F4" w14:paraId="0529D4D6" w14:textId="77777777" w:rsidTr="00A65F0B">
        <w:trPr>
          <w:trHeight w:val="567"/>
          <w:jc w:val="center"/>
        </w:trPr>
        <w:tc>
          <w:tcPr>
            <w:tcW w:w="9851" w:type="dxa"/>
            <w:gridSpan w:val="3"/>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3C863EF3" w14:textId="77777777" w:rsidR="007F52F4" w:rsidRPr="007F52F4" w:rsidRDefault="007F52F4" w:rsidP="005C144B">
            <w:pPr>
              <w:spacing w:after="0" w:line="240" w:lineRule="auto"/>
              <w:rPr>
                <w:rFonts w:cstheme="minorHAnsi"/>
                <w:b/>
                <w:bCs/>
                <w:u w:val="single"/>
                <w:lang w:val="el-GR"/>
              </w:rPr>
            </w:pPr>
            <w:r w:rsidRPr="007F52F4">
              <w:rPr>
                <w:rFonts w:cstheme="minorHAnsi"/>
                <w:b/>
                <w:u w:val="single"/>
                <w:lang w:val="el-GR"/>
              </w:rPr>
              <w:t>ΕΡΓΟ ΕΛΛΗΝΙΚΟΥ</w:t>
            </w:r>
          </w:p>
        </w:tc>
      </w:tr>
      <w:tr w:rsidR="007F52F4" w:rsidRPr="007F52F4" w14:paraId="7E5CB0F4"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30D6C014" w14:textId="77777777" w:rsidR="007F52F4" w:rsidRPr="007F52F4" w:rsidRDefault="007F52F4" w:rsidP="005C144B">
            <w:pPr>
              <w:spacing w:after="0" w:line="240" w:lineRule="auto"/>
              <w:ind w:left="170"/>
              <w:rPr>
                <w:rFonts w:cstheme="minorHAnsi"/>
                <w:lang w:val="el-GR"/>
              </w:rPr>
            </w:pPr>
            <w:r w:rsidRPr="007F52F4">
              <w:rPr>
                <w:rFonts w:cstheme="minorHAnsi"/>
                <w:lang w:val="el-GR"/>
              </w:rPr>
              <w:t xml:space="preserve">Επενδυτικά Ακίνητα (Εμπορικές Αναπτύξεις, Γραφεία, Ξενοδοχεία, </w:t>
            </w:r>
            <w:r w:rsidRPr="007F52F4">
              <w:rPr>
                <w:rFonts w:cstheme="minorHAnsi"/>
              </w:rPr>
              <w:t>IRC</w:t>
            </w:r>
            <w:r w:rsidRPr="007F52F4">
              <w:rPr>
                <w:rFonts w:cstheme="minorHAnsi"/>
                <w:lang w:val="el-GR"/>
              </w:rPr>
              <w:t>)</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9938ACB"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912</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C406B2E"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874</w:t>
            </w:r>
          </w:p>
        </w:tc>
      </w:tr>
      <w:tr w:rsidR="007F52F4" w:rsidRPr="007F52F4" w14:paraId="670D98AD"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4FD7A8D" w14:textId="77777777" w:rsidR="007F52F4" w:rsidRPr="007F52F4" w:rsidRDefault="007F52F4" w:rsidP="005C144B">
            <w:pPr>
              <w:spacing w:after="0" w:line="240" w:lineRule="auto"/>
              <w:ind w:left="170"/>
              <w:rPr>
                <w:rFonts w:cstheme="minorHAnsi"/>
                <w:lang w:val="el-GR"/>
              </w:rPr>
            </w:pPr>
            <w:r w:rsidRPr="007F52F4">
              <w:rPr>
                <w:rFonts w:cstheme="minorHAnsi"/>
                <w:lang w:val="el-GR"/>
              </w:rPr>
              <w:t>Αποθέματα (Οικιστικές αναπτύξεις)</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B533B14"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1.038</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530E4F86"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1.033</w:t>
            </w:r>
          </w:p>
        </w:tc>
      </w:tr>
      <w:tr w:rsidR="007F52F4" w:rsidRPr="007F52F4" w14:paraId="1B6E69BE"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FA70C41" w14:textId="77777777" w:rsidR="007F52F4" w:rsidRPr="007F52F4" w:rsidRDefault="007F52F4" w:rsidP="005C144B">
            <w:pPr>
              <w:spacing w:after="0" w:line="240" w:lineRule="auto"/>
              <w:ind w:left="170"/>
              <w:rPr>
                <w:rFonts w:cstheme="minorHAnsi"/>
                <w:lang w:val="el-GR"/>
              </w:rPr>
            </w:pPr>
            <w:r w:rsidRPr="007F52F4">
              <w:rPr>
                <w:rFonts w:cstheme="minorHAnsi"/>
                <w:lang w:val="el-GR"/>
              </w:rPr>
              <w:t>Λοιπά (ιδιοχρησιμοποιούμενα ακίνητα κ.α.)</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68DC034"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47</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57135345"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44</w:t>
            </w:r>
          </w:p>
        </w:tc>
      </w:tr>
      <w:tr w:rsidR="007F52F4" w:rsidRPr="007F52F4" w14:paraId="455384DF"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5DB522C" w14:textId="77777777" w:rsidR="007F52F4" w:rsidRPr="007F52F4" w:rsidRDefault="007F52F4" w:rsidP="005C144B">
            <w:pPr>
              <w:spacing w:after="0" w:line="240" w:lineRule="auto"/>
              <w:rPr>
                <w:rFonts w:cstheme="minorHAnsi"/>
                <w:b/>
                <w:lang w:val="el-GR"/>
              </w:rPr>
            </w:pPr>
            <w:r w:rsidRPr="007F52F4">
              <w:rPr>
                <w:rFonts w:cstheme="minorHAnsi"/>
                <w:b/>
                <w:lang w:val="el-GR"/>
              </w:rPr>
              <w:t>ΣΥΝΟΛΟ – ΕΡΓΟ ΕΛΛΗΝΙΚΟΥ</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9EC4C01" w14:textId="77777777" w:rsidR="007F52F4" w:rsidRPr="007F52F4" w:rsidRDefault="007F52F4" w:rsidP="005C144B">
            <w:pPr>
              <w:spacing w:after="0" w:line="240" w:lineRule="auto"/>
              <w:ind w:right="113"/>
              <w:jc w:val="right"/>
              <w:rPr>
                <w:rFonts w:cstheme="minorHAnsi"/>
                <w:b/>
                <w:bCs/>
                <w:lang w:val="el-GR"/>
              </w:rPr>
            </w:pPr>
            <w:r w:rsidRPr="007F52F4">
              <w:rPr>
                <w:rFonts w:cstheme="minorHAnsi"/>
                <w:b/>
                <w:bCs/>
                <w:lang w:val="el-GR"/>
              </w:rPr>
              <w:t>1.997</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92CC376" w14:textId="77777777" w:rsidR="007F52F4" w:rsidRPr="007F52F4" w:rsidRDefault="007F52F4" w:rsidP="005C144B">
            <w:pPr>
              <w:spacing w:after="0" w:line="240" w:lineRule="auto"/>
              <w:ind w:right="113"/>
              <w:jc w:val="right"/>
              <w:rPr>
                <w:rFonts w:cstheme="minorHAnsi"/>
                <w:b/>
                <w:bCs/>
                <w:lang w:val="el-GR"/>
              </w:rPr>
            </w:pPr>
            <w:r w:rsidRPr="007F52F4">
              <w:rPr>
                <w:rFonts w:cstheme="minorHAnsi"/>
                <w:b/>
                <w:bCs/>
                <w:lang w:val="el-GR"/>
              </w:rPr>
              <w:t>1.952</w:t>
            </w:r>
          </w:p>
        </w:tc>
      </w:tr>
      <w:tr w:rsidR="007F52F4" w:rsidRPr="007F52F4" w14:paraId="6B6E5CA0" w14:textId="77777777" w:rsidTr="00A65F0B">
        <w:trPr>
          <w:trHeight w:val="567"/>
          <w:jc w:val="center"/>
        </w:trPr>
        <w:tc>
          <w:tcPr>
            <w:tcW w:w="9851" w:type="dxa"/>
            <w:gridSpan w:val="3"/>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301D345B" w14:textId="77777777" w:rsidR="007F52F4" w:rsidRPr="007F52F4" w:rsidRDefault="007F52F4" w:rsidP="005C144B">
            <w:pPr>
              <w:spacing w:after="0" w:line="240" w:lineRule="auto"/>
              <w:rPr>
                <w:rFonts w:cstheme="minorHAnsi"/>
                <w:b/>
                <w:bCs/>
                <w:u w:val="single"/>
                <w:lang w:val="el-GR"/>
              </w:rPr>
            </w:pPr>
            <w:r w:rsidRPr="007F52F4">
              <w:rPr>
                <w:rFonts w:cstheme="minorHAnsi"/>
                <w:b/>
                <w:u w:val="single"/>
                <w:lang w:val="el-GR"/>
              </w:rPr>
              <w:t>ΕΜΠΟΡΙΚΑ ΚΕΝΤΡΑ</w:t>
            </w:r>
          </w:p>
        </w:tc>
      </w:tr>
      <w:tr w:rsidR="007F52F4" w:rsidRPr="007F52F4" w14:paraId="52A46A54"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3E4509A" w14:textId="77777777" w:rsidR="007F52F4" w:rsidRPr="007F52F4" w:rsidRDefault="007F52F4" w:rsidP="005C144B">
            <w:pPr>
              <w:spacing w:after="0" w:line="240" w:lineRule="auto"/>
              <w:ind w:left="170"/>
              <w:rPr>
                <w:rFonts w:cstheme="minorHAnsi"/>
                <w:bCs/>
                <w:lang w:val="el-GR"/>
              </w:rPr>
            </w:pPr>
            <w:r w:rsidRPr="007F52F4">
              <w:rPr>
                <w:rFonts w:cstheme="minorHAnsi"/>
                <w:lang w:val="en-GB"/>
              </w:rPr>
              <w:t>The Mall Athens</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8F4DBC4"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454</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49FD469"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454</w:t>
            </w:r>
          </w:p>
        </w:tc>
      </w:tr>
      <w:tr w:rsidR="007F52F4" w:rsidRPr="007F52F4" w14:paraId="38935AC0"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88FFC79" w14:textId="77777777" w:rsidR="007F52F4" w:rsidRPr="007F52F4" w:rsidRDefault="007F52F4" w:rsidP="005C144B">
            <w:pPr>
              <w:spacing w:after="0" w:line="240" w:lineRule="auto"/>
              <w:ind w:left="170"/>
              <w:rPr>
                <w:rFonts w:cstheme="minorHAnsi"/>
                <w:bCs/>
                <w:lang w:val="el-GR"/>
              </w:rPr>
            </w:pPr>
            <w:r w:rsidRPr="007F52F4">
              <w:rPr>
                <w:rFonts w:cstheme="minorHAnsi"/>
              </w:rPr>
              <w:t>Golden Hall</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6D56D46"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279</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4CDDC91"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272</w:t>
            </w:r>
          </w:p>
        </w:tc>
      </w:tr>
      <w:tr w:rsidR="007F52F4" w:rsidRPr="007F52F4" w14:paraId="4F4D547D"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80D5ACF" w14:textId="77777777" w:rsidR="007F52F4" w:rsidRPr="007F52F4" w:rsidRDefault="007F52F4" w:rsidP="005C144B">
            <w:pPr>
              <w:spacing w:after="0" w:line="240" w:lineRule="auto"/>
              <w:ind w:left="170"/>
              <w:rPr>
                <w:rFonts w:cstheme="minorHAnsi"/>
                <w:bCs/>
                <w:lang w:val="el-GR"/>
              </w:rPr>
            </w:pPr>
            <w:r w:rsidRPr="007F52F4">
              <w:rPr>
                <w:rFonts w:cstheme="minorHAnsi"/>
              </w:rPr>
              <w:t>Mediterranean Cosmos</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3616FA0"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196</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C03F7FC"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191</w:t>
            </w:r>
          </w:p>
        </w:tc>
      </w:tr>
      <w:tr w:rsidR="007F52F4" w:rsidRPr="007F52F4" w14:paraId="2A3D8D56"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4AF265C" w14:textId="77777777" w:rsidR="007F52F4" w:rsidRPr="007F52F4" w:rsidRDefault="007F52F4" w:rsidP="005C144B">
            <w:pPr>
              <w:spacing w:after="0" w:line="240" w:lineRule="auto"/>
              <w:ind w:left="170"/>
              <w:rPr>
                <w:rFonts w:cstheme="minorHAnsi"/>
                <w:bCs/>
              </w:rPr>
            </w:pPr>
            <w:r w:rsidRPr="007F52F4">
              <w:rPr>
                <w:rFonts w:cstheme="minorHAnsi"/>
              </w:rPr>
              <w:t>Designer Outlet Athens</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E5F874B"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lang w:val="el-GR"/>
              </w:rPr>
              <w:t>124</w:t>
            </w:r>
          </w:p>
        </w:tc>
        <w:tc>
          <w:tcPr>
            <w:tcW w:w="1531"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1D602FE" w14:textId="77777777" w:rsidR="007F52F4" w:rsidRPr="007F52F4" w:rsidRDefault="007F52F4" w:rsidP="005C144B">
            <w:pPr>
              <w:spacing w:after="0" w:line="240" w:lineRule="auto"/>
              <w:ind w:right="113"/>
              <w:jc w:val="right"/>
              <w:rPr>
                <w:rFonts w:cstheme="minorHAnsi"/>
                <w:bCs/>
                <w:lang w:val="el-GR"/>
              </w:rPr>
            </w:pPr>
            <w:r w:rsidRPr="007F52F4">
              <w:rPr>
                <w:rFonts w:cstheme="minorHAnsi"/>
                <w:bCs/>
              </w:rPr>
              <w:t>116</w:t>
            </w:r>
          </w:p>
        </w:tc>
      </w:tr>
      <w:tr w:rsidR="007F52F4" w:rsidRPr="007F52F4" w14:paraId="54CF3533"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663E586" w14:textId="77777777" w:rsidR="007F52F4" w:rsidRPr="007F52F4" w:rsidRDefault="007F52F4" w:rsidP="005C144B">
            <w:pPr>
              <w:spacing w:after="0" w:line="240" w:lineRule="auto"/>
              <w:rPr>
                <w:rFonts w:cstheme="minorHAnsi"/>
                <w:b/>
                <w:lang w:val="el-GR"/>
              </w:rPr>
            </w:pPr>
            <w:r w:rsidRPr="007F52F4">
              <w:rPr>
                <w:rFonts w:cstheme="minorHAnsi"/>
                <w:b/>
                <w:lang w:val="el-GR"/>
              </w:rPr>
              <w:t>ΣΥΝΟΛΟ – ΕΜΠΟΡΙΚΑ ΚΕΝΤΡΑ</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16911E3" w14:textId="77777777" w:rsidR="007F52F4" w:rsidRPr="007F52F4" w:rsidRDefault="007F52F4" w:rsidP="005C144B">
            <w:pPr>
              <w:spacing w:after="0" w:line="240" w:lineRule="auto"/>
              <w:ind w:right="113"/>
              <w:jc w:val="right"/>
              <w:rPr>
                <w:rFonts w:cstheme="minorHAnsi"/>
                <w:b/>
                <w:bCs/>
                <w:lang w:val="el-GR"/>
              </w:rPr>
            </w:pPr>
            <w:r w:rsidRPr="007F52F4">
              <w:rPr>
                <w:rFonts w:cstheme="minorHAnsi"/>
                <w:b/>
                <w:bCs/>
                <w:lang w:val="el-GR"/>
              </w:rPr>
              <w:t>1.053</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06DFDA88" w14:textId="77777777" w:rsidR="007F52F4" w:rsidRPr="007F52F4" w:rsidRDefault="007F52F4" w:rsidP="005C144B">
            <w:pPr>
              <w:spacing w:after="0" w:line="240" w:lineRule="auto"/>
              <w:ind w:right="113"/>
              <w:jc w:val="right"/>
              <w:rPr>
                <w:rFonts w:cstheme="minorHAnsi"/>
                <w:b/>
                <w:bCs/>
                <w:lang w:val="el-GR"/>
              </w:rPr>
            </w:pPr>
            <w:r w:rsidRPr="007F52F4">
              <w:rPr>
                <w:rFonts w:cstheme="minorHAnsi"/>
                <w:b/>
                <w:bCs/>
                <w:lang w:val="el-GR"/>
              </w:rPr>
              <w:t>1.03</w:t>
            </w:r>
            <w:r w:rsidRPr="007F52F4">
              <w:rPr>
                <w:rFonts w:cstheme="minorHAnsi"/>
                <w:b/>
                <w:bCs/>
              </w:rPr>
              <w:t>3</w:t>
            </w:r>
          </w:p>
        </w:tc>
      </w:tr>
      <w:tr w:rsidR="007F52F4" w:rsidRPr="007F52F4" w14:paraId="240B9020"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2C38BC4C" w14:textId="77777777" w:rsidR="007F52F4" w:rsidRPr="007F52F4" w:rsidRDefault="007F52F4" w:rsidP="005C144B">
            <w:pPr>
              <w:spacing w:after="0" w:line="240" w:lineRule="auto"/>
              <w:rPr>
                <w:rFonts w:cstheme="minorHAnsi"/>
                <w:b/>
                <w:lang w:val="el-GR"/>
              </w:rPr>
            </w:pPr>
            <w:r w:rsidRPr="007F52F4">
              <w:rPr>
                <w:rFonts w:cstheme="minorHAnsi"/>
                <w:b/>
                <w:lang w:val="el-GR"/>
              </w:rPr>
              <w:t>ΛΟΙΠΑ (Μαρίνα Φλοίσβου, Γραφεία, Οικόπεδα κ.α.)</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79C7020" w14:textId="77777777" w:rsidR="007F52F4" w:rsidRPr="007F52F4" w:rsidRDefault="007F52F4" w:rsidP="005C144B">
            <w:pPr>
              <w:spacing w:after="0" w:line="240" w:lineRule="auto"/>
              <w:ind w:right="113"/>
              <w:jc w:val="right"/>
              <w:rPr>
                <w:rFonts w:cstheme="minorHAnsi"/>
                <w:b/>
                <w:bCs/>
              </w:rPr>
            </w:pPr>
            <w:r w:rsidRPr="007F52F4">
              <w:rPr>
                <w:rFonts w:cstheme="minorHAnsi"/>
                <w:b/>
                <w:bCs/>
              </w:rPr>
              <w:t>175</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7863E29" w14:textId="77777777" w:rsidR="007F52F4" w:rsidRPr="007F52F4" w:rsidRDefault="007F52F4" w:rsidP="005C144B">
            <w:pPr>
              <w:spacing w:after="0" w:line="240" w:lineRule="auto"/>
              <w:ind w:right="113"/>
              <w:jc w:val="right"/>
              <w:rPr>
                <w:rFonts w:cstheme="minorHAnsi"/>
                <w:b/>
                <w:bCs/>
              </w:rPr>
            </w:pPr>
            <w:r w:rsidRPr="007F52F4">
              <w:rPr>
                <w:rFonts w:cstheme="minorHAnsi"/>
                <w:b/>
                <w:bCs/>
              </w:rPr>
              <w:t>175</w:t>
            </w:r>
          </w:p>
        </w:tc>
      </w:tr>
      <w:tr w:rsidR="007F52F4" w:rsidRPr="007F52F4" w14:paraId="35233045" w14:textId="77777777" w:rsidTr="00A65F0B">
        <w:trPr>
          <w:trHeight w:val="567"/>
          <w:jc w:val="center"/>
        </w:trPr>
        <w:tc>
          <w:tcPr>
            <w:tcW w:w="6789"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AA4DE4F" w14:textId="77777777" w:rsidR="007F52F4" w:rsidRPr="007F52F4" w:rsidRDefault="007F52F4" w:rsidP="005C144B">
            <w:pPr>
              <w:spacing w:after="0" w:line="240" w:lineRule="auto"/>
              <w:rPr>
                <w:rFonts w:cstheme="minorHAnsi"/>
                <w:b/>
                <w:sz w:val="24"/>
                <w:szCs w:val="24"/>
              </w:rPr>
            </w:pPr>
            <w:r w:rsidRPr="007F52F4">
              <w:rPr>
                <w:rFonts w:cstheme="minorHAnsi"/>
                <w:b/>
                <w:sz w:val="24"/>
                <w:szCs w:val="24"/>
                <w:lang w:val="el-GR"/>
              </w:rPr>
              <w:t>ΟΜΙΛΟΣ</w:t>
            </w:r>
            <w:r w:rsidRPr="007F52F4">
              <w:rPr>
                <w:rFonts w:cstheme="minorHAnsi"/>
                <w:b/>
                <w:sz w:val="24"/>
                <w:szCs w:val="24"/>
              </w:rPr>
              <w:t xml:space="preserve"> LAMDA DEVELOPMENT</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51F16FDD" w14:textId="77777777" w:rsidR="007F52F4" w:rsidRPr="007F52F4" w:rsidRDefault="007F52F4" w:rsidP="005C144B">
            <w:pPr>
              <w:spacing w:after="0" w:line="240" w:lineRule="auto"/>
              <w:ind w:right="113"/>
              <w:jc w:val="right"/>
              <w:rPr>
                <w:rFonts w:cstheme="minorHAnsi"/>
                <w:b/>
                <w:bCs/>
                <w:sz w:val="24"/>
                <w:szCs w:val="24"/>
                <w:lang w:val="el-GR"/>
              </w:rPr>
            </w:pPr>
            <w:r w:rsidRPr="007F52F4">
              <w:rPr>
                <w:rFonts w:cstheme="minorHAnsi"/>
                <w:b/>
                <w:bCs/>
                <w:sz w:val="24"/>
                <w:szCs w:val="24"/>
              </w:rPr>
              <w:t>3.22</w:t>
            </w:r>
            <w:r w:rsidRPr="007F52F4">
              <w:rPr>
                <w:rFonts w:cstheme="minorHAnsi"/>
                <w:b/>
                <w:bCs/>
                <w:sz w:val="24"/>
                <w:szCs w:val="24"/>
                <w:lang w:val="el-GR"/>
              </w:rPr>
              <w:t>5</w:t>
            </w:r>
          </w:p>
        </w:tc>
        <w:tc>
          <w:tcPr>
            <w:tcW w:w="1531"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365D5218" w14:textId="77777777" w:rsidR="007F52F4" w:rsidRPr="007F52F4" w:rsidRDefault="007F52F4" w:rsidP="005C144B">
            <w:pPr>
              <w:spacing w:after="0" w:line="240" w:lineRule="auto"/>
              <w:ind w:right="113"/>
              <w:jc w:val="right"/>
              <w:rPr>
                <w:rFonts w:cstheme="minorHAnsi"/>
                <w:b/>
                <w:bCs/>
                <w:sz w:val="24"/>
                <w:szCs w:val="24"/>
              </w:rPr>
            </w:pPr>
            <w:r w:rsidRPr="007F52F4">
              <w:rPr>
                <w:rFonts w:cstheme="minorHAnsi"/>
                <w:b/>
                <w:bCs/>
                <w:sz w:val="24"/>
                <w:szCs w:val="24"/>
              </w:rPr>
              <w:t>3.159</w:t>
            </w:r>
          </w:p>
        </w:tc>
      </w:tr>
    </w:tbl>
    <w:p w14:paraId="55AFDFF9" w14:textId="77777777" w:rsidR="007F52F4" w:rsidRDefault="007F52F4">
      <w:pPr>
        <w:rPr>
          <w:rFonts w:cstheme="minorHAnsi"/>
          <w:sz w:val="24"/>
          <w:szCs w:val="24"/>
          <w:lang w:val="el-GR"/>
        </w:rPr>
      </w:pPr>
    </w:p>
    <w:p w14:paraId="75631ABA" w14:textId="7227864D" w:rsidR="00433381" w:rsidRDefault="00433381">
      <w:pPr>
        <w:rPr>
          <w:rFonts w:cstheme="minorHAnsi"/>
          <w:sz w:val="24"/>
          <w:szCs w:val="24"/>
          <w:lang w:val="el-GR"/>
        </w:rPr>
      </w:pPr>
      <w:r>
        <w:rPr>
          <w:rFonts w:cstheme="minorHAnsi"/>
          <w:sz w:val="24"/>
          <w:szCs w:val="24"/>
          <w:lang w:val="el-GR"/>
        </w:rPr>
        <w:br w:type="page"/>
      </w:r>
    </w:p>
    <w:p w14:paraId="4604E055" w14:textId="7A99557D" w:rsidR="00433381" w:rsidRPr="005D1C1B" w:rsidRDefault="00433381" w:rsidP="00433381">
      <w:pPr>
        <w:spacing w:after="120" w:line="264" w:lineRule="auto"/>
        <w:jc w:val="center"/>
        <w:rPr>
          <w:rFonts w:cstheme="minorHAnsi"/>
          <w:b/>
          <w:bCs/>
          <w:i/>
          <w:iCs/>
          <w:sz w:val="24"/>
          <w:szCs w:val="24"/>
          <w:u w:val="single"/>
          <w:lang w:val="el-GR"/>
        </w:rPr>
      </w:pPr>
      <w:r w:rsidRPr="00D422BB">
        <w:rPr>
          <w:rFonts w:cstheme="minorHAnsi"/>
          <w:b/>
          <w:bCs/>
          <w:sz w:val="24"/>
          <w:szCs w:val="24"/>
          <w:u w:val="single"/>
          <w:lang w:val="el-GR"/>
        </w:rPr>
        <w:lastRenderedPageBreak/>
        <w:t xml:space="preserve">ΠΑΡΑΡΤΗΜΑ </w:t>
      </w:r>
      <w:r w:rsidR="007F52F4">
        <w:rPr>
          <w:rFonts w:cstheme="minorHAnsi"/>
          <w:b/>
          <w:bCs/>
          <w:sz w:val="24"/>
          <w:szCs w:val="24"/>
          <w:u w:val="single"/>
          <w:lang w:val="el-GR"/>
        </w:rPr>
        <w:t>5</w:t>
      </w:r>
      <w:r w:rsidRPr="00D422BB">
        <w:rPr>
          <w:rFonts w:cstheme="minorHAnsi"/>
          <w:b/>
          <w:bCs/>
          <w:sz w:val="24"/>
          <w:szCs w:val="24"/>
          <w:u w:val="single"/>
          <w:lang w:val="el-GR"/>
        </w:rPr>
        <w:t xml:space="preserve"> </w:t>
      </w:r>
      <w:r>
        <w:rPr>
          <w:rFonts w:cstheme="minorHAnsi"/>
          <w:b/>
          <w:bCs/>
          <w:sz w:val="24"/>
          <w:szCs w:val="24"/>
          <w:u w:val="single"/>
          <w:lang w:val="el-GR"/>
        </w:rPr>
        <w:t>–</w:t>
      </w:r>
      <w:r w:rsidRPr="00D422BB">
        <w:rPr>
          <w:rFonts w:cstheme="minorHAnsi"/>
          <w:b/>
          <w:bCs/>
          <w:sz w:val="24"/>
          <w:szCs w:val="24"/>
          <w:u w:val="single"/>
          <w:lang w:val="el-GR"/>
        </w:rPr>
        <w:t xml:space="preserve"> </w:t>
      </w:r>
      <w:r w:rsidR="000F1161" w:rsidRPr="000F1161">
        <w:rPr>
          <w:rFonts w:cstheme="minorHAnsi"/>
          <w:b/>
          <w:bCs/>
          <w:sz w:val="24"/>
          <w:szCs w:val="24"/>
          <w:u w:val="single"/>
          <w:lang w:val="el-GR"/>
        </w:rPr>
        <w:t>ΕΝΑΛΛΑΚΤΙΚΟΙ ΔΕΙΚΤΕΣ ΜΕΤΡΗΣΗΣ ΑΠΟΔΟΣΗΣ («ΕΔΜΑ»)</w:t>
      </w:r>
    </w:p>
    <w:p w14:paraId="200C0B47" w14:textId="77777777" w:rsidR="002B085B" w:rsidRPr="00804463" w:rsidRDefault="002B085B" w:rsidP="0038097F">
      <w:pPr>
        <w:spacing w:after="0" w:line="264" w:lineRule="auto"/>
        <w:rPr>
          <w:rFonts w:cstheme="minorHAnsi"/>
          <w:b/>
          <w:bCs/>
          <w:sz w:val="20"/>
          <w:szCs w:val="20"/>
          <w:u w:val="single"/>
        </w:rPr>
      </w:pPr>
      <w:r w:rsidRPr="00804463">
        <w:rPr>
          <w:rFonts w:cstheme="minorHAnsi"/>
          <w:b/>
          <w:bCs/>
          <w:sz w:val="20"/>
          <w:szCs w:val="20"/>
          <w:u w:val="single"/>
        </w:rPr>
        <w:t xml:space="preserve">Ορισμοί: </w:t>
      </w:r>
    </w:p>
    <w:p w14:paraId="09196136"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Ενοποιημένο λειτουργικό αποτέλεσμα (</w:t>
      </w:r>
      <w:r w:rsidRPr="00804463">
        <w:rPr>
          <w:rFonts w:cstheme="minorHAnsi"/>
          <w:b/>
          <w:sz w:val="20"/>
          <w:szCs w:val="20"/>
        </w:rPr>
        <w:t>EBITDA</w:t>
      </w:r>
      <w:r w:rsidRPr="00804463">
        <w:rPr>
          <w:rFonts w:cstheme="minorHAnsi"/>
          <w:b/>
          <w:sz w:val="20"/>
          <w:szCs w:val="20"/>
          <w:lang w:val="el-GR"/>
        </w:rPr>
        <w:t xml:space="preserve">) του Ομίλου: </w:t>
      </w:r>
      <w:r w:rsidRPr="00804463">
        <w:rPr>
          <w:rFonts w:cstheme="minorHAnsi"/>
          <w:bCs/>
          <w:sz w:val="20"/>
          <w:szCs w:val="20"/>
          <w:lang w:val="el-GR"/>
        </w:rPr>
        <w:t>Κέρδη/(ζημίες) προ φόρων, πλέον καθαρό χρηματοοικονομικό κόστος, πλέον αποσβέσεις ενσώματων πάγιων, άυλων περιουσιακών στοιχείων και δικαιωμάτων χρήσης μισθωμένων περιουσιακών στοιχείων.</w:t>
      </w:r>
    </w:p>
    <w:p w14:paraId="2DB313DC" w14:textId="77777777" w:rsidR="002B085B" w:rsidRPr="00804463" w:rsidRDefault="002B085B" w:rsidP="00FB6E2D">
      <w:pPr>
        <w:numPr>
          <w:ilvl w:val="0"/>
          <w:numId w:val="9"/>
        </w:numPr>
        <w:spacing w:after="0" w:line="264" w:lineRule="auto"/>
        <w:ind w:left="340" w:hanging="340"/>
        <w:jc w:val="both"/>
        <w:rPr>
          <w:rFonts w:cstheme="minorHAnsi"/>
          <w:b/>
          <w:sz w:val="20"/>
          <w:szCs w:val="20"/>
        </w:rPr>
      </w:pPr>
      <w:r w:rsidRPr="00804463">
        <w:rPr>
          <w:rFonts w:cstheme="minorHAnsi"/>
          <w:b/>
          <w:bCs/>
          <w:sz w:val="20"/>
          <w:szCs w:val="20"/>
          <w:lang w:val="el-GR"/>
        </w:rPr>
        <w:t>Λειτουργικό αποτέλεσμα (</w:t>
      </w:r>
      <w:r w:rsidRPr="00804463">
        <w:rPr>
          <w:rFonts w:cstheme="minorHAnsi"/>
          <w:b/>
          <w:bCs/>
          <w:sz w:val="20"/>
          <w:szCs w:val="20"/>
        </w:rPr>
        <w:t>EBITDA</w:t>
      </w:r>
      <w:r w:rsidRPr="00804463">
        <w:rPr>
          <w:rFonts w:cstheme="minorHAnsi"/>
          <w:b/>
          <w:bCs/>
          <w:sz w:val="20"/>
          <w:szCs w:val="20"/>
          <w:lang w:val="el-GR"/>
        </w:rPr>
        <w:t>) έργου Ελληνικού:</w:t>
      </w:r>
      <w:r w:rsidRPr="00804463">
        <w:rPr>
          <w:rFonts w:cstheme="minorHAnsi"/>
          <w:sz w:val="20"/>
          <w:szCs w:val="20"/>
          <w:lang w:val="el-GR"/>
        </w:rPr>
        <w:t xml:space="preserve"> </w:t>
      </w:r>
      <w:r w:rsidRPr="00804463">
        <w:rPr>
          <w:rFonts w:cstheme="minorHAnsi"/>
          <w:bCs/>
          <w:sz w:val="20"/>
          <w:szCs w:val="20"/>
          <w:lang w:val="el-GR"/>
        </w:rPr>
        <w:t>Κέρδη/(ζημίες) προ φόρων, πλέον καθαρό χρηματοοικονομικό κόστος, πλέον αποσβέσεις ενσώματων πάγιων, άυλων περιουσιακών στοιχείων και δικαιωμάτων χρήσης μισθωμένων περιουσιακών στοιχείων</w:t>
      </w:r>
      <w:r w:rsidRPr="00804463">
        <w:rPr>
          <w:rFonts w:cstheme="minorHAnsi"/>
          <w:sz w:val="20"/>
          <w:szCs w:val="20"/>
          <w:lang w:val="el-GR"/>
        </w:rPr>
        <w:t xml:space="preserve">, που αφορούν το έργο του Ελληνικού, εξαιρουμένης της λειτουργίας της Μαρίνας Αγ. </w:t>
      </w:r>
      <w:r w:rsidRPr="00804463">
        <w:rPr>
          <w:rFonts w:cstheme="minorHAnsi"/>
          <w:sz w:val="20"/>
          <w:szCs w:val="20"/>
        </w:rPr>
        <w:t>Κοσμά.</w:t>
      </w:r>
    </w:p>
    <w:p w14:paraId="4A0D9E16"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bCs/>
          <w:sz w:val="20"/>
          <w:szCs w:val="20"/>
          <w:lang w:val="el-GR"/>
        </w:rPr>
        <w:t>Ενοποιημένο λειτουργικό αποτέλεσμα (</w:t>
      </w:r>
      <w:r w:rsidRPr="00804463">
        <w:rPr>
          <w:rFonts w:cstheme="minorHAnsi"/>
          <w:b/>
          <w:bCs/>
          <w:sz w:val="20"/>
          <w:szCs w:val="20"/>
        </w:rPr>
        <w:t>EBITDA</w:t>
      </w:r>
      <w:r w:rsidRPr="00804463">
        <w:rPr>
          <w:rFonts w:cstheme="minorHAnsi"/>
          <w:b/>
          <w:bCs/>
          <w:sz w:val="20"/>
          <w:szCs w:val="20"/>
          <w:lang w:val="el-GR"/>
        </w:rPr>
        <w:t>) εξαιρουμένου του έργου Ελληνικού:</w:t>
      </w:r>
      <w:r w:rsidRPr="00804463">
        <w:rPr>
          <w:rFonts w:cstheme="minorHAnsi"/>
          <w:sz w:val="20"/>
          <w:szCs w:val="20"/>
          <w:lang w:val="el-GR"/>
        </w:rPr>
        <w:t xml:space="preserve"> Ενοποιημένο λειτουργικό αποτέλεσμα (</w:t>
      </w:r>
      <w:r w:rsidRPr="00804463">
        <w:rPr>
          <w:rFonts w:cstheme="minorHAnsi"/>
          <w:sz w:val="20"/>
          <w:szCs w:val="20"/>
        </w:rPr>
        <w:t>EBITDA</w:t>
      </w:r>
      <w:r w:rsidRPr="00804463">
        <w:rPr>
          <w:rFonts w:cstheme="minorHAnsi"/>
          <w:sz w:val="20"/>
          <w:szCs w:val="20"/>
          <w:lang w:val="el-GR"/>
        </w:rPr>
        <w:t>) του Ομίλου μείον Λειτουργικό αποτέλεσμα (</w:t>
      </w:r>
      <w:r w:rsidRPr="00804463">
        <w:rPr>
          <w:rFonts w:cstheme="minorHAnsi"/>
          <w:sz w:val="20"/>
          <w:szCs w:val="20"/>
        </w:rPr>
        <w:t>EBITDA</w:t>
      </w:r>
      <w:r w:rsidRPr="00804463">
        <w:rPr>
          <w:rFonts w:cstheme="minorHAnsi"/>
          <w:sz w:val="20"/>
          <w:szCs w:val="20"/>
          <w:lang w:val="el-GR"/>
        </w:rPr>
        <w:t>) έργου Ελληνικού.</w:t>
      </w:r>
    </w:p>
    <w:p w14:paraId="0776908E"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Συνολικά ενοποιημένα λειτουργικά αποτελέσματα (</w:t>
      </w:r>
      <w:r w:rsidRPr="00804463">
        <w:rPr>
          <w:rFonts w:cstheme="minorHAnsi"/>
          <w:b/>
          <w:sz w:val="20"/>
          <w:szCs w:val="20"/>
        </w:rPr>
        <w:t>EBITDA</w:t>
      </w:r>
      <w:r w:rsidRPr="00804463">
        <w:rPr>
          <w:rFonts w:cstheme="minorHAnsi"/>
          <w:b/>
          <w:sz w:val="20"/>
          <w:szCs w:val="20"/>
          <w:lang w:val="el-GR"/>
        </w:rPr>
        <w:t xml:space="preserve">) του Ομίλου προ αποτιμήσεων και λοιπών αναπροσαρμογών: </w:t>
      </w:r>
      <w:r w:rsidRPr="00804463">
        <w:rPr>
          <w:rFonts w:cstheme="minorHAnsi"/>
          <w:sz w:val="20"/>
          <w:szCs w:val="20"/>
          <w:lang w:val="el-GR"/>
        </w:rPr>
        <w:t>Ενοποιημένο λειτουργικό αποτέλεσμα (</w:t>
      </w:r>
      <w:r w:rsidRPr="00804463">
        <w:rPr>
          <w:rFonts w:cstheme="minorHAnsi"/>
          <w:sz w:val="20"/>
          <w:szCs w:val="20"/>
        </w:rPr>
        <w:t>EBITDA</w:t>
      </w:r>
      <w:r w:rsidRPr="00804463">
        <w:rPr>
          <w:rFonts w:cstheme="minorHAnsi"/>
          <w:sz w:val="20"/>
          <w:szCs w:val="20"/>
          <w:lang w:val="el-GR"/>
        </w:rPr>
        <w:t>) του Ομίλου στο οποίο δεν συμπεριλαμβάνονται κέρδη ή ζημίες που προκύπτουν από την μεταβολή της εύλογης αξίας των επενδύσεων σε ακίνητα, οι προβλέψεις απομείωσης αξίας αποθέματος, τα κέρδη ή ζημιές από εξαγορά/πώληση ποσοστού συμμετοχών, το αποτέλεσμα από πώληση επενδυτικών ακινήτων και λοιπών έκτακτων ανόργανων αποτιμήσεων και εξόδων, καθώς και λοιπές αναπροσαρμογές.</w:t>
      </w:r>
    </w:p>
    <w:p w14:paraId="6A9453E7" w14:textId="77777777" w:rsidR="002B085B" w:rsidRPr="00804463" w:rsidRDefault="002B085B" w:rsidP="00FB6E2D">
      <w:pPr>
        <w:numPr>
          <w:ilvl w:val="0"/>
          <w:numId w:val="9"/>
        </w:numPr>
        <w:spacing w:after="0" w:line="264" w:lineRule="auto"/>
        <w:ind w:left="340" w:hanging="340"/>
        <w:jc w:val="both"/>
        <w:rPr>
          <w:rFonts w:cstheme="minorHAnsi"/>
          <w:b/>
          <w:sz w:val="20"/>
          <w:szCs w:val="20"/>
        </w:rPr>
      </w:pPr>
      <w:r w:rsidRPr="00804463">
        <w:rPr>
          <w:rFonts w:cstheme="minorHAnsi"/>
          <w:b/>
          <w:bCs/>
          <w:sz w:val="20"/>
          <w:szCs w:val="20"/>
          <w:lang w:val="el-GR"/>
        </w:rPr>
        <w:t>Συνολικά Λειτουργικά αποτελέσματα (</w:t>
      </w:r>
      <w:r w:rsidRPr="00804463">
        <w:rPr>
          <w:rFonts w:cstheme="minorHAnsi"/>
          <w:b/>
          <w:bCs/>
          <w:sz w:val="20"/>
          <w:szCs w:val="20"/>
        </w:rPr>
        <w:t>EBITDA</w:t>
      </w:r>
      <w:r w:rsidRPr="00804463">
        <w:rPr>
          <w:rFonts w:cstheme="minorHAnsi"/>
          <w:b/>
          <w:bCs/>
          <w:sz w:val="20"/>
          <w:szCs w:val="20"/>
          <w:lang w:val="el-GR"/>
        </w:rPr>
        <w:t>) προ αποτιμήσεων και λοιπών αναπροσαρμογών έργου Ελληνικού:</w:t>
      </w:r>
      <w:r w:rsidRPr="00804463">
        <w:rPr>
          <w:rFonts w:cstheme="minorHAnsi"/>
          <w:sz w:val="20"/>
          <w:szCs w:val="20"/>
          <w:lang w:val="el-GR"/>
        </w:rPr>
        <w:t xml:space="preserve"> Ενοποιημένο λειτουργικό αποτέλεσμα (</w:t>
      </w:r>
      <w:r w:rsidRPr="00804463">
        <w:rPr>
          <w:rFonts w:cstheme="minorHAnsi"/>
          <w:sz w:val="20"/>
          <w:szCs w:val="20"/>
        </w:rPr>
        <w:t>EBITDA</w:t>
      </w:r>
      <w:r w:rsidRPr="00804463">
        <w:rPr>
          <w:rFonts w:cstheme="minorHAnsi"/>
          <w:sz w:val="20"/>
          <w:szCs w:val="20"/>
          <w:lang w:val="el-GR"/>
        </w:rPr>
        <w:t xml:space="preserve">) στο οποίο δεν συμπεριλαμβάνονται κέρδη ή ζημίες που προκύπτουν από την μεταβολή της εύλογης αξίας των επενδύσεων σε ακίνητα, οι προβλέψεις απομείωσης αξίας αποθέματος, τα κέρδη ή ζημιές από εξαγορά/πώληση ποσοστού συμμετοχών, το αποτέλεσμα από πώληση επενδυτικών ακινήτων και λοιπών έκτακτων ανόργανων αποτιμήσεων και εξόδων, καθώς και λοιπές αναπροσαρμογές, που αφορούν το έργο του Ελληνικού, εξαιρουμένης της λειτουργίας της Μαρίνας Αγ. </w:t>
      </w:r>
      <w:r w:rsidRPr="00804463">
        <w:rPr>
          <w:rFonts w:cstheme="minorHAnsi"/>
          <w:sz w:val="20"/>
          <w:szCs w:val="20"/>
        </w:rPr>
        <w:t>Κοσμά.</w:t>
      </w:r>
    </w:p>
    <w:p w14:paraId="5763A739"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bCs/>
          <w:sz w:val="20"/>
          <w:szCs w:val="20"/>
          <w:lang w:val="el-GR"/>
        </w:rPr>
        <w:t>Συνολικά ενοποιημένα λειτουργικά αποτελέσματα (</w:t>
      </w:r>
      <w:r w:rsidRPr="00804463">
        <w:rPr>
          <w:rFonts w:cstheme="minorHAnsi"/>
          <w:b/>
          <w:bCs/>
          <w:sz w:val="20"/>
          <w:szCs w:val="20"/>
        </w:rPr>
        <w:t>EBITDA</w:t>
      </w:r>
      <w:r w:rsidRPr="00804463">
        <w:rPr>
          <w:rFonts w:cstheme="minorHAnsi"/>
          <w:b/>
          <w:bCs/>
          <w:sz w:val="20"/>
          <w:szCs w:val="20"/>
          <w:lang w:val="el-GR"/>
        </w:rPr>
        <w:t>) προ αποτιμήσεων και λοιπών αναπροσαρμογών εξαιρουμένου του έργου Ελληνικού:</w:t>
      </w:r>
      <w:r w:rsidRPr="00804463">
        <w:rPr>
          <w:rFonts w:cstheme="minorHAnsi"/>
          <w:sz w:val="20"/>
          <w:szCs w:val="20"/>
          <w:lang w:val="el-GR"/>
        </w:rPr>
        <w:t xml:space="preserve"> Συνολικά ενοποιημένα λειτουργικά αποτελέσματα (</w:t>
      </w:r>
      <w:r w:rsidRPr="00804463">
        <w:rPr>
          <w:rFonts w:cstheme="minorHAnsi"/>
          <w:sz w:val="20"/>
          <w:szCs w:val="20"/>
        </w:rPr>
        <w:t>EBITDA</w:t>
      </w:r>
      <w:r w:rsidRPr="00804463">
        <w:rPr>
          <w:rFonts w:cstheme="minorHAnsi"/>
          <w:sz w:val="20"/>
          <w:szCs w:val="20"/>
          <w:lang w:val="el-GR"/>
        </w:rPr>
        <w:t>) του Ομίλου προ αποτιμήσεων και λοιπών αναπροσαρμογών, μείον Συνολικά Λειτουργικά αποτελέσματα (</w:t>
      </w:r>
      <w:r w:rsidRPr="00804463">
        <w:rPr>
          <w:rFonts w:cstheme="minorHAnsi"/>
          <w:sz w:val="20"/>
          <w:szCs w:val="20"/>
        </w:rPr>
        <w:t>EBITDA</w:t>
      </w:r>
      <w:r w:rsidRPr="00804463">
        <w:rPr>
          <w:rFonts w:cstheme="minorHAnsi"/>
          <w:sz w:val="20"/>
          <w:szCs w:val="20"/>
          <w:lang w:val="el-GR"/>
        </w:rPr>
        <w:t>) προ αποτιμήσεων και λοιπών αναπροσαρμογών έργου Ελληνικού.</w:t>
      </w:r>
    </w:p>
    <w:p w14:paraId="25131B89"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rPr>
        <w:t>Retail</w:t>
      </w:r>
      <w:r w:rsidRPr="00804463">
        <w:rPr>
          <w:rFonts w:cstheme="minorHAnsi"/>
          <w:b/>
          <w:sz w:val="20"/>
          <w:szCs w:val="20"/>
          <w:lang w:val="el-GR"/>
        </w:rPr>
        <w:t xml:space="preserve"> </w:t>
      </w:r>
      <w:r w:rsidRPr="00804463">
        <w:rPr>
          <w:rFonts w:cstheme="minorHAnsi"/>
          <w:b/>
          <w:sz w:val="20"/>
          <w:szCs w:val="20"/>
        </w:rPr>
        <w:t>EBITDA</w:t>
      </w:r>
      <w:r w:rsidRPr="00804463">
        <w:rPr>
          <w:rFonts w:cstheme="minorHAnsi"/>
          <w:b/>
          <w:sz w:val="20"/>
          <w:szCs w:val="20"/>
          <w:lang w:val="el-GR"/>
        </w:rPr>
        <w:t xml:space="preserve"> (Λειτουργικά Αποτελέσματα Εμπορικών κέντρων προ αποτιμήσεων και λοιπών προσαρμογών): </w:t>
      </w:r>
      <w:r w:rsidRPr="00804463">
        <w:rPr>
          <w:rFonts w:cstheme="minorHAnsi"/>
          <w:sz w:val="20"/>
          <w:szCs w:val="20"/>
          <w:lang w:val="el-GR"/>
        </w:rPr>
        <w:t>Επιμέρους λειτουργικά αποτελέσματα (</w:t>
      </w:r>
      <w:r w:rsidRPr="00804463">
        <w:rPr>
          <w:rFonts w:cstheme="minorHAnsi"/>
          <w:sz w:val="20"/>
          <w:szCs w:val="20"/>
        </w:rPr>
        <w:t>EBITDA</w:t>
      </w:r>
      <w:r w:rsidRPr="00804463">
        <w:rPr>
          <w:rFonts w:cstheme="minorHAnsi"/>
          <w:sz w:val="20"/>
          <w:szCs w:val="20"/>
          <w:lang w:val="el-GR"/>
        </w:rPr>
        <w:t xml:space="preserve">) προ αποτιμήσεων και λοιπών αναπροσαρμογών των εταιριών </w:t>
      </w:r>
      <w:r w:rsidRPr="00804463">
        <w:rPr>
          <w:rFonts w:cstheme="minorHAnsi"/>
          <w:sz w:val="20"/>
          <w:szCs w:val="20"/>
        </w:rPr>
        <w:t>LOV</w:t>
      </w:r>
      <w:r w:rsidRPr="00804463">
        <w:rPr>
          <w:rFonts w:cstheme="minorHAnsi"/>
          <w:sz w:val="20"/>
          <w:szCs w:val="20"/>
          <w:lang w:val="el-GR"/>
        </w:rPr>
        <w:t xml:space="preserve"> </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M</w:t>
      </w:r>
      <w:r w:rsidRPr="00804463">
        <w:rPr>
          <w:rFonts w:cstheme="minorHAnsi"/>
          <w:sz w:val="20"/>
          <w:szCs w:val="20"/>
          <w:lang w:val="el-GR"/>
        </w:rPr>
        <w:t>.</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A</w:t>
      </w:r>
      <w:r w:rsidRPr="00804463">
        <w:rPr>
          <w:rFonts w:cstheme="minorHAnsi"/>
          <w:sz w:val="20"/>
          <w:szCs w:val="20"/>
          <w:lang w:val="el-GR"/>
        </w:rPr>
        <w:t xml:space="preserve">., </w:t>
      </w:r>
      <w:r w:rsidRPr="00804463">
        <w:rPr>
          <w:rFonts w:cstheme="minorHAnsi"/>
          <w:sz w:val="20"/>
          <w:szCs w:val="20"/>
        </w:rPr>
        <w:t>PYLAIA</w:t>
      </w:r>
      <w:r w:rsidRPr="00804463">
        <w:rPr>
          <w:rFonts w:cstheme="minorHAnsi"/>
          <w:sz w:val="20"/>
          <w:szCs w:val="20"/>
          <w:lang w:val="el-GR"/>
        </w:rPr>
        <w:t xml:space="preserve"> </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M</w:t>
      </w:r>
      <w:r w:rsidRPr="00804463">
        <w:rPr>
          <w:rFonts w:cstheme="minorHAnsi"/>
          <w:sz w:val="20"/>
          <w:szCs w:val="20"/>
          <w:lang w:val="el-GR"/>
        </w:rPr>
        <w:t>.</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A</w:t>
      </w:r>
      <w:r w:rsidRPr="00804463">
        <w:rPr>
          <w:rFonts w:cstheme="minorHAnsi"/>
          <w:sz w:val="20"/>
          <w:szCs w:val="20"/>
          <w:lang w:val="el-GR"/>
        </w:rPr>
        <w:t xml:space="preserve">., </w:t>
      </w:r>
      <w:r w:rsidRPr="00804463">
        <w:rPr>
          <w:rFonts w:cstheme="minorHAnsi"/>
          <w:sz w:val="20"/>
          <w:szCs w:val="20"/>
        </w:rPr>
        <w:t>LAMDA</w:t>
      </w:r>
      <w:r w:rsidRPr="00804463">
        <w:rPr>
          <w:rFonts w:cstheme="minorHAnsi"/>
          <w:sz w:val="20"/>
          <w:szCs w:val="20"/>
          <w:lang w:val="el-GR"/>
        </w:rPr>
        <w:t xml:space="preserve"> </w:t>
      </w:r>
      <w:r w:rsidRPr="00804463">
        <w:rPr>
          <w:rFonts w:cstheme="minorHAnsi"/>
          <w:sz w:val="20"/>
          <w:szCs w:val="20"/>
        </w:rPr>
        <w:t>DOMI</w:t>
      </w:r>
      <w:r w:rsidRPr="00804463">
        <w:rPr>
          <w:rFonts w:cstheme="minorHAnsi"/>
          <w:sz w:val="20"/>
          <w:szCs w:val="20"/>
          <w:lang w:val="el-GR"/>
        </w:rPr>
        <w:t xml:space="preserve"> </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M</w:t>
      </w:r>
      <w:r w:rsidRPr="00804463">
        <w:rPr>
          <w:rFonts w:cstheme="minorHAnsi"/>
          <w:sz w:val="20"/>
          <w:szCs w:val="20"/>
          <w:lang w:val="el-GR"/>
        </w:rPr>
        <w:t>.</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A</w:t>
      </w:r>
      <w:r w:rsidRPr="00804463">
        <w:rPr>
          <w:rFonts w:cstheme="minorHAnsi"/>
          <w:sz w:val="20"/>
          <w:szCs w:val="20"/>
          <w:lang w:val="el-GR"/>
        </w:rPr>
        <w:t xml:space="preserve">. και </w:t>
      </w:r>
      <w:r w:rsidRPr="00804463">
        <w:rPr>
          <w:rFonts w:cstheme="minorHAnsi"/>
          <w:sz w:val="20"/>
          <w:szCs w:val="20"/>
        </w:rPr>
        <w:t>DESIGNER</w:t>
      </w:r>
      <w:r w:rsidRPr="00804463">
        <w:rPr>
          <w:rFonts w:cstheme="minorHAnsi"/>
          <w:sz w:val="20"/>
          <w:szCs w:val="20"/>
          <w:lang w:val="el-GR"/>
        </w:rPr>
        <w:t xml:space="preserve"> </w:t>
      </w:r>
      <w:r w:rsidRPr="00804463">
        <w:rPr>
          <w:rFonts w:cstheme="minorHAnsi"/>
          <w:sz w:val="20"/>
          <w:szCs w:val="20"/>
        </w:rPr>
        <w:t>OUTLET</w:t>
      </w:r>
      <w:r w:rsidRPr="00804463">
        <w:rPr>
          <w:rFonts w:cstheme="minorHAnsi"/>
          <w:sz w:val="20"/>
          <w:szCs w:val="20"/>
          <w:lang w:val="el-GR"/>
        </w:rPr>
        <w:t xml:space="preserve"> </w:t>
      </w:r>
      <w:r w:rsidRPr="00804463">
        <w:rPr>
          <w:rFonts w:cstheme="minorHAnsi"/>
          <w:sz w:val="20"/>
          <w:szCs w:val="20"/>
        </w:rPr>
        <w:t>ATHENS</w:t>
      </w:r>
      <w:r w:rsidRPr="00804463">
        <w:rPr>
          <w:rFonts w:cstheme="minorHAnsi"/>
          <w:sz w:val="20"/>
          <w:szCs w:val="20"/>
          <w:lang w:val="el-GR"/>
        </w:rPr>
        <w:t xml:space="preserve"> </w:t>
      </w:r>
      <w:r w:rsidRPr="00804463">
        <w:rPr>
          <w:rFonts w:cstheme="minorHAnsi"/>
          <w:sz w:val="20"/>
          <w:szCs w:val="20"/>
        </w:rPr>
        <w:t>S</w:t>
      </w:r>
      <w:r w:rsidRPr="00804463">
        <w:rPr>
          <w:rFonts w:cstheme="minorHAnsi"/>
          <w:sz w:val="20"/>
          <w:szCs w:val="20"/>
          <w:lang w:val="el-GR"/>
        </w:rPr>
        <w:t>.</w:t>
      </w:r>
      <w:r w:rsidRPr="00804463">
        <w:rPr>
          <w:rFonts w:cstheme="minorHAnsi"/>
          <w:sz w:val="20"/>
          <w:szCs w:val="20"/>
        </w:rPr>
        <w:t>M</w:t>
      </w:r>
      <w:r w:rsidRPr="00804463">
        <w:rPr>
          <w:rFonts w:cstheme="minorHAnsi"/>
          <w:sz w:val="20"/>
          <w:szCs w:val="20"/>
          <w:lang w:val="el-GR"/>
        </w:rPr>
        <w:t>.</w:t>
      </w:r>
      <w:r w:rsidRPr="00804463">
        <w:rPr>
          <w:rFonts w:cstheme="minorHAnsi"/>
          <w:sz w:val="20"/>
          <w:szCs w:val="20"/>
        </w:rPr>
        <w:t>L</w:t>
      </w:r>
      <w:r w:rsidRPr="00804463">
        <w:rPr>
          <w:rFonts w:cstheme="minorHAnsi"/>
          <w:sz w:val="20"/>
          <w:szCs w:val="20"/>
          <w:lang w:val="el-GR"/>
        </w:rPr>
        <w:t>.</w:t>
      </w:r>
      <w:r w:rsidRPr="00804463">
        <w:rPr>
          <w:rFonts w:cstheme="minorHAnsi"/>
          <w:sz w:val="20"/>
          <w:szCs w:val="20"/>
        </w:rPr>
        <w:t>L</w:t>
      </w:r>
      <w:r w:rsidRPr="00804463">
        <w:rPr>
          <w:rFonts w:cstheme="minorHAnsi"/>
          <w:sz w:val="20"/>
          <w:szCs w:val="20"/>
          <w:lang w:val="el-GR"/>
        </w:rPr>
        <w:t>.</w:t>
      </w:r>
      <w:r w:rsidRPr="00804463">
        <w:rPr>
          <w:rFonts w:cstheme="minorHAnsi"/>
          <w:sz w:val="20"/>
          <w:szCs w:val="20"/>
        </w:rPr>
        <w:t>C</w:t>
      </w:r>
      <w:r w:rsidRPr="00804463">
        <w:rPr>
          <w:rFonts w:cstheme="minorHAnsi"/>
          <w:sz w:val="20"/>
          <w:szCs w:val="20"/>
          <w:lang w:val="el-GR"/>
        </w:rPr>
        <w:t xml:space="preserve">., οι οποίες εκμεταλλεύονται τα εμπορικά κέντρα </w:t>
      </w:r>
      <w:r w:rsidRPr="00804463">
        <w:rPr>
          <w:rFonts w:cstheme="minorHAnsi"/>
          <w:sz w:val="20"/>
          <w:szCs w:val="20"/>
        </w:rPr>
        <w:t>The</w:t>
      </w:r>
      <w:r w:rsidRPr="00804463">
        <w:rPr>
          <w:rFonts w:cstheme="minorHAnsi"/>
          <w:sz w:val="20"/>
          <w:szCs w:val="20"/>
          <w:lang w:val="el-GR"/>
        </w:rPr>
        <w:t xml:space="preserve"> </w:t>
      </w:r>
      <w:r w:rsidRPr="00804463">
        <w:rPr>
          <w:rFonts w:cstheme="minorHAnsi"/>
          <w:sz w:val="20"/>
          <w:szCs w:val="20"/>
        </w:rPr>
        <w:t>Mall</w:t>
      </w:r>
      <w:r w:rsidRPr="00804463">
        <w:rPr>
          <w:rFonts w:cstheme="minorHAnsi"/>
          <w:sz w:val="20"/>
          <w:szCs w:val="20"/>
          <w:lang w:val="el-GR"/>
        </w:rPr>
        <w:t xml:space="preserve"> </w:t>
      </w:r>
      <w:r w:rsidRPr="00804463">
        <w:rPr>
          <w:rFonts w:cstheme="minorHAnsi"/>
          <w:sz w:val="20"/>
          <w:szCs w:val="20"/>
        </w:rPr>
        <w:t>Athens</w:t>
      </w:r>
      <w:r w:rsidRPr="00804463">
        <w:rPr>
          <w:rFonts w:cstheme="minorHAnsi"/>
          <w:sz w:val="20"/>
          <w:szCs w:val="20"/>
          <w:lang w:val="el-GR"/>
        </w:rPr>
        <w:t xml:space="preserve">, </w:t>
      </w:r>
      <w:r w:rsidRPr="00804463">
        <w:rPr>
          <w:rFonts w:cstheme="minorHAnsi"/>
          <w:sz w:val="20"/>
          <w:szCs w:val="20"/>
        </w:rPr>
        <w:t>Mediterranean</w:t>
      </w:r>
      <w:r w:rsidRPr="00804463">
        <w:rPr>
          <w:rFonts w:cstheme="minorHAnsi"/>
          <w:sz w:val="20"/>
          <w:szCs w:val="20"/>
          <w:lang w:val="el-GR"/>
        </w:rPr>
        <w:t xml:space="preserve"> </w:t>
      </w:r>
      <w:r w:rsidRPr="00804463">
        <w:rPr>
          <w:rFonts w:cstheme="minorHAnsi"/>
          <w:sz w:val="20"/>
          <w:szCs w:val="20"/>
        </w:rPr>
        <w:t>Cosmos</w:t>
      </w:r>
      <w:r w:rsidRPr="00804463">
        <w:rPr>
          <w:rFonts w:cstheme="minorHAnsi"/>
          <w:sz w:val="20"/>
          <w:szCs w:val="20"/>
          <w:lang w:val="el-GR"/>
        </w:rPr>
        <w:t xml:space="preserve">, </w:t>
      </w:r>
      <w:r w:rsidRPr="00804463">
        <w:rPr>
          <w:rFonts w:cstheme="minorHAnsi"/>
          <w:sz w:val="20"/>
          <w:szCs w:val="20"/>
        </w:rPr>
        <w:t>Golden</w:t>
      </w:r>
      <w:r w:rsidRPr="00804463">
        <w:rPr>
          <w:rFonts w:cstheme="minorHAnsi"/>
          <w:sz w:val="20"/>
          <w:szCs w:val="20"/>
          <w:lang w:val="el-GR"/>
        </w:rPr>
        <w:t xml:space="preserve"> </w:t>
      </w:r>
      <w:r w:rsidRPr="00804463">
        <w:rPr>
          <w:rFonts w:cstheme="minorHAnsi"/>
          <w:sz w:val="20"/>
          <w:szCs w:val="20"/>
        </w:rPr>
        <w:t>Hall</w:t>
      </w:r>
      <w:r w:rsidRPr="00804463">
        <w:rPr>
          <w:rFonts w:cstheme="minorHAnsi"/>
          <w:sz w:val="20"/>
          <w:szCs w:val="20"/>
          <w:lang w:val="el-GR"/>
        </w:rPr>
        <w:t xml:space="preserve"> και </w:t>
      </w:r>
      <w:r w:rsidRPr="00804463">
        <w:rPr>
          <w:rFonts w:cstheme="minorHAnsi"/>
          <w:sz w:val="20"/>
          <w:szCs w:val="20"/>
        </w:rPr>
        <w:t>Designer</w:t>
      </w:r>
      <w:r w:rsidRPr="00804463">
        <w:rPr>
          <w:rFonts w:cstheme="minorHAnsi"/>
          <w:sz w:val="20"/>
          <w:szCs w:val="20"/>
          <w:lang w:val="el-GR"/>
        </w:rPr>
        <w:t xml:space="preserve"> </w:t>
      </w:r>
      <w:r w:rsidRPr="00804463">
        <w:rPr>
          <w:rFonts w:cstheme="minorHAnsi"/>
          <w:sz w:val="20"/>
          <w:szCs w:val="20"/>
        </w:rPr>
        <w:t>Outlet</w:t>
      </w:r>
      <w:r w:rsidRPr="00804463">
        <w:rPr>
          <w:rFonts w:cstheme="minorHAnsi"/>
          <w:sz w:val="20"/>
          <w:szCs w:val="20"/>
          <w:lang w:val="el-GR"/>
        </w:rPr>
        <w:t xml:space="preserve"> </w:t>
      </w:r>
      <w:r w:rsidRPr="00804463">
        <w:rPr>
          <w:rFonts w:cstheme="minorHAnsi"/>
          <w:sz w:val="20"/>
          <w:szCs w:val="20"/>
        </w:rPr>
        <w:t>Athens</w:t>
      </w:r>
      <w:r w:rsidRPr="00804463">
        <w:rPr>
          <w:rFonts w:cstheme="minorHAnsi"/>
          <w:sz w:val="20"/>
          <w:szCs w:val="20"/>
          <w:lang w:val="el-GR"/>
        </w:rPr>
        <w:t xml:space="preserve"> αντίστοιχα.</w:t>
      </w:r>
      <w:r w:rsidRPr="00804463">
        <w:rPr>
          <w:rFonts w:cstheme="minorHAnsi"/>
          <w:b/>
          <w:sz w:val="20"/>
          <w:szCs w:val="20"/>
          <w:lang w:val="el-GR"/>
        </w:rPr>
        <w:t xml:space="preserve"> </w:t>
      </w:r>
    </w:p>
    <w:p w14:paraId="69142AD6"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Καθαρή Αξία Ενεργητικού (</w:t>
      </w:r>
      <w:r w:rsidRPr="00804463">
        <w:rPr>
          <w:rFonts w:cstheme="minorHAnsi"/>
          <w:b/>
          <w:sz w:val="20"/>
          <w:szCs w:val="20"/>
        </w:rPr>
        <w:t>NAV</w:t>
      </w:r>
      <w:r w:rsidRPr="00804463">
        <w:rPr>
          <w:rFonts w:cstheme="minorHAnsi"/>
          <w:b/>
          <w:sz w:val="20"/>
          <w:szCs w:val="20"/>
          <w:lang w:val="el-GR"/>
        </w:rPr>
        <w:t xml:space="preserve">): </w:t>
      </w:r>
      <w:r w:rsidRPr="00804463">
        <w:rPr>
          <w:rFonts w:cstheme="minorHAnsi"/>
          <w:sz w:val="20"/>
          <w:szCs w:val="20"/>
          <w:lang w:val="el-GR"/>
        </w:rPr>
        <w:t>Ίδια Κεφάλαια που αναλογούν στους μετόχους της Εταιρίας αναπροσαρμοσμένα με την αναβαλλόμενη φορολογική υποχρέωση και απαίτηση που αναλογεί στους μετόχους της Εταιρίας.</w:t>
      </w:r>
    </w:p>
    <w:p w14:paraId="790646B9" w14:textId="77777777" w:rsidR="00CE3486" w:rsidRPr="00804463" w:rsidRDefault="002B085B" w:rsidP="00FB6E2D">
      <w:pPr>
        <w:numPr>
          <w:ilvl w:val="0"/>
          <w:numId w:val="9"/>
        </w:numPr>
        <w:spacing w:after="0" w:line="264" w:lineRule="auto"/>
        <w:ind w:left="340" w:hanging="340"/>
        <w:jc w:val="both"/>
        <w:rPr>
          <w:rFonts w:cstheme="minorHAnsi"/>
          <w:bCs/>
          <w:sz w:val="20"/>
          <w:szCs w:val="20"/>
          <w:lang w:val="el-GR"/>
        </w:rPr>
      </w:pPr>
      <w:r w:rsidRPr="00804463">
        <w:rPr>
          <w:rFonts w:cstheme="minorHAnsi"/>
          <w:b/>
          <w:sz w:val="20"/>
          <w:szCs w:val="20"/>
          <w:lang w:val="el-GR"/>
        </w:rPr>
        <w:t xml:space="preserve">Επενδυτικό Χαρτοφυλάκιο: </w:t>
      </w:r>
      <w:r w:rsidRPr="00804463">
        <w:rPr>
          <w:rFonts w:cstheme="minorHAnsi"/>
          <w:sz w:val="20"/>
          <w:szCs w:val="20"/>
          <w:lang w:val="el-GR"/>
        </w:rPr>
        <w:t>Επενδύσεις σε ακίνητα, εξαιρουμένων των Δικαιωμάτων χρήσης μισθωμένων περιουσιακών στοιχείων των ακινήτων για τα οποία έχει αναγνωριστεί σχετική υποχρέωση μίσθωσης, πλέον Αποθέματα, πλέον Ενσώματα πάγια και Άυλα Περιουσιακά στοιχεία, πλέον Επενδύσεις σε κοινοπραξίες και συγγενείς επιχειρήσεις, πλέον τα Δικαιώματα χρήσης μισθωμένων περιουσιακών στοιχείων των ακινήτων υπο-ανάπτυξη του Ελληνικού.</w:t>
      </w:r>
    </w:p>
    <w:p w14:paraId="63C809C6" w14:textId="3279783B" w:rsidR="002B085B" w:rsidRPr="00804463" w:rsidRDefault="002B085B" w:rsidP="00FB6E2D">
      <w:pPr>
        <w:numPr>
          <w:ilvl w:val="0"/>
          <w:numId w:val="9"/>
        </w:numPr>
        <w:spacing w:after="0" w:line="264" w:lineRule="auto"/>
        <w:ind w:left="340" w:hanging="340"/>
        <w:jc w:val="both"/>
        <w:rPr>
          <w:rFonts w:cstheme="minorHAnsi"/>
          <w:bCs/>
          <w:sz w:val="20"/>
          <w:szCs w:val="20"/>
          <w:lang w:val="el-GR"/>
        </w:rPr>
      </w:pPr>
      <w:r w:rsidRPr="00804463">
        <w:rPr>
          <w:rFonts w:cstheme="minorHAnsi"/>
          <w:b/>
          <w:sz w:val="20"/>
          <w:szCs w:val="20"/>
          <w:lang w:val="el-GR"/>
        </w:rPr>
        <w:t xml:space="preserve">Συνολικό Επενδυτικό Χαρτοφυλάκιο: </w:t>
      </w:r>
      <w:r w:rsidRPr="00804463">
        <w:rPr>
          <w:rFonts w:cstheme="minorHAnsi"/>
          <w:sz w:val="20"/>
          <w:szCs w:val="20"/>
          <w:lang w:val="el-GR"/>
        </w:rPr>
        <w:t>Επενδύσεις σε ακίνητα, πλέον Αποθέματα, πλέον Ενσώματα πάγια και Άυλα Περιουσιακά στοιχεία, πλέον Επενδύσεις σε κοινοπραξίες και συγγενείς επιχειρήσεις, πλέον Δικαιώματα χρήσης μισθωμένων περιουσιακών στοιχείων.</w:t>
      </w:r>
    </w:p>
    <w:p w14:paraId="0C2BEF0A"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 xml:space="preserve">Συνολικός Δανεισμός: </w:t>
      </w:r>
      <w:r w:rsidRPr="00804463">
        <w:rPr>
          <w:rFonts w:cstheme="minorHAnsi"/>
          <w:sz w:val="20"/>
          <w:szCs w:val="20"/>
          <w:lang w:val="el-GR"/>
        </w:rPr>
        <w:t>Δάνεια, πλέον Υποχρεώσεις Μισθώσεων, πλέον Υποχρέωση τιμήματος απόκτησης της ΕΛΛΗΝΙΚΟ Μ.Α.Ε..</w:t>
      </w:r>
    </w:p>
    <w:p w14:paraId="0C7DFAA6"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 xml:space="preserve">Προσαρμοσμένος Συνολικός Δανεισμός: </w:t>
      </w:r>
      <w:r w:rsidRPr="00804463">
        <w:rPr>
          <w:rFonts w:cstheme="minorHAnsi"/>
          <w:sz w:val="20"/>
          <w:szCs w:val="20"/>
          <w:lang w:val="el-GR"/>
        </w:rPr>
        <w:t>Συνολικός Δανεισμός, πλέον Προβλέψεις για έργα υποδομής στην ΕΛΛΗΝΙΚΟ Μ.Α.Ε..</w:t>
      </w:r>
    </w:p>
    <w:p w14:paraId="580565A1"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lastRenderedPageBreak/>
        <w:t xml:space="preserve">Καθαρός Συνολικός Δανεισμός: </w:t>
      </w:r>
      <w:r w:rsidRPr="00804463">
        <w:rPr>
          <w:rFonts w:cstheme="minorHAnsi"/>
          <w:sz w:val="20"/>
          <w:szCs w:val="20"/>
          <w:lang w:val="el-GR"/>
        </w:rPr>
        <w:t>Συνολικός Δανεισμός, μείον Ταμειακά διαθέσιμα και ισοδύναμα, μείον Δεσμευμένα ταμειακά διαθέσιμα για σκοπούς εξυπηρέτησης ή εξασφάλισης των Δανείων, μείον Δεσμευμένα ταμειακά διαθέσιμα με σκοπό αποπληρωμή της Υποχρέωσης τιμήματος απόκτησης της ΕΛΛΗΝΙΚΟ Μ.Α.Ε..</w:t>
      </w:r>
    </w:p>
    <w:p w14:paraId="6218BB96"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 xml:space="preserve">Προσαρμοσμένος Καθαρός Συνολικός Δανεισμός: </w:t>
      </w:r>
      <w:r w:rsidRPr="00804463">
        <w:rPr>
          <w:rFonts w:cstheme="minorHAnsi"/>
          <w:sz w:val="20"/>
          <w:szCs w:val="20"/>
          <w:lang w:val="el-GR"/>
        </w:rPr>
        <w:t>Προσαρμοσμένος Συνολικός Δανεισμός, μείον Ταμειακά διαθέσιμα και ισοδύναμα, μείον Δεσμευμένα ταμειακά διαθέσιμα για σκοπούς εξυπηρέτησης ή εξασφάλισης του Δανεισμού, μείον Δεσμευμένα ταμειακά διαθέσιμα με σκοπό αποπληρωμή της Υποχρέωσης τιμήματος απόκτησης της ΕΛΛΗΝΙΚΟ Μ.Α.Ε..</w:t>
      </w:r>
    </w:p>
    <w:p w14:paraId="69E14B1F" w14:textId="77777777" w:rsidR="002B085B" w:rsidRPr="00804463" w:rsidRDefault="002B085B" w:rsidP="00FB6E2D">
      <w:pPr>
        <w:numPr>
          <w:ilvl w:val="0"/>
          <w:numId w:val="9"/>
        </w:numPr>
        <w:spacing w:after="0" w:line="264" w:lineRule="auto"/>
        <w:ind w:left="340" w:hanging="340"/>
        <w:jc w:val="both"/>
        <w:rPr>
          <w:rFonts w:cstheme="minorHAnsi"/>
          <w:b/>
          <w:sz w:val="20"/>
          <w:szCs w:val="20"/>
          <w:lang w:val="el-GR"/>
        </w:rPr>
      </w:pPr>
      <w:r w:rsidRPr="00804463">
        <w:rPr>
          <w:rFonts w:cstheme="minorHAnsi"/>
          <w:b/>
          <w:sz w:val="20"/>
          <w:szCs w:val="20"/>
          <w:lang w:val="el-GR"/>
        </w:rPr>
        <w:t xml:space="preserve">Προσαρμοσμένος Καθαρός Συνολικός Δανεισμός / Συνολικό Επενδυτικό Χαρτοφυλάκιο </w:t>
      </w:r>
    </w:p>
    <w:p w14:paraId="030BD81B" w14:textId="77777777" w:rsidR="002B085B" w:rsidRPr="00804463" w:rsidRDefault="002B085B" w:rsidP="00FB6E2D">
      <w:pPr>
        <w:numPr>
          <w:ilvl w:val="0"/>
          <w:numId w:val="9"/>
        </w:numPr>
        <w:spacing w:after="0" w:line="264" w:lineRule="auto"/>
        <w:ind w:left="340" w:hanging="340"/>
        <w:jc w:val="both"/>
        <w:rPr>
          <w:rFonts w:cstheme="minorHAnsi"/>
          <w:sz w:val="20"/>
          <w:szCs w:val="20"/>
          <w:lang w:val="el-GR"/>
        </w:rPr>
      </w:pPr>
      <w:r w:rsidRPr="00804463">
        <w:rPr>
          <w:rFonts w:cstheme="minorHAnsi"/>
          <w:b/>
          <w:sz w:val="20"/>
          <w:szCs w:val="20"/>
        </w:rPr>
        <w:t>Gearing</w:t>
      </w:r>
      <w:r w:rsidRPr="00804463">
        <w:rPr>
          <w:rFonts w:cstheme="minorHAnsi"/>
          <w:b/>
          <w:sz w:val="20"/>
          <w:szCs w:val="20"/>
          <w:lang w:val="el-GR"/>
        </w:rPr>
        <w:t xml:space="preserve"> </w:t>
      </w:r>
      <w:r w:rsidRPr="00804463">
        <w:rPr>
          <w:rFonts w:cstheme="minorHAnsi"/>
          <w:b/>
          <w:sz w:val="20"/>
          <w:szCs w:val="20"/>
        </w:rPr>
        <w:t>Ratio</w:t>
      </w:r>
      <w:r w:rsidRPr="00804463">
        <w:rPr>
          <w:rFonts w:cstheme="minorHAnsi"/>
          <w:b/>
          <w:sz w:val="20"/>
          <w:szCs w:val="20"/>
          <w:lang w:val="el-GR"/>
        </w:rPr>
        <w:t>: Συνολικός Δανεισμός / (Σύνολο Ιδίων Κεφαλαίων και Συνολικού Δανεισμού)</w:t>
      </w:r>
    </w:p>
    <w:p w14:paraId="786E303D" w14:textId="77777777" w:rsidR="002B085B" w:rsidRPr="00804463" w:rsidRDefault="002B085B" w:rsidP="00FB6E2D">
      <w:pPr>
        <w:numPr>
          <w:ilvl w:val="0"/>
          <w:numId w:val="9"/>
        </w:numPr>
        <w:spacing w:after="0" w:line="264" w:lineRule="auto"/>
        <w:ind w:left="340" w:hanging="340"/>
        <w:jc w:val="both"/>
        <w:rPr>
          <w:rFonts w:cstheme="minorHAnsi"/>
          <w:sz w:val="20"/>
          <w:szCs w:val="20"/>
        </w:rPr>
      </w:pPr>
      <w:r w:rsidRPr="00804463">
        <w:rPr>
          <w:rFonts w:cstheme="minorHAnsi"/>
          <w:b/>
          <w:bCs/>
          <w:sz w:val="20"/>
          <w:szCs w:val="20"/>
          <w:lang w:val="el-GR"/>
        </w:rPr>
        <w:t xml:space="preserve">Καθαρά κέρδη/(ζημιές) περιόδου έργου Ελληνικού: </w:t>
      </w:r>
      <w:r w:rsidRPr="00804463">
        <w:rPr>
          <w:rFonts w:cstheme="minorHAnsi"/>
          <w:sz w:val="20"/>
          <w:szCs w:val="20"/>
          <w:lang w:val="el-GR"/>
        </w:rPr>
        <w:t xml:space="preserve">Καθαρά κέρδη/(ζημιές) περιόδου που αφορούν το έργο Ελληνικού, εξαιρουμένης της λειτουργίας της Μαρίνας Αγ. </w:t>
      </w:r>
      <w:r w:rsidRPr="00804463">
        <w:rPr>
          <w:rFonts w:cstheme="minorHAnsi"/>
          <w:sz w:val="20"/>
          <w:szCs w:val="20"/>
        </w:rPr>
        <w:t>Κοσμά.</w:t>
      </w:r>
    </w:p>
    <w:p w14:paraId="5DC7CC0C" w14:textId="14D6CDE7" w:rsidR="00BD0068" w:rsidRPr="00804463" w:rsidRDefault="002B085B" w:rsidP="00FB6E2D">
      <w:pPr>
        <w:numPr>
          <w:ilvl w:val="0"/>
          <w:numId w:val="9"/>
        </w:numPr>
        <w:spacing w:after="0" w:line="264" w:lineRule="auto"/>
        <w:ind w:left="340" w:hanging="340"/>
        <w:jc w:val="both"/>
        <w:rPr>
          <w:rFonts w:cstheme="minorHAnsi"/>
          <w:sz w:val="20"/>
          <w:szCs w:val="20"/>
          <w:lang w:val="el-GR"/>
        </w:rPr>
      </w:pPr>
      <w:r w:rsidRPr="00804463">
        <w:rPr>
          <w:rFonts w:cstheme="minorHAnsi"/>
          <w:b/>
          <w:bCs/>
          <w:sz w:val="20"/>
          <w:szCs w:val="20"/>
          <w:lang w:val="el-GR"/>
        </w:rPr>
        <w:t>Αναπροσαρμοσμένα Καθαρά κέρδη/(ζημιές) περιόδου κατανεμημένα σε μετόχους της μητρικής:</w:t>
      </w:r>
      <w:r w:rsidRPr="00804463">
        <w:rPr>
          <w:rFonts w:cstheme="minorHAnsi"/>
          <w:sz w:val="20"/>
          <w:szCs w:val="20"/>
          <w:lang w:val="el-GR"/>
        </w:rPr>
        <w:t xml:space="preserve"> Καθαρά κέρδη/(ζημιές) περιόδου κατανεμημένα σε μετόχους της μητρικής, μείον  Καθαρά κέρδη/(ζημιές) περιόδου έργου Ελληνικού.</w:t>
      </w:r>
    </w:p>
    <w:p w14:paraId="60F31463" w14:textId="77777777" w:rsidR="00AF4FE0" w:rsidRPr="008022BB" w:rsidRDefault="00AF4FE0" w:rsidP="00B53AA5">
      <w:pPr>
        <w:spacing w:after="0" w:line="256" w:lineRule="auto"/>
        <w:contextualSpacing/>
        <w:rPr>
          <w:rFonts w:cstheme="minorHAnsi"/>
          <w:sz w:val="16"/>
          <w:szCs w:val="16"/>
          <w:lang w:val="el-GR"/>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3"/>
        <w:gridCol w:w="1464"/>
        <w:gridCol w:w="1464"/>
        <w:gridCol w:w="1463"/>
      </w:tblGrid>
      <w:tr w:rsidR="002E4455" w:rsidRPr="00804463" w14:paraId="75842218" w14:textId="77777777" w:rsidTr="00182E48">
        <w:trPr>
          <w:trHeight w:val="340"/>
          <w:jc w:val="center"/>
        </w:trPr>
        <w:tc>
          <w:tcPr>
            <w:tcW w:w="5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C15949" w14:textId="77777777" w:rsidR="002E4455" w:rsidRPr="0038097F" w:rsidRDefault="002E4455" w:rsidP="00B53AA5">
            <w:pPr>
              <w:rPr>
                <w:rFonts w:cstheme="minorHAnsi"/>
                <w:b/>
                <w:bCs/>
                <w:color w:val="000000"/>
                <w:sz w:val="18"/>
                <w:szCs w:val="18"/>
                <w:lang w:val="el-GR" w:eastAsia="el-GR"/>
              </w:rPr>
            </w:pPr>
          </w:p>
        </w:tc>
        <w:tc>
          <w:tcPr>
            <w:tcW w:w="1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8B2D5E" w14:textId="77777777" w:rsidR="002E4455" w:rsidRPr="00804463" w:rsidRDefault="002E4455" w:rsidP="00B53AA5">
            <w:pPr>
              <w:jc w:val="right"/>
              <w:rPr>
                <w:rFonts w:cstheme="minorHAnsi"/>
                <w:b/>
                <w:bCs/>
                <w:color w:val="000000"/>
                <w:sz w:val="18"/>
                <w:szCs w:val="18"/>
              </w:rPr>
            </w:pPr>
            <w:r w:rsidRPr="00804463">
              <w:rPr>
                <w:rFonts w:cstheme="minorHAnsi"/>
                <w:b/>
                <w:bCs/>
                <w:sz w:val="18"/>
                <w:szCs w:val="18"/>
                <w:lang w:eastAsia="el-GR"/>
              </w:rPr>
              <w:t>30.09.2023</w:t>
            </w:r>
          </w:p>
        </w:tc>
        <w:tc>
          <w:tcPr>
            <w:tcW w:w="14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586610" w14:textId="77777777" w:rsidR="002E4455" w:rsidRPr="00804463" w:rsidRDefault="002E4455" w:rsidP="00B53AA5">
            <w:pPr>
              <w:jc w:val="right"/>
              <w:rPr>
                <w:rFonts w:cstheme="minorHAnsi"/>
                <w:b/>
                <w:bCs/>
                <w:color w:val="000000"/>
                <w:sz w:val="18"/>
                <w:szCs w:val="18"/>
              </w:rPr>
            </w:pPr>
            <w:r w:rsidRPr="00804463">
              <w:rPr>
                <w:rFonts w:cstheme="minorHAnsi"/>
                <w:b/>
                <w:bCs/>
                <w:sz w:val="18"/>
                <w:szCs w:val="18"/>
                <w:lang w:eastAsia="el-GR"/>
              </w:rPr>
              <w:t>31.12.2022</w:t>
            </w:r>
          </w:p>
        </w:tc>
        <w:tc>
          <w:tcPr>
            <w:tcW w:w="1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503167" w14:textId="77777777" w:rsidR="002E4455" w:rsidRPr="00804463" w:rsidRDefault="002E4455" w:rsidP="00B53AA5">
            <w:pPr>
              <w:jc w:val="right"/>
              <w:rPr>
                <w:rFonts w:cstheme="minorHAnsi"/>
                <w:b/>
                <w:bCs/>
                <w:sz w:val="18"/>
                <w:szCs w:val="18"/>
                <w:lang w:eastAsia="el-GR"/>
              </w:rPr>
            </w:pPr>
            <w:r w:rsidRPr="00804463">
              <w:rPr>
                <w:rFonts w:cstheme="minorHAnsi"/>
                <w:b/>
                <w:sz w:val="18"/>
                <w:szCs w:val="18"/>
              </w:rPr>
              <w:t>Μεταβολή</w:t>
            </w:r>
          </w:p>
        </w:tc>
      </w:tr>
      <w:tr w:rsidR="002E4455" w:rsidRPr="00804463" w14:paraId="3AF65353" w14:textId="77777777" w:rsidTr="00182E48">
        <w:trPr>
          <w:trHeight w:val="340"/>
          <w:jc w:val="center"/>
        </w:trPr>
        <w:tc>
          <w:tcPr>
            <w:tcW w:w="5513" w:type="dxa"/>
            <w:tcBorders>
              <w:top w:val="single" w:sz="4" w:space="0" w:color="auto"/>
              <w:left w:val="single" w:sz="4" w:space="0" w:color="auto"/>
              <w:bottom w:val="single" w:sz="4" w:space="0" w:color="auto"/>
              <w:right w:val="single" w:sz="4" w:space="0" w:color="auto"/>
            </w:tcBorders>
            <w:vAlign w:val="center"/>
          </w:tcPr>
          <w:p w14:paraId="2BF178FF" w14:textId="77777777" w:rsidR="002E4455" w:rsidRPr="00804463" w:rsidRDefault="002E4455" w:rsidP="00B53AA5">
            <w:pPr>
              <w:rPr>
                <w:rFonts w:cstheme="minorHAnsi"/>
                <w:color w:val="000000"/>
                <w:sz w:val="18"/>
                <w:szCs w:val="18"/>
                <w:lang w:val="el-GR" w:eastAsia="el-GR"/>
              </w:rPr>
            </w:pPr>
            <w:r w:rsidRPr="00804463">
              <w:rPr>
                <w:rFonts w:cstheme="minorHAnsi"/>
                <w:color w:val="000000"/>
                <w:sz w:val="18"/>
                <w:szCs w:val="18"/>
                <w:lang w:val="el-GR" w:eastAsia="el-GR"/>
              </w:rPr>
              <w:t>Καθαρή Αξία Ενεργητικού (€ χιλ.)</w:t>
            </w:r>
          </w:p>
          <w:p w14:paraId="691CDF36" w14:textId="6555E9A6" w:rsidR="002E4455" w:rsidRPr="00804463" w:rsidRDefault="002E4455" w:rsidP="00B53AA5">
            <w:pPr>
              <w:rPr>
                <w:rFonts w:cstheme="minorHAnsi"/>
                <w:color w:val="000000"/>
                <w:sz w:val="18"/>
                <w:szCs w:val="18"/>
                <w:lang w:val="el-GR" w:eastAsia="el-GR"/>
              </w:rPr>
            </w:pPr>
            <w:r w:rsidRPr="00804463">
              <w:rPr>
                <w:rFonts w:cstheme="minorHAnsi"/>
                <w:color w:val="000000"/>
                <w:sz w:val="18"/>
                <w:szCs w:val="18"/>
                <w:lang w:val="el-GR" w:eastAsia="el-GR"/>
              </w:rPr>
              <w:t>(όπως προκύπτει από την εσωτερική πληροφόρηση του Ομίλου)</w:t>
            </w:r>
          </w:p>
        </w:tc>
        <w:tc>
          <w:tcPr>
            <w:tcW w:w="1469" w:type="dxa"/>
            <w:tcBorders>
              <w:top w:val="single" w:sz="4" w:space="0" w:color="auto"/>
              <w:left w:val="single" w:sz="4" w:space="0" w:color="auto"/>
              <w:bottom w:val="single" w:sz="4" w:space="0" w:color="auto"/>
              <w:right w:val="single" w:sz="4" w:space="0" w:color="auto"/>
            </w:tcBorders>
            <w:vAlign w:val="center"/>
          </w:tcPr>
          <w:p w14:paraId="13AC1B6C"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1.320.556</w:t>
            </w:r>
          </w:p>
        </w:tc>
        <w:tc>
          <w:tcPr>
            <w:tcW w:w="1469" w:type="dxa"/>
            <w:tcBorders>
              <w:top w:val="single" w:sz="4" w:space="0" w:color="auto"/>
              <w:left w:val="single" w:sz="4" w:space="0" w:color="auto"/>
              <w:bottom w:val="single" w:sz="4" w:space="0" w:color="auto"/>
              <w:right w:val="single" w:sz="4" w:space="0" w:color="auto"/>
            </w:tcBorders>
            <w:vAlign w:val="center"/>
          </w:tcPr>
          <w:p w14:paraId="4CA4BAED" w14:textId="77777777" w:rsidR="002E4455" w:rsidRPr="00804463" w:rsidRDefault="002E4455" w:rsidP="00B53AA5">
            <w:pPr>
              <w:jc w:val="right"/>
              <w:rPr>
                <w:rFonts w:cstheme="minorHAnsi"/>
                <w:sz w:val="18"/>
                <w:szCs w:val="18"/>
                <w:lang w:eastAsia="el-GR"/>
              </w:rPr>
            </w:pPr>
            <w:r w:rsidRPr="00804463">
              <w:rPr>
                <w:rFonts w:cstheme="minorHAnsi"/>
                <w:color w:val="000000"/>
                <w:sz w:val="18"/>
                <w:szCs w:val="18"/>
                <w:lang w:eastAsia="el-GR"/>
              </w:rPr>
              <w:t>1.356.977</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66A3F4E1" w14:textId="77777777" w:rsidR="002E4455" w:rsidRPr="00804463" w:rsidRDefault="002E4455" w:rsidP="00B53AA5">
            <w:pPr>
              <w:jc w:val="right"/>
              <w:rPr>
                <w:rFonts w:cstheme="minorHAnsi"/>
                <w:sz w:val="18"/>
                <w:szCs w:val="18"/>
                <w:highlight w:val="yellow"/>
                <w:lang w:eastAsia="el-GR"/>
              </w:rPr>
            </w:pPr>
            <w:r w:rsidRPr="00804463">
              <w:rPr>
                <w:rFonts w:cstheme="minorHAnsi"/>
                <w:sz w:val="18"/>
                <w:szCs w:val="18"/>
                <w:lang w:eastAsia="el-GR"/>
              </w:rPr>
              <w:t>-2,7%</w:t>
            </w:r>
          </w:p>
        </w:tc>
      </w:tr>
      <w:tr w:rsidR="002E4455" w:rsidRPr="00804463" w14:paraId="07D200E2" w14:textId="77777777" w:rsidTr="00182E48">
        <w:trPr>
          <w:trHeight w:val="340"/>
          <w:jc w:val="center"/>
        </w:trPr>
        <w:tc>
          <w:tcPr>
            <w:tcW w:w="5513" w:type="dxa"/>
            <w:tcBorders>
              <w:top w:val="single" w:sz="4" w:space="0" w:color="auto"/>
              <w:left w:val="single" w:sz="4" w:space="0" w:color="auto"/>
              <w:bottom w:val="single" w:sz="4" w:space="0" w:color="auto"/>
              <w:right w:val="single" w:sz="4" w:space="0" w:color="auto"/>
            </w:tcBorders>
            <w:vAlign w:val="center"/>
          </w:tcPr>
          <w:p w14:paraId="16E76D19" w14:textId="77777777" w:rsidR="002E4455" w:rsidRPr="00804463" w:rsidRDefault="002E4455" w:rsidP="00B53AA5">
            <w:pPr>
              <w:rPr>
                <w:rFonts w:cstheme="minorHAnsi"/>
                <w:sz w:val="18"/>
                <w:szCs w:val="18"/>
                <w:lang w:val="el-GR" w:eastAsia="el-GR"/>
              </w:rPr>
            </w:pPr>
            <w:r w:rsidRPr="00804463">
              <w:rPr>
                <w:rFonts w:cstheme="minorHAnsi"/>
                <w:color w:val="000000"/>
                <w:sz w:val="18"/>
                <w:szCs w:val="18"/>
                <w:lang w:val="el-GR" w:eastAsia="el-GR"/>
              </w:rPr>
              <w:t>Καθαρή Αξία Ενεργητικού (</w:t>
            </w:r>
            <w:r w:rsidRPr="00804463">
              <w:rPr>
                <w:rFonts w:cstheme="minorHAnsi"/>
                <w:color w:val="000000"/>
                <w:sz w:val="18"/>
                <w:szCs w:val="18"/>
                <w:lang w:eastAsia="el-GR"/>
              </w:rPr>
              <w:t>NAV</w:t>
            </w:r>
            <w:r w:rsidRPr="00804463">
              <w:rPr>
                <w:rFonts w:cstheme="minorHAnsi"/>
                <w:color w:val="000000"/>
                <w:sz w:val="18"/>
                <w:szCs w:val="18"/>
                <w:lang w:val="el-GR" w:eastAsia="el-GR"/>
              </w:rPr>
              <w:t>) (€ ανά μετοχή)</w:t>
            </w:r>
            <w:r w:rsidRPr="00804463">
              <w:rPr>
                <w:rStyle w:val="FootnoteReference"/>
                <w:rFonts w:cstheme="minorHAnsi"/>
                <w:color w:val="000000"/>
                <w:sz w:val="18"/>
                <w:szCs w:val="18"/>
                <w:lang w:eastAsia="el-GR"/>
              </w:rPr>
              <w:footnoteReference w:id="10"/>
            </w:r>
          </w:p>
        </w:tc>
        <w:tc>
          <w:tcPr>
            <w:tcW w:w="1469" w:type="dxa"/>
            <w:tcBorders>
              <w:top w:val="single" w:sz="4" w:space="0" w:color="auto"/>
              <w:left w:val="single" w:sz="4" w:space="0" w:color="auto"/>
              <w:bottom w:val="single" w:sz="4" w:space="0" w:color="auto"/>
              <w:right w:val="single" w:sz="4" w:space="0" w:color="auto"/>
            </w:tcBorders>
            <w:vAlign w:val="center"/>
          </w:tcPr>
          <w:p w14:paraId="475118AC"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7,61</w:t>
            </w:r>
          </w:p>
        </w:tc>
        <w:tc>
          <w:tcPr>
            <w:tcW w:w="1469" w:type="dxa"/>
            <w:tcBorders>
              <w:top w:val="single" w:sz="4" w:space="0" w:color="auto"/>
              <w:left w:val="single" w:sz="4" w:space="0" w:color="auto"/>
              <w:bottom w:val="single" w:sz="4" w:space="0" w:color="auto"/>
              <w:right w:val="single" w:sz="4" w:space="0" w:color="auto"/>
            </w:tcBorders>
            <w:vAlign w:val="center"/>
          </w:tcPr>
          <w:p w14:paraId="0D2C47FE" w14:textId="77777777" w:rsidR="002E4455" w:rsidRPr="00804463" w:rsidRDefault="002E4455" w:rsidP="00B53AA5">
            <w:pPr>
              <w:jc w:val="right"/>
              <w:rPr>
                <w:rFonts w:cstheme="minorHAnsi"/>
                <w:sz w:val="18"/>
                <w:szCs w:val="18"/>
                <w:lang w:eastAsia="el-GR"/>
              </w:rPr>
            </w:pPr>
            <w:r w:rsidRPr="00804463">
              <w:rPr>
                <w:rFonts w:cstheme="minorHAnsi"/>
                <w:color w:val="000000"/>
                <w:sz w:val="18"/>
                <w:szCs w:val="18"/>
                <w:lang w:eastAsia="el-GR"/>
              </w:rPr>
              <w:t>7,78</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14:paraId="76D29604" w14:textId="77777777" w:rsidR="002E4455" w:rsidRPr="00804463" w:rsidRDefault="002E4455" w:rsidP="00B53AA5">
            <w:pPr>
              <w:jc w:val="right"/>
              <w:rPr>
                <w:rFonts w:cstheme="minorHAnsi"/>
                <w:b/>
                <w:bCs/>
                <w:sz w:val="18"/>
                <w:szCs w:val="18"/>
                <w:highlight w:val="yellow"/>
                <w:lang w:eastAsia="el-GR"/>
              </w:rPr>
            </w:pPr>
            <w:r w:rsidRPr="00804463">
              <w:rPr>
                <w:rFonts w:cstheme="minorHAnsi"/>
                <w:sz w:val="18"/>
                <w:szCs w:val="18"/>
                <w:lang w:eastAsia="el-GR"/>
              </w:rPr>
              <w:t>-2,2%</w:t>
            </w:r>
          </w:p>
        </w:tc>
      </w:tr>
    </w:tbl>
    <w:p w14:paraId="1E788118" w14:textId="77777777" w:rsidR="002E4455" w:rsidRPr="00804463" w:rsidRDefault="002E4455" w:rsidP="00B53AA5">
      <w:pPr>
        <w:spacing w:after="0" w:line="256" w:lineRule="auto"/>
        <w:contextualSpacing/>
        <w:rPr>
          <w:rFonts w:cstheme="minorHAnsi"/>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gridCol w:w="1464"/>
        <w:gridCol w:w="1464"/>
        <w:gridCol w:w="1462"/>
      </w:tblGrid>
      <w:tr w:rsidR="002E4455" w:rsidRPr="00804463" w14:paraId="6C9A029B"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FD48E4" w14:textId="77777777" w:rsidR="002E4455" w:rsidRPr="00804463" w:rsidRDefault="002E4455" w:rsidP="00B53AA5">
            <w:pPr>
              <w:rPr>
                <w:rFonts w:cstheme="minorHAnsi"/>
                <w:b/>
                <w:bCs/>
                <w:color w:val="000000"/>
                <w:sz w:val="18"/>
                <w:szCs w:val="18"/>
                <w:lang w:eastAsia="el-GR"/>
              </w:rPr>
            </w:pPr>
            <w:r w:rsidRPr="00804463">
              <w:rPr>
                <w:rFonts w:cstheme="minorHAnsi"/>
                <w:i/>
                <w:iCs/>
                <w:sz w:val="18"/>
                <w:szCs w:val="18"/>
                <w:lang w:eastAsia="el-GR"/>
              </w:rPr>
              <w:t>Ποσά σε € χιλ.</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E21E23" w14:textId="77777777" w:rsidR="002E4455" w:rsidRPr="00804463" w:rsidRDefault="002E4455" w:rsidP="00B53AA5">
            <w:pPr>
              <w:jc w:val="right"/>
              <w:rPr>
                <w:rFonts w:cstheme="minorHAnsi"/>
                <w:b/>
                <w:bCs/>
                <w:color w:val="000000"/>
                <w:sz w:val="18"/>
                <w:szCs w:val="18"/>
              </w:rPr>
            </w:pPr>
            <w:r w:rsidRPr="00804463">
              <w:rPr>
                <w:rFonts w:cstheme="minorHAnsi"/>
                <w:b/>
                <w:bCs/>
                <w:sz w:val="18"/>
                <w:szCs w:val="18"/>
                <w:lang w:eastAsia="el-GR"/>
              </w:rPr>
              <w:t>01.01.2023 έως 30.09.2023</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AAC6E2" w14:textId="77777777" w:rsidR="002E4455" w:rsidRPr="00804463" w:rsidRDefault="002E4455" w:rsidP="00B53AA5">
            <w:pPr>
              <w:jc w:val="right"/>
              <w:rPr>
                <w:rFonts w:cstheme="minorHAnsi"/>
                <w:b/>
                <w:bCs/>
                <w:color w:val="000000"/>
                <w:sz w:val="18"/>
                <w:szCs w:val="18"/>
              </w:rPr>
            </w:pPr>
            <w:r w:rsidRPr="00804463">
              <w:rPr>
                <w:rFonts w:cstheme="minorHAnsi"/>
                <w:b/>
                <w:bCs/>
                <w:sz w:val="18"/>
                <w:szCs w:val="18"/>
                <w:lang w:eastAsia="el-GR"/>
              </w:rPr>
              <w:t>01.01.2022 έως 30.09.2022</w:t>
            </w:r>
          </w:p>
        </w:tc>
        <w:tc>
          <w:tcPr>
            <w:tcW w:w="14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9C9F5A" w14:textId="77777777" w:rsidR="002E4455" w:rsidRPr="00804463" w:rsidRDefault="002E4455" w:rsidP="00B53AA5">
            <w:pPr>
              <w:jc w:val="right"/>
              <w:rPr>
                <w:rFonts w:cstheme="minorHAnsi"/>
                <w:b/>
                <w:bCs/>
                <w:sz w:val="18"/>
                <w:szCs w:val="18"/>
                <w:lang w:eastAsia="el-GR"/>
              </w:rPr>
            </w:pPr>
            <w:r w:rsidRPr="00804463">
              <w:rPr>
                <w:rFonts w:cstheme="minorHAnsi"/>
                <w:b/>
                <w:sz w:val="18"/>
                <w:szCs w:val="18"/>
              </w:rPr>
              <w:t>Μεταβολή</w:t>
            </w:r>
          </w:p>
        </w:tc>
      </w:tr>
      <w:tr w:rsidR="002E4455" w:rsidRPr="00804463" w14:paraId="1AEEA55C"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2D603" w14:textId="77777777" w:rsidR="002E4455" w:rsidRPr="00804463" w:rsidRDefault="002E4455" w:rsidP="00B53AA5">
            <w:pPr>
              <w:rPr>
                <w:rFonts w:cstheme="minorHAnsi"/>
                <w:i/>
                <w:iCs/>
                <w:sz w:val="18"/>
                <w:szCs w:val="18"/>
                <w:lang w:val="el-GR" w:eastAsia="el-GR"/>
              </w:rPr>
            </w:pPr>
            <w:r w:rsidRPr="00804463">
              <w:rPr>
                <w:rFonts w:cstheme="minorHAnsi"/>
                <w:b/>
                <w:bCs/>
                <w:color w:val="000000"/>
                <w:sz w:val="18"/>
                <w:szCs w:val="18"/>
                <w:lang w:val="el-GR" w:eastAsia="el-GR"/>
              </w:rPr>
              <w:t>Συνολικά ενοποιημένα λειτουργικά αποτελέσματα (</w:t>
            </w:r>
            <w:r w:rsidRPr="00804463">
              <w:rPr>
                <w:rFonts w:cstheme="minorHAnsi"/>
                <w:b/>
                <w:bCs/>
                <w:color w:val="000000"/>
                <w:sz w:val="18"/>
                <w:szCs w:val="18"/>
                <w:lang w:eastAsia="el-GR"/>
              </w:rPr>
              <w:t>EBITDA</w:t>
            </w:r>
            <w:r w:rsidRPr="00804463">
              <w:rPr>
                <w:rFonts w:cstheme="minorHAnsi"/>
                <w:b/>
                <w:bCs/>
                <w:color w:val="000000"/>
                <w:sz w:val="18"/>
                <w:szCs w:val="18"/>
                <w:lang w:val="el-GR" w:eastAsia="el-GR"/>
              </w:rPr>
              <w:t>) προ αποτιμήσεων και λοιπών αναπροσαρμογών  εξαιρουμένου του έργου Ελληνικού</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92BE6"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57.664</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5E54D"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39.107</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AB781" w14:textId="77777777" w:rsidR="002E4455" w:rsidRPr="00804463" w:rsidRDefault="002E4455" w:rsidP="00B53AA5">
            <w:pPr>
              <w:jc w:val="right"/>
              <w:rPr>
                <w:rFonts w:cstheme="minorHAnsi"/>
                <w:b/>
                <w:sz w:val="18"/>
                <w:szCs w:val="18"/>
                <w:highlight w:val="yellow"/>
              </w:rPr>
            </w:pPr>
            <w:r w:rsidRPr="00804463">
              <w:rPr>
                <w:rFonts w:cstheme="minorHAnsi"/>
                <w:sz w:val="18"/>
                <w:szCs w:val="18"/>
                <w:lang w:eastAsia="el-GR"/>
              </w:rPr>
              <w:t>+48%</w:t>
            </w:r>
          </w:p>
        </w:tc>
      </w:tr>
      <w:tr w:rsidR="002E4455" w:rsidRPr="00804463" w14:paraId="361C1813"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504A7790" w14:textId="77777777" w:rsidR="002E4455" w:rsidRPr="00804463" w:rsidRDefault="002E4455" w:rsidP="00B53AA5">
            <w:pPr>
              <w:rPr>
                <w:rFonts w:cstheme="minorHAnsi"/>
                <w:i/>
                <w:iCs/>
                <w:sz w:val="18"/>
                <w:szCs w:val="18"/>
                <w:lang w:val="el-GR" w:eastAsia="el-GR"/>
              </w:rPr>
            </w:pPr>
            <w:r w:rsidRPr="00804463">
              <w:rPr>
                <w:rFonts w:cstheme="minorHAnsi"/>
                <w:color w:val="000000"/>
                <w:sz w:val="18"/>
                <w:szCs w:val="18"/>
                <w:lang w:val="el-GR" w:eastAsia="el-GR"/>
              </w:rPr>
              <w:t>Συνολικά λειτουργικά αποτελέσματα (</w:t>
            </w:r>
            <w:r w:rsidRPr="00804463">
              <w:rPr>
                <w:rFonts w:cstheme="minorHAnsi"/>
                <w:color w:val="000000"/>
                <w:sz w:val="18"/>
                <w:szCs w:val="18"/>
                <w:lang w:eastAsia="el-GR"/>
              </w:rPr>
              <w:t>EBITDA</w:t>
            </w:r>
            <w:r w:rsidRPr="00804463">
              <w:rPr>
                <w:rFonts w:cstheme="minorHAnsi"/>
                <w:color w:val="000000"/>
                <w:sz w:val="18"/>
                <w:szCs w:val="18"/>
                <w:lang w:val="el-GR" w:eastAsia="el-GR"/>
              </w:rPr>
              <w:t>) προ αποτιμήσεων και λοιπών αναπροσαρμογών έργου Ελληνικού</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3D9B18B"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(22.411)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17D005B"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(36.224)</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13837B41" w14:textId="77777777" w:rsidR="002E4455" w:rsidRPr="00804463" w:rsidRDefault="002E4455" w:rsidP="00B53AA5">
            <w:pPr>
              <w:jc w:val="right"/>
              <w:rPr>
                <w:rFonts w:cstheme="minorHAnsi"/>
                <w:b/>
                <w:sz w:val="18"/>
                <w:szCs w:val="18"/>
                <w:highlight w:val="yellow"/>
              </w:rPr>
            </w:pPr>
            <w:r w:rsidRPr="00804463">
              <w:rPr>
                <w:rFonts w:cstheme="minorHAnsi"/>
                <w:sz w:val="18"/>
                <w:szCs w:val="18"/>
                <w:lang w:eastAsia="el-GR"/>
              </w:rPr>
              <w:t> </w:t>
            </w:r>
          </w:p>
        </w:tc>
      </w:tr>
      <w:tr w:rsidR="002E4455" w:rsidRPr="00804463" w14:paraId="5D676B17"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451DD" w14:textId="77777777" w:rsidR="002E4455" w:rsidRPr="00804463" w:rsidRDefault="002E4455" w:rsidP="00B53AA5">
            <w:pPr>
              <w:rPr>
                <w:rFonts w:cstheme="minorHAnsi"/>
                <w:b/>
                <w:bCs/>
                <w:color w:val="000000"/>
                <w:sz w:val="18"/>
                <w:szCs w:val="18"/>
                <w:lang w:val="el-GR" w:eastAsia="el-GR"/>
              </w:rPr>
            </w:pPr>
            <w:r w:rsidRPr="00804463">
              <w:rPr>
                <w:rFonts w:cstheme="minorHAnsi"/>
                <w:b/>
                <w:bCs/>
                <w:color w:val="000000"/>
                <w:sz w:val="18"/>
                <w:szCs w:val="18"/>
                <w:lang w:val="el-GR" w:eastAsia="el-GR"/>
              </w:rPr>
              <w:t>Συνολικά ενοποιημένα λειτουργικά αποτελέσματα (</w:t>
            </w:r>
            <w:r w:rsidRPr="00804463">
              <w:rPr>
                <w:rFonts w:cstheme="minorHAnsi"/>
                <w:b/>
                <w:bCs/>
                <w:color w:val="000000"/>
                <w:sz w:val="18"/>
                <w:szCs w:val="18"/>
                <w:lang w:eastAsia="el-GR"/>
              </w:rPr>
              <w:t>EBITDA</w:t>
            </w:r>
            <w:r w:rsidRPr="00804463">
              <w:rPr>
                <w:rFonts w:cstheme="minorHAnsi"/>
                <w:b/>
                <w:bCs/>
                <w:color w:val="000000"/>
                <w:sz w:val="18"/>
                <w:szCs w:val="18"/>
                <w:lang w:val="el-GR" w:eastAsia="el-GR"/>
              </w:rPr>
              <w:t>) προ αποτιμήσεων και λοιπών αναπροσαρμογών</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577A1"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35.253</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DB4E82"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2.883</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F7DBD" w14:textId="77777777" w:rsidR="002E4455" w:rsidRPr="00804463" w:rsidRDefault="002E4455" w:rsidP="00B53AA5">
            <w:pPr>
              <w:jc w:val="right"/>
              <w:rPr>
                <w:rFonts w:cstheme="minorHAnsi"/>
                <w:b/>
                <w:bCs/>
                <w:sz w:val="18"/>
                <w:szCs w:val="18"/>
                <w:highlight w:val="yellow"/>
                <w:lang w:eastAsia="el-GR"/>
              </w:rPr>
            </w:pPr>
          </w:p>
        </w:tc>
      </w:tr>
      <w:tr w:rsidR="002E4455" w:rsidRPr="00804463" w14:paraId="72F36F75"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vAlign w:val="center"/>
          </w:tcPr>
          <w:p w14:paraId="63842A5E" w14:textId="77777777" w:rsidR="002E4455" w:rsidRPr="00804463" w:rsidRDefault="002E4455" w:rsidP="00B53AA5">
            <w:pPr>
              <w:rPr>
                <w:rFonts w:cstheme="minorHAnsi"/>
                <w:sz w:val="18"/>
                <w:szCs w:val="18"/>
                <w:lang w:val="el-GR" w:eastAsia="el-GR"/>
              </w:rPr>
            </w:pPr>
            <w:r w:rsidRPr="00804463">
              <w:rPr>
                <w:rFonts w:cstheme="minorHAnsi"/>
                <w:color w:val="000000"/>
                <w:sz w:val="18"/>
                <w:szCs w:val="18"/>
                <w:lang w:val="el-GR" w:eastAsia="el-GR"/>
              </w:rPr>
              <w:t>Κέρδος αποτίμησης Εμπορικών Κέντρων και λοιπών ακινήτων</w:t>
            </w:r>
          </w:p>
        </w:tc>
        <w:tc>
          <w:tcPr>
            <w:tcW w:w="1474" w:type="dxa"/>
            <w:tcBorders>
              <w:top w:val="single" w:sz="4" w:space="0" w:color="auto"/>
              <w:left w:val="single" w:sz="4" w:space="0" w:color="auto"/>
              <w:bottom w:val="single" w:sz="4" w:space="0" w:color="auto"/>
              <w:right w:val="single" w:sz="4" w:space="0" w:color="auto"/>
            </w:tcBorders>
            <w:vAlign w:val="center"/>
          </w:tcPr>
          <w:p w14:paraId="605A5042"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20.181</w:t>
            </w:r>
          </w:p>
        </w:tc>
        <w:tc>
          <w:tcPr>
            <w:tcW w:w="1474" w:type="dxa"/>
            <w:tcBorders>
              <w:top w:val="single" w:sz="4" w:space="0" w:color="auto"/>
              <w:left w:val="single" w:sz="4" w:space="0" w:color="auto"/>
              <w:bottom w:val="single" w:sz="4" w:space="0" w:color="auto"/>
              <w:right w:val="single" w:sz="4" w:space="0" w:color="auto"/>
            </w:tcBorders>
            <w:vAlign w:val="center"/>
          </w:tcPr>
          <w:p w14:paraId="03C5D457"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21.395</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576FB158" w14:textId="77777777" w:rsidR="002E4455" w:rsidRPr="00804463" w:rsidRDefault="002E4455" w:rsidP="00B53AA5">
            <w:pPr>
              <w:jc w:val="right"/>
              <w:rPr>
                <w:rFonts w:cstheme="minorHAnsi"/>
                <w:b/>
                <w:bCs/>
                <w:sz w:val="18"/>
                <w:szCs w:val="18"/>
                <w:highlight w:val="yellow"/>
                <w:lang w:eastAsia="el-GR"/>
              </w:rPr>
            </w:pPr>
          </w:p>
        </w:tc>
      </w:tr>
      <w:tr w:rsidR="002E4455" w:rsidRPr="00804463" w14:paraId="1CD8CB87"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vAlign w:val="center"/>
          </w:tcPr>
          <w:p w14:paraId="0007CA54" w14:textId="77777777" w:rsidR="002E4455" w:rsidRPr="00804463" w:rsidRDefault="002E4455" w:rsidP="00B53AA5">
            <w:pPr>
              <w:rPr>
                <w:rFonts w:cstheme="minorHAnsi"/>
                <w:sz w:val="18"/>
                <w:szCs w:val="18"/>
                <w:lang w:val="el-GR" w:eastAsia="el-GR"/>
              </w:rPr>
            </w:pPr>
            <w:r w:rsidRPr="00804463">
              <w:rPr>
                <w:rFonts w:cstheme="minorHAnsi"/>
                <w:color w:val="000000"/>
                <w:sz w:val="18"/>
                <w:szCs w:val="18"/>
                <w:lang w:val="el-GR" w:eastAsia="el-GR"/>
              </w:rPr>
              <w:t>Κέρδος αποτίμησης επενδυτικών ακινήτων Ελληνικού</w:t>
            </w:r>
          </w:p>
        </w:tc>
        <w:tc>
          <w:tcPr>
            <w:tcW w:w="1474" w:type="dxa"/>
            <w:tcBorders>
              <w:top w:val="single" w:sz="4" w:space="0" w:color="auto"/>
              <w:left w:val="single" w:sz="4" w:space="0" w:color="auto"/>
              <w:bottom w:val="single" w:sz="4" w:space="0" w:color="auto"/>
              <w:right w:val="single" w:sz="4" w:space="0" w:color="auto"/>
            </w:tcBorders>
            <w:vAlign w:val="center"/>
          </w:tcPr>
          <w:p w14:paraId="45E99E81"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21.785</w:t>
            </w:r>
          </w:p>
        </w:tc>
        <w:tc>
          <w:tcPr>
            <w:tcW w:w="1474" w:type="dxa"/>
            <w:tcBorders>
              <w:top w:val="single" w:sz="4" w:space="0" w:color="auto"/>
              <w:left w:val="single" w:sz="4" w:space="0" w:color="auto"/>
              <w:bottom w:val="single" w:sz="4" w:space="0" w:color="auto"/>
              <w:right w:val="single" w:sz="4" w:space="0" w:color="auto"/>
            </w:tcBorders>
            <w:vAlign w:val="center"/>
          </w:tcPr>
          <w:p w14:paraId="2E72983A"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10.535</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7D46B69E" w14:textId="77777777" w:rsidR="002E4455" w:rsidRPr="00804463" w:rsidRDefault="002E4455" w:rsidP="00B53AA5">
            <w:pPr>
              <w:jc w:val="right"/>
              <w:rPr>
                <w:rFonts w:cstheme="minorHAnsi"/>
                <w:b/>
                <w:bCs/>
                <w:sz w:val="18"/>
                <w:szCs w:val="18"/>
                <w:highlight w:val="yellow"/>
                <w:lang w:eastAsia="el-GR"/>
              </w:rPr>
            </w:pPr>
          </w:p>
        </w:tc>
      </w:tr>
      <w:tr w:rsidR="002E4455" w:rsidRPr="00804463" w14:paraId="091CF669"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vAlign w:val="center"/>
          </w:tcPr>
          <w:p w14:paraId="4404C4E5" w14:textId="77777777" w:rsidR="002E4455" w:rsidRPr="00804463" w:rsidRDefault="002E4455" w:rsidP="00B53AA5">
            <w:pPr>
              <w:rPr>
                <w:rFonts w:cstheme="minorHAnsi"/>
                <w:sz w:val="18"/>
                <w:szCs w:val="18"/>
                <w:lang w:eastAsia="el-GR"/>
              </w:rPr>
            </w:pPr>
            <w:r w:rsidRPr="00804463">
              <w:rPr>
                <w:rFonts w:cstheme="minorHAnsi"/>
                <w:color w:val="000000"/>
                <w:sz w:val="18"/>
                <w:szCs w:val="18"/>
                <w:lang w:eastAsia="el-GR"/>
              </w:rPr>
              <w:t>Προβλέψεις απομείωσης αξίας αποθέματος</w:t>
            </w:r>
          </w:p>
        </w:tc>
        <w:tc>
          <w:tcPr>
            <w:tcW w:w="1474" w:type="dxa"/>
            <w:tcBorders>
              <w:top w:val="single" w:sz="4" w:space="0" w:color="auto"/>
              <w:left w:val="single" w:sz="4" w:space="0" w:color="auto"/>
              <w:bottom w:val="single" w:sz="4" w:space="0" w:color="auto"/>
              <w:right w:val="single" w:sz="4" w:space="0" w:color="auto"/>
            </w:tcBorders>
            <w:vAlign w:val="center"/>
          </w:tcPr>
          <w:p w14:paraId="060270A4"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(273)</w:t>
            </w:r>
          </w:p>
        </w:tc>
        <w:tc>
          <w:tcPr>
            <w:tcW w:w="1474" w:type="dxa"/>
            <w:tcBorders>
              <w:top w:val="single" w:sz="4" w:space="0" w:color="auto"/>
              <w:left w:val="single" w:sz="4" w:space="0" w:color="auto"/>
              <w:bottom w:val="single" w:sz="4" w:space="0" w:color="auto"/>
              <w:right w:val="single" w:sz="4" w:space="0" w:color="auto"/>
            </w:tcBorders>
            <w:vAlign w:val="center"/>
          </w:tcPr>
          <w:p w14:paraId="26A80930"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(120)</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17754677" w14:textId="77777777" w:rsidR="002E4455" w:rsidRPr="00804463" w:rsidRDefault="002E4455" w:rsidP="00B53AA5">
            <w:pPr>
              <w:jc w:val="right"/>
              <w:rPr>
                <w:rFonts w:cstheme="minorHAnsi"/>
                <w:b/>
                <w:bCs/>
                <w:sz w:val="18"/>
                <w:szCs w:val="18"/>
                <w:highlight w:val="yellow"/>
                <w:lang w:eastAsia="el-GR"/>
              </w:rPr>
            </w:pPr>
            <w:r w:rsidRPr="00804463">
              <w:rPr>
                <w:rFonts w:cstheme="minorHAnsi"/>
                <w:sz w:val="18"/>
                <w:szCs w:val="18"/>
                <w:lang w:eastAsia="el-GR"/>
              </w:rPr>
              <w:t> </w:t>
            </w:r>
          </w:p>
        </w:tc>
      </w:tr>
      <w:tr w:rsidR="002E4455" w:rsidRPr="00804463" w14:paraId="14C63AF3"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vAlign w:val="center"/>
          </w:tcPr>
          <w:p w14:paraId="3725CFF2" w14:textId="77777777" w:rsidR="002E4455" w:rsidRPr="00804463" w:rsidRDefault="002E4455" w:rsidP="00B53AA5">
            <w:pPr>
              <w:rPr>
                <w:rFonts w:cstheme="minorHAnsi"/>
                <w:sz w:val="18"/>
                <w:szCs w:val="18"/>
                <w:lang w:val="el-GR" w:eastAsia="el-GR"/>
              </w:rPr>
            </w:pPr>
            <w:r w:rsidRPr="00804463">
              <w:rPr>
                <w:rFonts w:cstheme="minorHAnsi"/>
                <w:color w:val="000000"/>
                <w:sz w:val="18"/>
                <w:szCs w:val="18"/>
                <w:lang w:val="el-GR" w:eastAsia="el-GR"/>
              </w:rPr>
              <w:t>Κέρδη από πώληση ποσοστού συμμετοχών σε επιχειρήσεις και επενδυτικών ακινήτων</w:t>
            </w:r>
          </w:p>
        </w:tc>
        <w:tc>
          <w:tcPr>
            <w:tcW w:w="1474" w:type="dxa"/>
            <w:tcBorders>
              <w:top w:val="single" w:sz="4" w:space="0" w:color="auto"/>
              <w:left w:val="single" w:sz="4" w:space="0" w:color="auto"/>
              <w:bottom w:val="single" w:sz="4" w:space="0" w:color="auto"/>
              <w:right w:val="single" w:sz="4" w:space="0" w:color="auto"/>
            </w:tcBorders>
            <w:vAlign w:val="center"/>
          </w:tcPr>
          <w:p w14:paraId="40A73A6D"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w:t>
            </w:r>
          </w:p>
        </w:tc>
        <w:tc>
          <w:tcPr>
            <w:tcW w:w="1474" w:type="dxa"/>
            <w:tcBorders>
              <w:top w:val="single" w:sz="4" w:space="0" w:color="auto"/>
              <w:left w:val="single" w:sz="4" w:space="0" w:color="auto"/>
              <w:bottom w:val="single" w:sz="4" w:space="0" w:color="auto"/>
              <w:right w:val="single" w:sz="4" w:space="0" w:color="auto"/>
            </w:tcBorders>
            <w:vAlign w:val="center"/>
          </w:tcPr>
          <w:p w14:paraId="6A793452" w14:textId="77777777" w:rsidR="002E4455" w:rsidRPr="00804463" w:rsidRDefault="002E4455" w:rsidP="00B53AA5">
            <w:pPr>
              <w:jc w:val="right"/>
              <w:rPr>
                <w:rFonts w:cstheme="minorHAnsi"/>
                <w:sz w:val="18"/>
                <w:szCs w:val="18"/>
                <w:highlight w:val="yellow"/>
                <w:lang w:eastAsia="el-GR"/>
              </w:rPr>
            </w:pPr>
            <w:r w:rsidRPr="00804463">
              <w:rPr>
                <w:rFonts w:cstheme="minorHAnsi"/>
                <w:color w:val="000000"/>
                <w:sz w:val="18"/>
                <w:szCs w:val="18"/>
                <w:lang w:eastAsia="el-GR"/>
              </w:rPr>
              <w:t>109</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46D92DFE" w14:textId="77777777" w:rsidR="002E4455" w:rsidRPr="00804463" w:rsidRDefault="002E4455" w:rsidP="00B53AA5">
            <w:pPr>
              <w:jc w:val="right"/>
              <w:rPr>
                <w:rFonts w:cstheme="minorHAnsi"/>
                <w:b/>
                <w:bCs/>
                <w:sz w:val="18"/>
                <w:szCs w:val="18"/>
                <w:highlight w:val="yellow"/>
                <w:lang w:eastAsia="el-GR"/>
              </w:rPr>
            </w:pPr>
            <w:r w:rsidRPr="00804463">
              <w:rPr>
                <w:rFonts w:cstheme="minorHAnsi"/>
                <w:sz w:val="18"/>
                <w:szCs w:val="18"/>
                <w:lang w:eastAsia="el-GR"/>
              </w:rPr>
              <w:t> </w:t>
            </w:r>
          </w:p>
        </w:tc>
      </w:tr>
      <w:tr w:rsidR="002E4455" w:rsidRPr="00804463" w14:paraId="595CE60D" w14:textId="77777777" w:rsidTr="00182E48">
        <w:trPr>
          <w:trHeight w:val="340"/>
          <w:jc w:val="center"/>
        </w:trPr>
        <w:tc>
          <w:tcPr>
            <w:tcW w:w="5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02F4E" w14:textId="77777777" w:rsidR="002E4455" w:rsidRPr="00804463" w:rsidRDefault="002E4455" w:rsidP="00B53AA5">
            <w:pPr>
              <w:rPr>
                <w:rFonts w:cstheme="minorHAnsi"/>
                <w:sz w:val="18"/>
                <w:szCs w:val="18"/>
                <w:lang w:val="el-GR" w:eastAsia="el-GR"/>
              </w:rPr>
            </w:pPr>
            <w:r w:rsidRPr="00804463">
              <w:rPr>
                <w:rFonts w:cstheme="minorHAnsi"/>
                <w:b/>
                <w:bCs/>
                <w:color w:val="000000"/>
                <w:sz w:val="18"/>
                <w:szCs w:val="18"/>
                <w:lang w:val="el-GR" w:eastAsia="el-GR"/>
              </w:rPr>
              <w:t>Ενοποιημένο λειτουργικό αποτέλεσμα (</w:t>
            </w:r>
            <w:r w:rsidRPr="00804463">
              <w:rPr>
                <w:rFonts w:cstheme="minorHAnsi"/>
                <w:b/>
                <w:bCs/>
                <w:color w:val="000000"/>
                <w:sz w:val="18"/>
                <w:szCs w:val="18"/>
                <w:lang w:eastAsia="el-GR"/>
              </w:rPr>
              <w:t>EBITDA</w:t>
            </w:r>
            <w:r w:rsidRPr="00804463">
              <w:rPr>
                <w:rFonts w:cstheme="minorHAnsi"/>
                <w:b/>
                <w:bCs/>
                <w:color w:val="000000"/>
                <w:sz w:val="18"/>
                <w:szCs w:val="18"/>
                <w:lang w:val="el-GR" w:eastAsia="el-GR"/>
              </w:rPr>
              <w:t>) του Ομίλου</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39190"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76.946</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E40D10"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34.802</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D61127" w14:textId="77777777" w:rsidR="002E4455" w:rsidRPr="00804463" w:rsidRDefault="002E4455" w:rsidP="00B53AA5">
            <w:pPr>
              <w:jc w:val="right"/>
              <w:rPr>
                <w:rFonts w:cstheme="minorHAnsi"/>
                <w:b/>
                <w:bCs/>
                <w:sz w:val="18"/>
                <w:szCs w:val="18"/>
                <w:highlight w:val="yellow"/>
                <w:lang w:eastAsia="el-GR"/>
              </w:rPr>
            </w:pPr>
            <w:r w:rsidRPr="00804463">
              <w:rPr>
                <w:rFonts w:cstheme="minorHAnsi"/>
                <w:sz w:val="18"/>
                <w:szCs w:val="18"/>
                <w:lang w:eastAsia="el-GR"/>
              </w:rPr>
              <w:t>+121%</w:t>
            </w:r>
          </w:p>
        </w:tc>
      </w:tr>
    </w:tbl>
    <w:p w14:paraId="5BF2553E" w14:textId="77777777" w:rsidR="002E4455" w:rsidRPr="00804463" w:rsidRDefault="002E4455" w:rsidP="00B53AA5">
      <w:pPr>
        <w:spacing w:after="0" w:line="256" w:lineRule="auto"/>
        <w:contextualSpacing/>
        <w:rPr>
          <w:rFonts w:cstheme="minorHAnsi"/>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5"/>
        <w:gridCol w:w="1463"/>
        <w:gridCol w:w="1463"/>
        <w:gridCol w:w="1463"/>
      </w:tblGrid>
      <w:tr w:rsidR="002E4455" w:rsidRPr="00804463" w14:paraId="5D4BD1E4"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BD012A" w14:textId="77777777" w:rsidR="002E4455" w:rsidRPr="00804463" w:rsidRDefault="002E4455" w:rsidP="00B53AA5">
            <w:pPr>
              <w:rPr>
                <w:rFonts w:cstheme="minorHAnsi"/>
                <w:color w:val="000000"/>
                <w:sz w:val="18"/>
                <w:szCs w:val="18"/>
                <w:lang w:eastAsia="el-GR"/>
              </w:rPr>
            </w:pPr>
            <w:r w:rsidRPr="00804463">
              <w:rPr>
                <w:rFonts w:cstheme="minorHAnsi"/>
                <w:i/>
                <w:iCs/>
                <w:color w:val="000000"/>
                <w:sz w:val="18"/>
                <w:szCs w:val="18"/>
                <w:lang w:eastAsia="el-GR"/>
              </w:rPr>
              <w:t>Ποσά σε € χιλ.</w:t>
            </w:r>
          </w:p>
        </w:tc>
        <w:tc>
          <w:tcPr>
            <w:tcW w:w="14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FE299B3" w14:textId="77777777" w:rsidR="002E4455" w:rsidRPr="00804463" w:rsidRDefault="002E4455" w:rsidP="00B53AA5">
            <w:pPr>
              <w:jc w:val="right"/>
              <w:rPr>
                <w:rFonts w:cstheme="minorHAnsi"/>
                <w:color w:val="000000"/>
                <w:sz w:val="18"/>
                <w:szCs w:val="18"/>
                <w:highlight w:val="yellow"/>
              </w:rPr>
            </w:pPr>
            <w:r w:rsidRPr="00804463">
              <w:rPr>
                <w:rFonts w:cstheme="minorHAnsi"/>
                <w:b/>
                <w:bCs/>
                <w:sz w:val="18"/>
                <w:szCs w:val="18"/>
                <w:lang w:eastAsia="el-GR"/>
              </w:rPr>
              <w:t>01.01.2023 έως 30.09.2023</w:t>
            </w:r>
          </w:p>
        </w:tc>
        <w:tc>
          <w:tcPr>
            <w:tcW w:w="14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2F422A" w14:textId="77777777" w:rsidR="002E4455" w:rsidRPr="00804463" w:rsidRDefault="002E4455" w:rsidP="00B53AA5">
            <w:pPr>
              <w:jc w:val="right"/>
              <w:rPr>
                <w:rFonts w:cstheme="minorHAnsi"/>
                <w:color w:val="000000"/>
                <w:sz w:val="18"/>
                <w:szCs w:val="18"/>
                <w:highlight w:val="yellow"/>
              </w:rPr>
            </w:pPr>
            <w:r w:rsidRPr="00804463">
              <w:rPr>
                <w:rFonts w:cstheme="minorHAnsi"/>
                <w:b/>
                <w:bCs/>
                <w:sz w:val="18"/>
                <w:szCs w:val="18"/>
                <w:lang w:eastAsia="el-GR"/>
              </w:rPr>
              <w:t>01.01.2022 έως 30.09.2022</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0A32CD" w14:textId="77777777" w:rsidR="002E4455" w:rsidRPr="00804463" w:rsidRDefault="002E4455" w:rsidP="00B53AA5">
            <w:pPr>
              <w:jc w:val="right"/>
              <w:rPr>
                <w:rFonts w:cstheme="minorHAnsi"/>
                <w:b/>
                <w:bCs/>
                <w:sz w:val="18"/>
                <w:szCs w:val="18"/>
                <w:highlight w:val="yellow"/>
                <w:lang w:eastAsia="el-GR"/>
              </w:rPr>
            </w:pPr>
            <w:r w:rsidRPr="00804463">
              <w:rPr>
                <w:rFonts w:cstheme="minorHAnsi"/>
                <w:b/>
                <w:sz w:val="18"/>
                <w:szCs w:val="18"/>
              </w:rPr>
              <w:t>Μεταβολή</w:t>
            </w:r>
          </w:p>
        </w:tc>
      </w:tr>
      <w:tr w:rsidR="002E4455" w:rsidRPr="00804463" w14:paraId="22D0277E"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FF590" w14:textId="77777777" w:rsidR="002E4455" w:rsidRPr="00804463" w:rsidRDefault="002E4455" w:rsidP="00B53AA5">
            <w:pPr>
              <w:rPr>
                <w:rFonts w:cstheme="minorHAnsi"/>
                <w:color w:val="000000"/>
                <w:sz w:val="18"/>
                <w:szCs w:val="18"/>
                <w:lang w:val="el-GR" w:eastAsia="el-GR"/>
              </w:rPr>
            </w:pPr>
            <w:r w:rsidRPr="00804463">
              <w:rPr>
                <w:rFonts w:cstheme="minorHAnsi"/>
                <w:b/>
                <w:bCs/>
                <w:color w:val="000000"/>
                <w:sz w:val="18"/>
                <w:szCs w:val="18"/>
                <w:lang w:val="el-GR" w:eastAsia="el-GR"/>
              </w:rPr>
              <w:t>Ενοποιημένο λειτουργικό αποτέλεσμα (</w:t>
            </w:r>
            <w:r w:rsidRPr="00804463">
              <w:rPr>
                <w:rFonts w:cstheme="minorHAnsi"/>
                <w:b/>
                <w:bCs/>
                <w:color w:val="000000"/>
                <w:sz w:val="18"/>
                <w:szCs w:val="18"/>
                <w:lang w:eastAsia="el-GR"/>
              </w:rPr>
              <w:t>EBITDA</w:t>
            </w:r>
            <w:r w:rsidRPr="00804463">
              <w:rPr>
                <w:rFonts w:cstheme="minorHAnsi"/>
                <w:b/>
                <w:bCs/>
                <w:color w:val="000000"/>
                <w:sz w:val="18"/>
                <w:szCs w:val="18"/>
                <w:lang w:val="el-GR" w:eastAsia="el-GR"/>
              </w:rPr>
              <w:t>) εξαιρουμένου του έργου Ελληνικού</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3C7812" w14:textId="77777777" w:rsidR="002E4455" w:rsidRPr="00804463" w:rsidRDefault="002E4455" w:rsidP="00B53AA5">
            <w:pPr>
              <w:jc w:val="right"/>
              <w:rPr>
                <w:rFonts w:cstheme="minorHAnsi"/>
                <w:color w:val="000000"/>
                <w:sz w:val="18"/>
                <w:szCs w:val="18"/>
                <w:highlight w:val="yellow"/>
              </w:rPr>
            </w:pPr>
            <w:r w:rsidRPr="00804463">
              <w:rPr>
                <w:rFonts w:cstheme="minorHAnsi"/>
                <w:b/>
                <w:bCs/>
                <w:color w:val="000000"/>
                <w:sz w:val="18"/>
                <w:szCs w:val="18"/>
                <w:lang w:eastAsia="el-GR"/>
              </w:rPr>
              <w:t>77.572</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70D73" w14:textId="77777777" w:rsidR="002E4455" w:rsidRPr="00804463" w:rsidRDefault="002E4455" w:rsidP="00B53AA5">
            <w:pPr>
              <w:jc w:val="right"/>
              <w:rPr>
                <w:rFonts w:cstheme="minorHAnsi"/>
                <w:b/>
                <w:bCs/>
                <w:color w:val="000000"/>
                <w:sz w:val="18"/>
                <w:szCs w:val="18"/>
                <w:highlight w:val="yellow"/>
              </w:rPr>
            </w:pPr>
            <w:r w:rsidRPr="00804463">
              <w:rPr>
                <w:rFonts w:cstheme="minorHAnsi"/>
                <w:b/>
                <w:bCs/>
                <w:color w:val="000000"/>
                <w:sz w:val="18"/>
                <w:szCs w:val="18"/>
                <w:lang w:eastAsia="el-GR"/>
              </w:rPr>
              <w:t>60.491</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BD67B" w14:textId="77777777" w:rsidR="002E4455" w:rsidRPr="00804463" w:rsidRDefault="002E4455" w:rsidP="00B53AA5">
            <w:pPr>
              <w:jc w:val="right"/>
              <w:rPr>
                <w:rFonts w:cstheme="minorHAnsi"/>
                <w:b/>
                <w:bCs/>
                <w:sz w:val="18"/>
                <w:szCs w:val="18"/>
                <w:highlight w:val="yellow"/>
                <w:lang w:eastAsia="el-GR"/>
              </w:rPr>
            </w:pPr>
          </w:p>
        </w:tc>
      </w:tr>
      <w:tr w:rsidR="002E4455" w:rsidRPr="00804463" w14:paraId="48343D43"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2687DB86" w14:textId="77777777" w:rsidR="002E4455" w:rsidRPr="00804463" w:rsidRDefault="002E4455" w:rsidP="00B53AA5">
            <w:pPr>
              <w:rPr>
                <w:rFonts w:cstheme="minorHAnsi"/>
                <w:color w:val="000000"/>
                <w:sz w:val="18"/>
                <w:szCs w:val="18"/>
                <w:lang w:val="el-GR" w:eastAsia="el-GR"/>
              </w:rPr>
            </w:pPr>
            <w:r w:rsidRPr="00804463">
              <w:rPr>
                <w:rFonts w:cstheme="minorHAnsi"/>
                <w:color w:val="000000"/>
                <w:sz w:val="18"/>
                <w:szCs w:val="18"/>
                <w:lang w:val="el-GR" w:eastAsia="el-GR"/>
              </w:rPr>
              <w:t>Λειτουργικό αποτέλεσμα (</w:t>
            </w:r>
            <w:r w:rsidRPr="00804463">
              <w:rPr>
                <w:rFonts w:cstheme="minorHAnsi"/>
                <w:color w:val="000000"/>
                <w:sz w:val="18"/>
                <w:szCs w:val="18"/>
                <w:lang w:eastAsia="el-GR"/>
              </w:rPr>
              <w:t>EBITDA</w:t>
            </w:r>
            <w:r w:rsidRPr="00804463">
              <w:rPr>
                <w:rFonts w:cstheme="minorHAnsi"/>
                <w:color w:val="000000"/>
                <w:sz w:val="18"/>
                <w:szCs w:val="18"/>
                <w:lang w:val="el-GR" w:eastAsia="el-GR"/>
              </w:rPr>
              <w:t>) έργου Ελληνικού</w:t>
            </w:r>
          </w:p>
        </w:tc>
        <w:tc>
          <w:tcPr>
            <w:tcW w:w="1473" w:type="dxa"/>
            <w:tcBorders>
              <w:top w:val="single" w:sz="4" w:space="0" w:color="auto"/>
              <w:left w:val="single" w:sz="4" w:space="0" w:color="auto"/>
              <w:bottom w:val="single" w:sz="4" w:space="0" w:color="auto"/>
              <w:right w:val="single" w:sz="4" w:space="0" w:color="auto"/>
            </w:tcBorders>
            <w:vAlign w:val="center"/>
          </w:tcPr>
          <w:p w14:paraId="44FD79D9" w14:textId="77777777" w:rsidR="002E4455" w:rsidRPr="00804463" w:rsidRDefault="002E4455" w:rsidP="00B53AA5">
            <w:pPr>
              <w:jc w:val="right"/>
              <w:rPr>
                <w:rFonts w:cstheme="minorHAnsi"/>
                <w:color w:val="000000"/>
                <w:sz w:val="18"/>
                <w:szCs w:val="18"/>
                <w:highlight w:val="yellow"/>
              </w:rPr>
            </w:pPr>
            <w:r w:rsidRPr="00804463">
              <w:rPr>
                <w:rFonts w:cstheme="minorHAnsi"/>
                <w:color w:val="000000"/>
                <w:sz w:val="18"/>
                <w:szCs w:val="18"/>
                <w:lang w:eastAsia="el-GR"/>
              </w:rPr>
              <w:t>(626)</w:t>
            </w:r>
          </w:p>
        </w:tc>
        <w:tc>
          <w:tcPr>
            <w:tcW w:w="1473" w:type="dxa"/>
            <w:tcBorders>
              <w:top w:val="single" w:sz="4" w:space="0" w:color="auto"/>
              <w:left w:val="single" w:sz="4" w:space="0" w:color="auto"/>
              <w:bottom w:val="single" w:sz="4" w:space="0" w:color="auto"/>
              <w:right w:val="single" w:sz="4" w:space="0" w:color="auto"/>
            </w:tcBorders>
            <w:vAlign w:val="center"/>
          </w:tcPr>
          <w:p w14:paraId="4B384F53" w14:textId="77777777" w:rsidR="002E4455" w:rsidRPr="00804463" w:rsidRDefault="002E4455" w:rsidP="00B53AA5">
            <w:pPr>
              <w:jc w:val="right"/>
              <w:rPr>
                <w:rFonts w:cstheme="minorHAnsi"/>
                <w:color w:val="000000"/>
                <w:sz w:val="18"/>
                <w:szCs w:val="18"/>
                <w:highlight w:val="yellow"/>
              </w:rPr>
            </w:pPr>
            <w:r w:rsidRPr="00804463">
              <w:rPr>
                <w:rFonts w:cstheme="minorHAnsi"/>
                <w:color w:val="000000"/>
                <w:sz w:val="18"/>
                <w:szCs w:val="18"/>
                <w:lang w:eastAsia="el-GR"/>
              </w:rPr>
              <w:t>(25.689)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A4806A8" w14:textId="77777777" w:rsidR="002E4455" w:rsidRPr="00804463" w:rsidRDefault="002E4455" w:rsidP="00B53AA5">
            <w:pPr>
              <w:jc w:val="right"/>
              <w:rPr>
                <w:rFonts w:cstheme="minorHAnsi"/>
                <w:b/>
                <w:bCs/>
                <w:sz w:val="18"/>
                <w:szCs w:val="18"/>
                <w:highlight w:val="yellow"/>
                <w:lang w:eastAsia="el-GR"/>
              </w:rPr>
            </w:pPr>
          </w:p>
        </w:tc>
      </w:tr>
      <w:tr w:rsidR="002E4455" w:rsidRPr="00804463" w14:paraId="47D3F0FA"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F1234" w14:textId="77777777" w:rsidR="002E4455" w:rsidRPr="00804463" w:rsidRDefault="002E4455" w:rsidP="00B53AA5">
            <w:pPr>
              <w:rPr>
                <w:rFonts w:cstheme="minorHAnsi"/>
                <w:color w:val="000000"/>
                <w:sz w:val="18"/>
                <w:szCs w:val="18"/>
                <w:lang w:val="el-GR" w:eastAsia="el-GR"/>
              </w:rPr>
            </w:pPr>
            <w:r w:rsidRPr="00804463">
              <w:rPr>
                <w:rFonts w:cstheme="minorHAnsi"/>
                <w:b/>
                <w:bCs/>
                <w:color w:val="000000"/>
                <w:sz w:val="18"/>
                <w:szCs w:val="18"/>
                <w:lang w:val="el-GR" w:eastAsia="el-GR"/>
              </w:rPr>
              <w:t>Ενοποιημένο λειτουργικό αποτέλεσμα (</w:t>
            </w:r>
            <w:r w:rsidRPr="00804463">
              <w:rPr>
                <w:rFonts w:cstheme="minorHAnsi"/>
                <w:b/>
                <w:bCs/>
                <w:color w:val="000000"/>
                <w:sz w:val="18"/>
                <w:szCs w:val="18"/>
                <w:lang w:eastAsia="el-GR"/>
              </w:rPr>
              <w:t>EBITDA</w:t>
            </w:r>
            <w:r w:rsidRPr="00804463">
              <w:rPr>
                <w:rFonts w:cstheme="minorHAnsi"/>
                <w:b/>
                <w:bCs/>
                <w:color w:val="000000"/>
                <w:sz w:val="18"/>
                <w:szCs w:val="18"/>
                <w:lang w:val="el-GR" w:eastAsia="el-GR"/>
              </w:rPr>
              <w:t>) του Ομίλου</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0A06B8" w14:textId="77777777" w:rsidR="002E4455" w:rsidRPr="00804463" w:rsidRDefault="002E4455" w:rsidP="00B53AA5">
            <w:pPr>
              <w:jc w:val="right"/>
              <w:rPr>
                <w:rFonts w:cstheme="minorHAnsi"/>
                <w:color w:val="000000"/>
                <w:sz w:val="18"/>
                <w:szCs w:val="18"/>
                <w:highlight w:val="yellow"/>
              </w:rPr>
            </w:pPr>
            <w:r w:rsidRPr="00804463">
              <w:rPr>
                <w:rFonts w:cstheme="minorHAnsi"/>
                <w:b/>
                <w:bCs/>
                <w:color w:val="000000"/>
                <w:sz w:val="18"/>
                <w:szCs w:val="18"/>
                <w:lang w:eastAsia="el-GR"/>
              </w:rPr>
              <w:t>76.946</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092AB" w14:textId="77777777" w:rsidR="002E4455" w:rsidRPr="00804463" w:rsidRDefault="002E4455" w:rsidP="00B53AA5">
            <w:pPr>
              <w:jc w:val="right"/>
              <w:rPr>
                <w:rFonts w:cstheme="minorHAnsi"/>
                <w:color w:val="000000"/>
                <w:sz w:val="18"/>
                <w:szCs w:val="18"/>
                <w:highlight w:val="yellow"/>
              </w:rPr>
            </w:pPr>
            <w:r w:rsidRPr="00804463">
              <w:rPr>
                <w:rFonts w:cstheme="minorHAnsi"/>
                <w:b/>
                <w:bCs/>
                <w:color w:val="000000"/>
                <w:sz w:val="18"/>
                <w:szCs w:val="18"/>
                <w:lang w:eastAsia="el-GR"/>
              </w:rPr>
              <w:t>34.802</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F76B15" w14:textId="77777777" w:rsidR="002E4455" w:rsidRPr="00804463" w:rsidRDefault="002E4455" w:rsidP="00B53AA5">
            <w:pPr>
              <w:jc w:val="right"/>
              <w:rPr>
                <w:rFonts w:cstheme="minorHAnsi"/>
                <w:b/>
                <w:bCs/>
                <w:sz w:val="18"/>
                <w:szCs w:val="18"/>
                <w:highlight w:val="yellow"/>
                <w:lang w:eastAsia="el-GR"/>
              </w:rPr>
            </w:pPr>
          </w:p>
        </w:tc>
      </w:tr>
      <w:tr w:rsidR="002E4455" w:rsidRPr="00804463" w14:paraId="759EB5A3"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28D08A67" w14:textId="77777777" w:rsidR="002E4455" w:rsidRPr="00804463" w:rsidRDefault="002E4455" w:rsidP="00B53AA5">
            <w:pPr>
              <w:rPr>
                <w:rFonts w:cstheme="minorHAnsi"/>
                <w:b/>
                <w:bCs/>
                <w:color w:val="000000"/>
                <w:sz w:val="18"/>
                <w:szCs w:val="18"/>
                <w:lang w:eastAsia="el-GR"/>
              </w:rPr>
            </w:pPr>
            <w:r w:rsidRPr="00804463">
              <w:rPr>
                <w:rFonts w:cstheme="minorHAnsi"/>
                <w:color w:val="000000"/>
                <w:sz w:val="18"/>
                <w:szCs w:val="18"/>
                <w:lang w:eastAsia="el-GR"/>
              </w:rPr>
              <w:t>Αποσβέσεις</w:t>
            </w:r>
          </w:p>
        </w:tc>
        <w:tc>
          <w:tcPr>
            <w:tcW w:w="1473" w:type="dxa"/>
            <w:tcBorders>
              <w:top w:val="single" w:sz="4" w:space="0" w:color="auto"/>
              <w:left w:val="single" w:sz="4" w:space="0" w:color="auto"/>
              <w:bottom w:val="single" w:sz="4" w:space="0" w:color="auto"/>
              <w:right w:val="single" w:sz="4" w:space="0" w:color="auto"/>
            </w:tcBorders>
            <w:vAlign w:val="center"/>
          </w:tcPr>
          <w:p w14:paraId="635A5441"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(7.570)</w:t>
            </w:r>
          </w:p>
        </w:tc>
        <w:tc>
          <w:tcPr>
            <w:tcW w:w="1473" w:type="dxa"/>
            <w:tcBorders>
              <w:top w:val="single" w:sz="4" w:space="0" w:color="auto"/>
              <w:left w:val="single" w:sz="4" w:space="0" w:color="auto"/>
              <w:bottom w:val="single" w:sz="4" w:space="0" w:color="auto"/>
              <w:right w:val="single" w:sz="4" w:space="0" w:color="auto"/>
            </w:tcBorders>
            <w:vAlign w:val="center"/>
          </w:tcPr>
          <w:p w14:paraId="1B5F1C5B"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(7.154)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CF8143" w14:textId="77777777" w:rsidR="002E4455" w:rsidRPr="00804463" w:rsidRDefault="002E4455" w:rsidP="00B53AA5">
            <w:pPr>
              <w:jc w:val="right"/>
              <w:rPr>
                <w:rFonts w:cstheme="minorHAnsi"/>
                <w:b/>
                <w:bCs/>
                <w:sz w:val="18"/>
                <w:szCs w:val="18"/>
                <w:highlight w:val="yellow"/>
                <w:lang w:eastAsia="el-GR"/>
              </w:rPr>
            </w:pPr>
          </w:p>
        </w:tc>
      </w:tr>
      <w:tr w:rsidR="002E4455" w:rsidRPr="00804463" w14:paraId="44F25500"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64AB274C" w14:textId="77777777" w:rsidR="002E4455" w:rsidRPr="00804463" w:rsidRDefault="002E4455" w:rsidP="00B53AA5">
            <w:pPr>
              <w:rPr>
                <w:rFonts w:cstheme="minorHAnsi"/>
                <w:b/>
                <w:bCs/>
                <w:color w:val="000000"/>
                <w:sz w:val="18"/>
                <w:szCs w:val="18"/>
                <w:lang w:eastAsia="el-GR"/>
              </w:rPr>
            </w:pPr>
            <w:r w:rsidRPr="00804463">
              <w:rPr>
                <w:rFonts w:cstheme="minorHAnsi"/>
                <w:color w:val="000000"/>
                <w:sz w:val="18"/>
                <w:szCs w:val="18"/>
                <w:lang w:eastAsia="el-GR"/>
              </w:rPr>
              <w:t>Χρηματοοικονομικά έσοδα</w:t>
            </w:r>
          </w:p>
        </w:tc>
        <w:tc>
          <w:tcPr>
            <w:tcW w:w="1473" w:type="dxa"/>
            <w:tcBorders>
              <w:top w:val="single" w:sz="4" w:space="0" w:color="auto"/>
              <w:left w:val="single" w:sz="4" w:space="0" w:color="auto"/>
              <w:bottom w:val="single" w:sz="4" w:space="0" w:color="auto"/>
              <w:right w:val="single" w:sz="4" w:space="0" w:color="auto"/>
            </w:tcBorders>
            <w:vAlign w:val="center"/>
          </w:tcPr>
          <w:p w14:paraId="150F7CD5"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11.732</w:t>
            </w:r>
          </w:p>
        </w:tc>
        <w:tc>
          <w:tcPr>
            <w:tcW w:w="1473" w:type="dxa"/>
            <w:tcBorders>
              <w:top w:val="single" w:sz="4" w:space="0" w:color="auto"/>
              <w:left w:val="single" w:sz="4" w:space="0" w:color="auto"/>
              <w:bottom w:val="single" w:sz="4" w:space="0" w:color="auto"/>
              <w:right w:val="single" w:sz="4" w:space="0" w:color="auto"/>
            </w:tcBorders>
            <w:vAlign w:val="center"/>
          </w:tcPr>
          <w:p w14:paraId="0E34B247"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4.757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16A7F86E" w14:textId="77777777" w:rsidR="002E4455" w:rsidRPr="00804463" w:rsidRDefault="002E4455" w:rsidP="00B53AA5">
            <w:pPr>
              <w:jc w:val="right"/>
              <w:rPr>
                <w:rFonts w:cstheme="minorHAnsi"/>
                <w:b/>
                <w:bCs/>
                <w:sz w:val="18"/>
                <w:szCs w:val="18"/>
                <w:highlight w:val="yellow"/>
                <w:lang w:eastAsia="el-GR"/>
              </w:rPr>
            </w:pPr>
          </w:p>
        </w:tc>
      </w:tr>
      <w:tr w:rsidR="002E4455" w:rsidRPr="00804463" w14:paraId="4C8BA5C2"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1FB3ADF4" w14:textId="77777777" w:rsidR="002E4455" w:rsidRPr="00804463" w:rsidRDefault="002E4455" w:rsidP="00B53AA5">
            <w:pPr>
              <w:rPr>
                <w:rFonts w:cstheme="minorHAnsi"/>
                <w:b/>
                <w:bCs/>
                <w:color w:val="000000"/>
                <w:sz w:val="18"/>
                <w:szCs w:val="18"/>
                <w:lang w:eastAsia="el-GR"/>
              </w:rPr>
            </w:pPr>
            <w:r w:rsidRPr="00804463">
              <w:rPr>
                <w:rFonts w:cstheme="minorHAnsi"/>
                <w:color w:val="000000"/>
                <w:sz w:val="18"/>
                <w:szCs w:val="18"/>
                <w:lang w:eastAsia="el-GR"/>
              </w:rPr>
              <w:t>Χρηματοοικονομικά έξοδα</w:t>
            </w:r>
          </w:p>
        </w:tc>
        <w:tc>
          <w:tcPr>
            <w:tcW w:w="1473" w:type="dxa"/>
            <w:tcBorders>
              <w:top w:val="single" w:sz="4" w:space="0" w:color="auto"/>
              <w:left w:val="single" w:sz="4" w:space="0" w:color="auto"/>
              <w:bottom w:val="single" w:sz="4" w:space="0" w:color="auto"/>
              <w:right w:val="single" w:sz="4" w:space="0" w:color="auto"/>
            </w:tcBorders>
            <w:vAlign w:val="center"/>
          </w:tcPr>
          <w:p w14:paraId="4B253205"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(95.467)</w:t>
            </w:r>
          </w:p>
        </w:tc>
        <w:tc>
          <w:tcPr>
            <w:tcW w:w="1473" w:type="dxa"/>
            <w:tcBorders>
              <w:top w:val="single" w:sz="4" w:space="0" w:color="auto"/>
              <w:left w:val="single" w:sz="4" w:space="0" w:color="auto"/>
              <w:bottom w:val="single" w:sz="4" w:space="0" w:color="auto"/>
              <w:right w:val="single" w:sz="4" w:space="0" w:color="auto"/>
            </w:tcBorders>
            <w:vAlign w:val="center"/>
          </w:tcPr>
          <w:p w14:paraId="6CFCD57C" w14:textId="77777777" w:rsidR="002E4455" w:rsidRPr="00804463" w:rsidRDefault="002E4455" w:rsidP="00B53AA5">
            <w:pPr>
              <w:jc w:val="right"/>
              <w:rPr>
                <w:rFonts w:cstheme="minorHAnsi"/>
                <w:b/>
                <w:bCs/>
                <w:sz w:val="18"/>
                <w:szCs w:val="18"/>
                <w:highlight w:val="yellow"/>
                <w:lang w:eastAsia="el-GR"/>
              </w:rPr>
            </w:pPr>
            <w:r w:rsidRPr="00804463">
              <w:rPr>
                <w:rFonts w:cstheme="minorHAnsi"/>
                <w:color w:val="000000"/>
                <w:sz w:val="18"/>
                <w:szCs w:val="18"/>
                <w:lang w:eastAsia="el-GR"/>
              </w:rPr>
              <w:t>(66.765)</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A96F6ED" w14:textId="77777777" w:rsidR="002E4455" w:rsidRPr="00804463" w:rsidRDefault="002E4455" w:rsidP="00B53AA5">
            <w:pPr>
              <w:jc w:val="right"/>
              <w:rPr>
                <w:rFonts w:cstheme="minorHAnsi"/>
                <w:b/>
                <w:bCs/>
                <w:sz w:val="18"/>
                <w:szCs w:val="18"/>
                <w:highlight w:val="yellow"/>
                <w:lang w:eastAsia="el-GR"/>
              </w:rPr>
            </w:pPr>
          </w:p>
        </w:tc>
      </w:tr>
      <w:tr w:rsidR="002E4455" w:rsidRPr="00804463" w14:paraId="4F9FD5E3"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2DE24" w14:textId="77777777" w:rsidR="002E4455" w:rsidRPr="00804463" w:rsidRDefault="002E4455" w:rsidP="00B53AA5">
            <w:pPr>
              <w:rPr>
                <w:rFonts w:cstheme="minorHAnsi"/>
                <w:b/>
                <w:bCs/>
                <w:color w:val="000000"/>
                <w:sz w:val="18"/>
                <w:szCs w:val="18"/>
                <w:lang w:eastAsia="el-GR"/>
              </w:rPr>
            </w:pPr>
            <w:r w:rsidRPr="00804463">
              <w:rPr>
                <w:rFonts w:cstheme="minorHAnsi"/>
                <w:b/>
                <w:bCs/>
                <w:color w:val="000000"/>
                <w:sz w:val="18"/>
                <w:szCs w:val="18"/>
                <w:lang w:eastAsia="el-GR"/>
              </w:rPr>
              <w:t>Κέρδη/(ζημιές) προ φόρων</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0DCAC"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(14.359)</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EAB45" w14:textId="77777777" w:rsidR="002E4455" w:rsidRPr="00804463" w:rsidRDefault="002E4455" w:rsidP="00B53AA5">
            <w:pPr>
              <w:jc w:val="right"/>
              <w:rPr>
                <w:rFonts w:cstheme="minorHAnsi"/>
                <w:b/>
                <w:bCs/>
                <w:sz w:val="18"/>
                <w:szCs w:val="18"/>
                <w:highlight w:val="yellow"/>
                <w:lang w:eastAsia="el-GR"/>
              </w:rPr>
            </w:pPr>
            <w:r w:rsidRPr="00804463">
              <w:rPr>
                <w:rFonts w:cstheme="minorHAnsi"/>
                <w:b/>
                <w:bCs/>
                <w:color w:val="000000"/>
                <w:sz w:val="18"/>
                <w:szCs w:val="18"/>
                <w:lang w:eastAsia="el-GR"/>
              </w:rPr>
              <w:t>(34.360)</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0D486A" w14:textId="77777777" w:rsidR="002E4455" w:rsidRPr="00804463" w:rsidRDefault="002E4455" w:rsidP="00B53AA5">
            <w:pPr>
              <w:jc w:val="right"/>
              <w:rPr>
                <w:rFonts w:cstheme="minorHAnsi"/>
                <w:b/>
                <w:bCs/>
                <w:sz w:val="18"/>
                <w:szCs w:val="18"/>
                <w:highlight w:val="yellow"/>
                <w:lang w:eastAsia="el-GR"/>
              </w:rPr>
            </w:pPr>
          </w:p>
        </w:tc>
      </w:tr>
    </w:tbl>
    <w:p w14:paraId="41DD34F7" w14:textId="77777777" w:rsidR="002E4455" w:rsidRPr="00804463" w:rsidRDefault="002E4455" w:rsidP="00B53AA5">
      <w:pPr>
        <w:spacing w:after="0" w:line="256" w:lineRule="auto"/>
        <w:contextualSpacing/>
        <w:rPr>
          <w:rFonts w:cstheme="minorHAnsi"/>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2"/>
        <w:gridCol w:w="1464"/>
        <w:gridCol w:w="1464"/>
        <w:gridCol w:w="1464"/>
      </w:tblGrid>
      <w:tr w:rsidR="002E4455" w:rsidRPr="00804463" w14:paraId="1F90C721"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45B6DA" w14:textId="77777777" w:rsidR="002E4455" w:rsidRPr="00804463" w:rsidRDefault="002E4455" w:rsidP="00B53AA5">
            <w:pPr>
              <w:rPr>
                <w:rFonts w:cstheme="minorHAnsi"/>
                <w:sz w:val="18"/>
                <w:szCs w:val="18"/>
              </w:rPr>
            </w:pPr>
            <w:r w:rsidRPr="00804463">
              <w:rPr>
                <w:rFonts w:cstheme="minorHAnsi"/>
                <w:i/>
                <w:iCs/>
                <w:color w:val="000000"/>
                <w:sz w:val="18"/>
                <w:szCs w:val="18"/>
                <w:lang w:eastAsia="el-GR"/>
              </w:rPr>
              <w:t>Ποσά σε € χιλ.</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84C235" w14:textId="77777777" w:rsidR="002E4455" w:rsidRPr="00804463" w:rsidRDefault="002E4455" w:rsidP="00CA1053">
            <w:pPr>
              <w:jc w:val="right"/>
              <w:rPr>
                <w:rFonts w:cstheme="minorHAnsi"/>
                <w:b/>
                <w:bCs/>
                <w:sz w:val="18"/>
                <w:szCs w:val="18"/>
                <w:lang w:eastAsia="el-GR"/>
              </w:rPr>
            </w:pPr>
            <w:r w:rsidRPr="00804463">
              <w:rPr>
                <w:rFonts w:cstheme="minorHAnsi"/>
                <w:b/>
                <w:bCs/>
                <w:sz w:val="18"/>
                <w:szCs w:val="18"/>
                <w:lang w:eastAsia="el-GR"/>
              </w:rPr>
              <w:t>01.01.2023 έως 30.09.2023</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1B2C25" w14:textId="77777777" w:rsidR="002E4455" w:rsidRPr="00804463" w:rsidRDefault="002E4455" w:rsidP="00CA1053">
            <w:pPr>
              <w:jc w:val="right"/>
              <w:rPr>
                <w:rFonts w:cstheme="minorHAnsi"/>
                <w:b/>
                <w:bCs/>
                <w:sz w:val="18"/>
                <w:szCs w:val="18"/>
                <w:lang w:eastAsia="el-GR"/>
              </w:rPr>
            </w:pPr>
            <w:r w:rsidRPr="00804463">
              <w:rPr>
                <w:rFonts w:cstheme="minorHAnsi"/>
                <w:b/>
                <w:bCs/>
                <w:sz w:val="18"/>
                <w:szCs w:val="18"/>
                <w:lang w:eastAsia="el-GR"/>
              </w:rPr>
              <w:t>01.01.2022 έως 30.09.2022</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794675" w14:textId="77777777" w:rsidR="002E4455" w:rsidRPr="00804463" w:rsidRDefault="002E4455" w:rsidP="00CA1053">
            <w:pPr>
              <w:jc w:val="right"/>
              <w:rPr>
                <w:rFonts w:cstheme="minorHAnsi"/>
                <w:b/>
                <w:bCs/>
                <w:sz w:val="18"/>
                <w:szCs w:val="18"/>
                <w:lang w:eastAsia="el-GR"/>
              </w:rPr>
            </w:pPr>
            <w:r w:rsidRPr="00804463">
              <w:rPr>
                <w:rFonts w:cstheme="minorHAnsi"/>
                <w:b/>
                <w:bCs/>
                <w:sz w:val="18"/>
                <w:szCs w:val="18"/>
                <w:lang w:eastAsia="el-GR"/>
              </w:rPr>
              <w:t>Μεταβολή</w:t>
            </w:r>
          </w:p>
        </w:tc>
      </w:tr>
      <w:tr w:rsidR="002E4455" w:rsidRPr="00804463" w14:paraId="1A1B50FC"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1034018D" w14:textId="77777777" w:rsidR="002E4455" w:rsidRPr="00804463" w:rsidRDefault="002E4455" w:rsidP="00B53AA5">
            <w:pPr>
              <w:rPr>
                <w:rFonts w:cstheme="minorHAnsi"/>
                <w:bCs/>
                <w:sz w:val="18"/>
                <w:szCs w:val="18"/>
                <w:lang w:eastAsia="el-GR"/>
              </w:rPr>
            </w:pPr>
            <w:r w:rsidRPr="00804463">
              <w:rPr>
                <w:rFonts w:cstheme="minorHAnsi"/>
                <w:color w:val="000000"/>
                <w:sz w:val="18"/>
                <w:szCs w:val="18"/>
                <w:lang w:eastAsia="el-GR"/>
              </w:rPr>
              <w:t>The Mall Athens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62C396B"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22.957</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9A38461"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19.326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11A5427" w14:textId="77777777" w:rsidR="002E4455" w:rsidRPr="00804463" w:rsidRDefault="002E4455" w:rsidP="00CA1053">
            <w:pPr>
              <w:jc w:val="right"/>
              <w:rPr>
                <w:rFonts w:cstheme="minorHAnsi"/>
                <w:sz w:val="18"/>
                <w:szCs w:val="18"/>
                <w:highlight w:val="yellow"/>
                <w:lang w:eastAsia="el-GR"/>
              </w:rPr>
            </w:pPr>
            <w:r w:rsidRPr="00804463">
              <w:rPr>
                <w:rFonts w:cstheme="minorHAnsi"/>
                <w:sz w:val="18"/>
                <w:szCs w:val="18"/>
                <w:lang w:eastAsia="el-GR"/>
              </w:rPr>
              <w:t>+19%</w:t>
            </w:r>
          </w:p>
        </w:tc>
      </w:tr>
      <w:tr w:rsidR="002E4455" w:rsidRPr="00804463" w14:paraId="12015A8C"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24FE8DEB" w14:textId="77777777" w:rsidR="002E4455" w:rsidRPr="00804463" w:rsidRDefault="002E4455" w:rsidP="00B53AA5">
            <w:pPr>
              <w:rPr>
                <w:rFonts w:cstheme="minorHAnsi"/>
                <w:bCs/>
                <w:sz w:val="18"/>
                <w:szCs w:val="18"/>
                <w:lang w:eastAsia="el-GR"/>
              </w:rPr>
            </w:pPr>
            <w:r w:rsidRPr="00804463">
              <w:rPr>
                <w:rFonts w:cstheme="minorHAnsi"/>
                <w:color w:val="000000"/>
                <w:sz w:val="18"/>
                <w:szCs w:val="18"/>
                <w:lang w:eastAsia="el-GR"/>
              </w:rPr>
              <w:t>Mediterranean Cosmos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49736F4" w14:textId="77777777" w:rsidR="002E4455" w:rsidRPr="00804463" w:rsidRDefault="002E4455" w:rsidP="00CA1053">
            <w:pPr>
              <w:jc w:val="right"/>
              <w:rPr>
                <w:rFonts w:cstheme="minorHAnsi"/>
                <w:sz w:val="18"/>
                <w:szCs w:val="18"/>
                <w:highlight w:val="yellow"/>
                <w:lang w:eastAsia="el-GR"/>
              </w:rPr>
            </w:pPr>
            <w:r w:rsidRPr="00804463">
              <w:rPr>
                <w:rFonts w:cstheme="minorHAnsi"/>
                <w:sz w:val="18"/>
                <w:szCs w:val="18"/>
                <w:lang w:eastAsia="el-GR"/>
              </w:rPr>
              <w:t>14.973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48240C87"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13.269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2A016160" w14:textId="77777777" w:rsidR="002E4455" w:rsidRPr="00804463" w:rsidRDefault="002E4455" w:rsidP="00CA1053">
            <w:pPr>
              <w:jc w:val="right"/>
              <w:rPr>
                <w:rFonts w:cstheme="minorHAnsi"/>
                <w:sz w:val="18"/>
                <w:szCs w:val="18"/>
                <w:highlight w:val="yellow"/>
                <w:lang w:eastAsia="el-GR"/>
              </w:rPr>
            </w:pPr>
            <w:r w:rsidRPr="00804463">
              <w:rPr>
                <w:rFonts w:cstheme="minorHAnsi"/>
                <w:sz w:val="18"/>
                <w:szCs w:val="18"/>
                <w:lang w:eastAsia="el-GR"/>
              </w:rPr>
              <w:t>+13%</w:t>
            </w:r>
          </w:p>
        </w:tc>
      </w:tr>
      <w:tr w:rsidR="002E4455" w:rsidRPr="00804463" w14:paraId="29514E58"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58FB68F3" w14:textId="77777777" w:rsidR="002E4455" w:rsidRPr="00804463" w:rsidRDefault="002E4455" w:rsidP="00B53AA5">
            <w:pPr>
              <w:rPr>
                <w:rFonts w:cstheme="minorHAnsi"/>
                <w:bCs/>
                <w:sz w:val="18"/>
                <w:szCs w:val="18"/>
                <w:lang w:eastAsia="el-GR"/>
              </w:rPr>
            </w:pPr>
            <w:r w:rsidRPr="00804463">
              <w:rPr>
                <w:rFonts w:cstheme="minorHAnsi"/>
                <w:color w:val="000000"/>
                <w:sz w:val="18"/>
                <w:szCs w:val="18"/>
                <w:lang w:eastAsia="el-GR"/>
              </w:rPr>
              <w:t>Golden Hall</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3FF6260B"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15.911</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11E3FD2"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14.232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0835499" w14:textId="77777777" w:rsidR="002E4455" w:rsidRPr="00804463" w:rsidRDefault="002E4455" w:rsidP="00CA1053">
            <w:pPr>
              <w:jc w:val="right"/>
              <w:rPr>
                <w:rFonts w:cstheme="minorHAnsi"/>
                <w:sz w:val="18"/>
                <w:szCs w:val="18"/>
                <w:highlight w:val="yellow"/>
                <w:lang w:eastAsia="el-GR"/>
              </w:rPr>
            </w:pPr>
            <w:r w:rsidRPr="00804463">
              <w:rPr>
                <w:rFonts w:cstheme="minorHAnsi"/>
                <w:sz w:val="18"/>
                <w:szCs w:val="18"/>
                <w:lang w:eastAsia="el-GR"/>
              </w:rPr>
              <w:t>+12%</w:t>
            </w:r>
          </w:p>
        </w:tc>
      </w:tr>
      <w:tr w:rsidR="002E4455" w:rsidRPr="00804463" w14:paraId="08012937"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vAlign w:val="center"/>
          </w:tcPr>
          <w:p w14:paraId="2F375ADD" w14:textId="77777777" w:rsidR="002E4455" w:rsidRPr="00804463" w:rsidRDefault="002E4455" w:rsidP="00B53AA5">
            <w:pPr>
              <w:rPr>
                <w:rFonts w:cstheme="minorHAnsi"/>
                <w:color w:val="000000"/>
                <w:sz w:val="18"/>
                <w:szCs w:val="18"/>
                <w:lang w:eastAsia="el-GR"/>
              </w:rPr>
            </w:pPr>
            <w:r w:rsidRPr="00804463">
              <w:rPr>
                <w:rFonts w:cstheme="minorHAnsi"/>
                <w:color w:val="000000"/>
                <w:sz w:val="18"/>
                <w:szCs w:val="18"/>
                <w:lang w:eastAsia="el-GR"/>
              </w:rPr>
              <w:t>Designer Outlet Athens</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79A5A267" w14:textId="77777777" w:rsidR="002E4455" w:rsidRPr="00804463" w:rsidRDefault="002E4455" w:rsidP="00CA1053">
            <w:pPr>
              <w:jc w:val="right"/>
              <w:rPr>
                <w:rFonts w:cstheme="minorHAnsi"/>
                <w:sz w:val="18"/>
                <w:szCs w:val="18"/>
                <w:highlight w:val="yellow"/>
              </w:rPr>
            </w:pPr>
            <w:r w:rsidRPr="00804463">
              <w:rPr>
                <w:rFonts w:cstheme="minorHAnsi"/>
                <w:color w:val="000000"/>
                <w:sz w:val="18"/>
                <w:szCs w:val="18"/>
                <w:lang w:eastAsia="el-GR"/>
              </w:rPr>
              <w:t>7.752</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62544C9E" w14:textId="77777777" w:rsidR="002E4455" w:rsidRPr="00804463" w:rsidRDefault="002E4455" w:rsidP="00CA1053">
            <w:pPr>
              <w:jc w:val="right"/>
              <w:rPr>
                <w:rFonts w:cstheme="minorHAnsi"/>
                <w:sz w:val="18"/>
                <w:szCs w:val="18"/>
                <w:highlight w:val="yellow"/>
              </w:rPr>
            </w:pPr>
            <w:r w:rsidRPr="00804463">
              <w:rPr>
                <w:rFonts w:cstheme="minorHAnsi"/>
                <w:color w:val="000000"/>
                <w:sz w:val="18"/>
                <w:szCs w:val="18"/>
                <w:lang w:eastAsia="el-GR"/>
              </w:rPr>
              <w:t>1.266</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14:paraId="570C2556" w14:textId="77777777" w:rsidR="002E4455" w:rsidRPr="00804463" w:rsidRDefault="002E4455" w:rsidP="00CA1053">
            <w:pPr>
              <w:jc w:val="right"/>
              <w:rPr>
                <w:rFonts w:cstheme="minorHAnsi"/>
                <w:sz w:val="18"/>
                <w:szCs w:val="18"/>
                <w:highlight w:val="yellow"/>
              </w:rPr>
            </w:pPr>
            <w:r w:rsidRPr="00804463">
              <w:rPr>
                <w:rFonts w:cstheme="minorHAnsi"/>
                <w:sz w:val="18"/>
                <w:szCs w:val="18"/>
                <w:lang w:eastAsia="el-GR"/>
              </w:rPr>
              <w:t> </w:t>
            </w:r>
          </w:p>
        </w:tc>
      </w:tr>
      <w:tr w:rsidR="002E4455" w:rsidRPr="00804463" w14:paraId="699A0D86" w14:textId="77777777" w:rsidTr="00182E48">
        <w:trPr>
          <w:trHeight w:val="340"/>
          <w:jc w:val="center"/>
        </w:trPr>
        <w:tc>
          <w:tcPr>
            <w:tcW w:w="5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6D5B5" w14:textId="77777777" w:rsidR="002E4455" w:rsidRPr="00804463" w:rsidRDefault="002E4455" w:rsidP="00B53AA5">
            <w:pPr>
              <w:rPr>
                <w:rFonts w:cstheme="minorHAnsi"/>
                <w:bCs/>
                <w:sz w:val="18"/>
                <w:szCs w:val="18"/>
                <w:lang w:val="el-GR"/>
              </w:rPr>
            </w:pPr>
            <w:r w:rsidRPr="00804463">
              <w:rPr>
                <w:rFonts w:cstheme="minorHAnsi"/>
                <w:b/>
                <w:bCs/>
                <w:color w:val="000000"/>
                <w:sz w:val="18"/>
                <w:szCs w:val="18"/>
                <w:lang w:eastAsia="el-GR"/>
              </w:rPr>
              <w:t>Retail</w:t>
            </w:r>
            <w:r w:rsidRPr="00804463">
              <w:rPr>
                <w:rFonts w:cstheme="minorHAnsi"/>
                <w:b/>
                <w:bCs/>
                <w:color w:val="000000"/>
                <w:sz w:val="18"/>
                <w:szCs w:val="18"/>
                <w:lang w:val="el-GR" w:eastAsia="el-GR"/>
              </w:rPr>
              <w:t xml:space="preserve"> </w:t>
            </w:r>
            <w:r w:rsidRPr="00804463">
              <w:rPr>
                <w:rFonts w:cstheme="minorHAnsi"/>
                <w:b/>
                <w:bCs/>
                <w:color w:val="000000"/>
                <w:sz w:val="18"/>
                <w:szCs w:val="18"/>
                <w:lang w:eastAsia="el-GR"/>
              </w:rPr>
              <w:t>EBITDA</w:t>
            </w:r>
            <w:r w:rsidRPr="00804463">
              <w:rPr>
                <w:rFonts w:cstheme="minorHAnsi"/>
                <w:b/>
                <w:bCs/>
                <w:color w:val="000000"/>
                <w:sz w:val="18"/>
                <w:szCs w:val="18"/>
                <w:lang w:val="el-GR" w:eastAsia="el-GR"/>
              </w:rPr>
              <w:t xml:space="preserve"> (Λειτουργικά Αποτελέσματα Εμπορικών κέντρων προ αποτιμήσεων και λοιπών προσαρμογών)</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15978" w14:textId="77777777" w:rsidR="002E4455" w:rsidRPr="00804463" w:rsidRDefault="002E4455" w:rsidP="00CA1053">
            <w:pPr>
              <w:jc w:val="right"/>
              <w:rPr>
                <w:rFonts w:cstheme="minorHAnsi"/>
                <w:sz w:val="18"/>
                <w:szCs w:val="18"/>
                <w:highlight w:val="yellow"/>
                <w:lang w:eastAsia="el-GR"/>
              </w:rPr>
            </w:pPr>
            <w:r w:rsidRPr="00804463">
              <w:rPr>
                <w:rFonts w:cstheme="minorHAnsi"/>
                <w:b/>
                <w:bCs/>
                <w:color w:val="000000"/>
                <w:sz w:val="18"/>
                <w:szCs w:val="18"/>
                <w:lang w:eastAsia="el-GR"/>
              </w:rPr>
              <w:t>61.593</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22CD6" w14:textId="77777777" w:rsidR="002E4455" w:rsidRPr="00804463" w:rsidRDefault="002E4455" w:rsidP="00CA1053">
            <w:pPr>
              <w:jc w:val="right"/>
              <w:rPr>
                <w:rFonts w:cstheme="minorHAnsi"/>
                <w:sz w:val="18"/>
                <w:szCs w:val="18"/>
                <w:highlight w:val="yellow"/>
                <w:lang w:eastAsia="el-GR"/>
              </w:rPr>
            </w:pPr>
            <w:r w:rsidRPr="00804463">
              <w:rPr>
                <w:rFonts w:cstheme="minorHAnsi"/>
                <w:b/>
                <w:bCs/>
                <w:color w:val="000000"/>
                <w:sz w:val="18"/>
                <w:szCs w:val="18"/>
                <w:lang w:eastAsia="el-GR"/>
              </w:rPr>
              <w:t>48.093</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1EB1DC" w14:textId="77777777" w:rsidR="002E4455" w:rsidRPr="00804463" w:rsidRDefault="002E4455" w:rsidP="00CA1053">
            <w:pPr>
              <w:jc w:val="right"/>
              <w:rPr>
                <w:rFonts w:cstheme="minorHAnsi"/>
                <w:b/>
                <w:bCs/>
                <w:sz w:val="18"/>
                <w:szCs w:val="18"/>
                <w:highlight w:val="yellow"/>
                <w:lang w:eastAsia="el-GR"/>
              </w:rPr>
            </w:pPr>
            <w:r w:rsidRPr="00804463">
              <w:rPr>
                <w:rFonts w:cstheme="minorHAnsi"/>
                <w:b/>
                <w:bCs/>
                <w:sz w:val="18"/>
                <w:szCs w:val="18"/>
                <w:lang w:eastAsia="el-GR"/>
              </w:rPr>
              <w:t>+28%</w:t>
            </w:r>
          </w:p>
        </w:tc>
      </w:tr>
    </w:tbl>
    <w:p w14:paraId="5605CE41" w14:textId="77777777" w:rsidR="002E4455" w:rsidRPr="00804463" w:rsidRDefault="002E4455" w:rsidP="00B53AA5">
      <w:pPr>
        <w:spacing w:after="0" w:line="256" w:lineRule="auto"/>
        <w:contextualSpacing/>
        <w:rPr>
          <w:rFonts w:cstheme="minorHAnsi"/>
          <w:sz w:val="16"/>
          <w:szCs w:val="16"/>
        </w:rPr>
      </w:pPr>
    </w:p>
    <w:tbl>
      <w:tblPr>
        <w:tblW w:w="5000" w:type="pct"/>
        <w:jc w:val="center"/>
        <w:tblLook w:val="04A0" w:firstRow="1" w:lastRow="0" w:firstColumn="1" w:lastColumn="0" w:noHBand="0" w:noVBand="1"/>
      </w:tblPr>
      <w:tblGrid>
        <w:gridCol w:w="5466"/>
        <w:gridCol w:w="1463"/>
        <w:gridCol w:w="1463"/>
        <w:gridCol w:w="1462"/>
      </w:tblGrid>
      <w:tr w:rsidR="002E4455" w:rsidRPr="00804463" w14:paraId="7F88D5C3" w14:textId="77777777" w:rsidTr="00182E48">
        <w:trPr>
          <w:trHeight w:val="340"/>
          <w:jc w:val="center"/>
        </w:trPr>
        <w:tc>
          <w:tcPr>
            <w:tcW w:w="55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7C68821" w14:textId="77777777" w:rsidR="002E4455" w:rsidRPr="00804463" w:rsidRDefault="002E4455" w:rsidP="00B53AA5">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47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6611EC5"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sz w:val="18"/>
                <w:szCs w:val="18"/>
                <w:lang w:eastAsia="el-GR"/>
              </w:rPr>
              <w:t>01.01.2023 έως 30.09.2023</w:t>
            </w:r>
          </w:p>
        </w:tc>
        <w:tc>
          <w:tcPr>
            <w:tcW w:w="14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E66207" w14:textId="77777777" w:rsidR="002E4455" w:rsidRPr="00804463" w:rsidRDefault="002E4455" w:rsidP="00CA1053">
            <w:pPr>
              <w:spacing w:after="0"/>
              <w:jc w:val="right"/>
              <w:rPr>
                <w:rFonts w:cstheme="minorHAnsi"/>
                <w:b/>
                <w:bCs/>
                <w:sz w:val="18"/>
                <w:szCs w:val="18"/>
                <w:lang w:eastAsia="el-GR"/>
              </w:rPr>
            </w:pPr>
            <w:r w:rsidRPr="00804463">
              <w:rPr>
                <w:rFonts w:cstheme="minorHAnsi"/>
                <w:b/>
                <w:bCs/>
                <w:sz w:val="18"/>
                <w:szCs w:val="18"/>
                <w:lang w:eastAsia="el-GR"/>
              </w:rPr>
              <w:t>01.01.2022 έως 30.09.2022</w:t>
            </w:r>
          </w:p>
        </w:tc>
        <w:tc>
          <w:tcPr>
            <w:tcW w:w="14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4B870D"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sz w:val="18"/>
                <w:szCs w:val="18"/>
                <w:lang w:eastAsia="el-GR"/>
              </w:rPr>
              <w:t>Μεταβολή</w:t>
            </w:r>
          </w:p>
        </w:tc>
      </w:tr>
      <w:tr w:rsidR="002E4455" w:rsidRPr="00804463" w14:paraId="3E3B9FF8" w14:textId="77777777" w:rsidTr="00182E48">
        <w:trPr>
          <w:trHeight w:val="340"/>
          <w:jc w:val="center"/>
        </w:trPr>
        <w:tc>
          <w:tcPr>
            <w:tcW w:w="5558"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3F7D8417" w14:textId="77777777" w:rsidR="002E4455" w:rsidRPr="00804463" w:rsidRDefault="002E4455" w:rsidP="00B53AA5">
            <w:pPr>
              <w:spacing w:after="0"/>
              <w:rPr>
                <w:rFonts w:cstheme="minorHAnsi"/>
                <w:b/>
                <w:bCs/>
                <w:color w:val="000000"/>
                <w:sz w:val="18"/>
                <w:szCs w:val="18"/>
                <w:lang w:val="el-GR" w:eastAsia="el-GR"/>
              </w:rPr>
            </w:pPr>
            <w:r w:rsidRPr="00804463">
              <w:rPr>
                <w:rFonts w:cstheme="minorHAnsi"/>
                <w:b/>
                <w:bCs/>
                <w:color w:val="000000"/>
                <w:sz w:val="18"/>
                <w:szCs w:val="18"/>
                <w:lang w:val="el-GR" w:eastAsia="el-GR"/>
              </w:rPr>
              <w:t>Καθαρά κέρδη/(ζημιές) περιόδου κατανεμημένα σε μετόχους της μητρικής</w:t>
            </w:r>
          </w:p>
        </w:tc>
        <w:tc>
          <w:tcPr>
            <w:tcW w:w="147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D412FB6"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(6.099)</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02C49"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(55.199)</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FDE30" w14:textId="77777777" w:rsidR="002E4455" w:rsidRPr="00804463" w:rsidRDefault="002E4455" w:rsidP="00CA1053">
            <w:pPr>
              <w:spacing w:after="0"/>
              <w:jc w:val="right"/>
              <w:rPr>
                <w:rFonts w:cstheme="minorHAnsi"/>
                <w:b/>
                <w:bCs/>
                <w:color w:val="000000"/>
                <w:sz w:val="18"/>
                <w:szCs w:val="18"/>
                <w:highlight w:val="yellow"/>
                <w:lang w:eastAsia="el-GR"/>
              </w:rPr>
            </w:pPr>
          </w:p>
        </w:tc>
      </w:tr>
      <w:tr w:rsidR="002E4455" w:rsidRPr="00804463" w14:paraId="01CAD85A" w14:textId="77777777" w:rsidTr="00182E48">
        <w:trPr>
          <w:trHeight w:val="340"/>
          <w:jc w:val="center"/>
        </w:trPr>
        <w:tc>
          <w:tcPr>
            <w:tcW w:w="5558" w:type="dxa"/>
            <w:tcBorders>
              <w:top w:val="nil"/>
              <w:left w:val="single" w:sz="4" w:space="0" w:color="auto"/>
              <w:bottom w:val="single" w:sz="4" w:space="0" w:color="auto"/>
              <w:right w:val="single" w:sz="4" w:space="0" w:color="auto"/>
            </w:tcBorders>
            <w:shd w:val="clear" w:color="auto" w:fill="auto"/>
            <w:vAlign w:val="center"/>
            <w:hideMark/>
          </w:tcPr>
          <w:p w14:paraId="1074C058"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Καθαρά κέρδη/(ζημιές) περιόδου έργου Ελληνικού</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A039BE0"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(14.914)</w:t>
            </w:r>
          </w:p>
        </w:tc>
        <w:tc>
          <w:tcPr>
            <w:tcW w:w="1474" w:type="dxa"/>
            <w:tcBorders>
              <w:top w:val="single" w:sz="4" w:space="0" w:color="auto"/>
              <w:left w:val="single" w:sz="4" w:space="0" w:color="auto"/>
              <w:bottom w:val="single" w:sz="4" w:space="0" w:color="auto"/>
              <w:right w:val="single" w:sz="4" w:space="0" w:color="auto"/>
            </w:tcBorders>
            <w:vAlign w:val="center"/>
          </w:tcPr>
          <w:p w14:paraId="277FCB26" w14:textId="77777777" w:rsidR="002E4455" w:rsidRPr="00804463" w:rsidRDefault="002E4455" w:rsidP="00CA1053">
            <w:pPr>
              <w:spacing w:after="0"/>
              <w:jc w:val="right"/>
              <w:rPr>
                <w:rFonts w:cstheme="minorHAnsi"/>
                <w:color w:val="000000"/>
                <w:sz w:val="18"/>
                <w:szCs w:val="18"/>
                <w:highlight w:val="yellow"/>
              </w:rPr>
            </w:pPr>
            <w:r w:rsidRPr="00804463">
              <w:rPr>
                <w:rFonts w:cstheme="minorHAnsi"/>
                <w:color w:val="000000"/>
                <w:sz w:val="18"/>
                <w:szCs w:val="18"/>
                <w:lang w:eastAsia="el-GR"/>
              </w:rPr>
              <w:t>(59.881)</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14:paraId="6CA1446C" w14:textId="77777777" w:rsidR="002E4455" w:rsidRPr="00804463" w:rsidRDefault="002E4455" w:rsidP="00CA1053">
            <w:pPr>
              <w:spacing w:after="0"/>
              <w:jc w:val="right"/>
              <w:rPr>
                <w:rFonts w:cstheme="minorHAnsi"/>
                <w:color w:val="000000"/>
                <w:sz w:val="18"/>
                <w:szCs w:val="18"/>
                <w:highlight w:val="yellow"/>
                <w:lang w:eastAsia="el-GR"/>
              </w:rPr>
            </w:pPr>
          </w:p>
        </w:tc>
      </w:tr>
      <w:tr w:rsidR="002E4455" w:rsidRPr="00804463" w14:paraId="7549E957" w14:textId="77777777" w:rsidTr="00182E48">
        <w:trPr>
          <w:trHeight w:val="340"/>
          <w:jc w:val="center"/>
        </w:trPr>
        <w:tc>
          <w:tcPr>
            <w:tcW w:w="5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DAA493" w14:textId="77777777" w:rsidR="002E4455" w:rsidRPr="00804463" w:rsidRDefault="002E4455" w:rsidP="00B53AA5">
            <w:pPr>
              <w:spacing w:after="0"/>
              <w:rPr>
                <w:rFonts w:cstheme="minorHAnsi"/>
                <w:b/>
                <w:bCs/>
                <w:color w:val="000000"/>
                <w:sz w:val="18"/>
                <w:szCs w:val="18"/>
                <w:lang w:val="el-GR" w:eastAsia="el-GR"/>
              </w:rPr>
            </w:pPr>
            <w:r w:rsidRPr="00804463">
              <w:rPr>
                <w:rFonts w:cstheme="minorHAnsi"/>
                <w:b/>
                <w:bCs/>
                <w:color w:val="000000"/>
                <w:sz w:val="18"/>
                <w:szCs w:val="18"/>
                <w:lang w:val="el-GR" w:eastAsia="el-GR"/>
              </w:rPr>
              <w:t>Αναπροσαρμοσμένα Καθαρά κέρδη/(ζημιές) περιόδου κατανεμημένα σε μετόχους της μητρικής</w:t>
            </w:r>
          </w:p>
        </w:tc>
        <w:tc>
          <w:tcPr>
            <w:tcW w:w="147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7E877DE"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8.815</w:t>
            </w:r>
          </w:p>
        </w:tc>
        <w:tc>
          <w:tcPr>
            <w:tcW w:w="1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4B4FAD"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4.682</w:t>
            </w:r>
          </w:p>
        </w:tc>
        <w:tc>
          <w:tcPr>
            <w:tcW w:w="1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C5307"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+88%</w:t>
            </w:r>
          </w:p>
        </w:tc>
      </w:tr>
    </w:tbl>
    <w:p w14:paraId="2F89987B" w14:textId="77777777" w:rsidR="002E4455" w:rsidRPr="00804463" w:rsidRDefault="002E4455" w:rsidP="00B53AA5">
      <w:pPr>
        <w:spacing w:after="0" w:line="256" w:lineRule="auto"/>
        <w:contextualSpacing/>
        <w:rPr>
          <w:rFonts w:cstheme="minorHAnsi"/>
          <w:sz w:val="16"/>
          <w:szCs w:val="16"/>
        </w:rPr>
      </w:pPr>
    </w:p>
    <w:tbl>
      <w:tblPr>
        <w:tblW w:w="5006" w:type="pct"/>
        <w:jc w:val="center"/>
        <w:tblLook w:val="04A0" w:firstRow="1" w:lastRow="0" w:firstColumn="1" w:lastColumn="0" w:noHBand="0" w:noVBand="1"/>
      </w:tblPr>
      <w:tblGrid>
        <w:gridCol w:w="6635"/>
        <w:gridCol w:w="1615"/>
        <w:gridCol w:w="1616"/>
      </w:tblGrid>
      <w:tr w:rsidR="002E4455" w:rsidRPr="00804463" w14:paraId="4A82EAF0" w14:textId="77777777" w:rsidTr="00182E48">
        <w:trPr>
          <w:trHeight w:val="312"/>
          <w:jc w:val="center"/>
        </w:trPr>
        <w:tc>
          <w:tcPr>
            <w:tcW w:w="66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AB737C" w14:textId="77777777" w:rsidR="002E4455" w:rsidRPr="00804463" w:rsidRDefault="002E4455" w:rsidP="00B53AA5">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64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87A3CDA" w14:textId="77777777" w:rsidR="002E4455" w:rsidRPr="00804463" w:rsidRDefault="002E4455" w:rsidP="00CA1053">
            <w:pPr>
              <w:spacing w:after="0"/>
              <w:jc w:val="right"/>
              <w:rPr>
                <w:rFonts w:cstheme="minorHAnsi"/>
                <w:b/>
                <w:bCs/>
                <w:sz w:val="18"/>
                <w:szCs w:val="18"/>
                <w:lang w:eastAsia="el-GR"/>
              </w:rPr>
            </w:pPr>
            <w:r w:rsidRPr="00804463">
              <w:rPr>
                <w:rFonts w:cstheme="minorHAnsi"/>
                <w:b/>
                <w:bCs/>
                <w:sz w:val="18"/>
                <w:szCs w:val="18"/>
                <w:lang w:eastAsia="el-GR"/>
              </w:rPr>
              <w:t>30.09.2023</w:t>
            </w:r>
          </w:p>
        </w:tc>
        <w:tc>
          <w:tcPr>
            <w:tcW w:w="164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47D6B1C" w14:textId="77777777" w:rsidR="002E4455" w:rsidRPr="00804463" w:rsidRDefault="002E4455" w:rsidP="00CA1053">
            <w:pPr>
              <w:spacing w:after="0"/>
              <w:jc w:val="right"/>
              <w:rPr>
                <w:rFonts w:cstheme="minorHAnsi"/>
                <w:b/>
                <w:bCs/>
                <w:sz w:val="18"/>
                <w:szCs w:val="18"/>
                <w:lang w:eastAsia="el-GR"/>
              </w:rPr>
            </w:pPr>
            <w:r w:rsidRPr="00804463">
              <w:rPr>
                <w:rFonts w:cstheme="minorHAnsi"/>
                <w:b/>
                <w:bCs/>
                <w:sz w:val="18"/>
                <w:szCs w:val="18"/>
                <w:lang w:eastAsia="el-GR"/>
              </w:rPr>
              <w:t>31.12.2022</w:t>
            </w:r>
          </w:p>
        </w:tc>
      </w:tr>
      <w:tr w:rsidR="002E4455" w:rsidRPr="00804463" w14:paraId="450389DA"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auto"/>
            <w:noWrap/>
            <w:vAlign w:val="center"/>
            <w:hideMark/>
          </w:tcPr>
          <w:p w14:paraId="1B7BC3E5"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Επενδύσεις σε ακίνητα</w:t>
            </w:r>
          </w:p>
        </w:tc>
        <w:tc>
          <w:tcPr>
            <w:tcW w:w="1644" w:type="dxa"/>
            <w:tcBorders>
              <w:top w:val="nil"/>
              <w:left w:val="nil"/>
              <w:bottom w:val="single" w:sz="4" w:space="0" w:color="auto"/>
              <w:right w:val="single" w:sz="4" w:space="0" w:color="auto"/>
            </w:tcBorders>
            <w:shd w:val="clear" w:color="auto" w:fill="auto"/>
            <w:vAlign w:val="center"/>
            <w:hideMark/>
          </w:tcPr>
          <w:p w14:paraId="7616DF56"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2.075.620</w:t>
            </w:r>
          </w:p>
        </w:tc>
        <w:tc>
          <w:tcPr>
            <w:tcW w:w="1645" w:type="dxa"/>
            <w:tcBorders>
              <w:top w:val="nil"/>
              <w:left w:val="nil"/>
              <w:bottom w:val="single" w:sz="4" w:space="0" w:color="auto"/>
              <w:right w:val="single" w:sz="4" w:space="0" w:color="auto"/>
            </w:tcBorders>
            <w:shd w:val="clear" w:color="auto" w:fill="auto"/>
            <w:vAlign w:val="center"/>
            <w:hideMark/>
          </w:tcPr>
          <w:p w14:paraId="6682DA7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2.010.614</w:t>
            </w:r>
          </w:p>
        </w:tc>
      </w:tr>
      <w:tr w:rsidR="002E4455" w:rsidRPr="00804463" w14:paraId="3FFA0AE2"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auto"/>
            <w:noWrap/>
            <w:vAlign w:val="center"/>
            <w:hideMark/>
          </w:tcPr>
          <w:p w14:paraId="33CC57BF"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Αποθέματα</w:t>
            </w:r>
          </w:p>
        </w:tc>
        <w:tc>
          <w:tcPr>
            <w:tcW w:w="1644" w:type="dxa"/>
            <w:tcBorders>
              <w:top w:val="nil"/>
              <w:left w:val="nil"/>
              <w:bottom w:val="single" w:sz="4" w:space="0" w:color="auto"/>
              <w:right w:val="single" w:sz="4" w:space="0" w:color="auto"/>
            </w:tcBorders>
            <w:shd w:val="clear" w:color="auto" w:fill="auto"/>
            <w:vAlign w:val="center"/>
            <w:hideMark/>
          </w:tcPr>
          <w:p w14:paraId="414F1546"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1.074.376</w:t>
            </w:r>
          </w:p>
        </w:tc>
        <w:tc>
          <w:tcPr>
            <w:tcW w:w="1645" w:type="dxa"/>
            <w:tcBorders>
              <w:top w:val="nil"/>
              <w:left w:val="nil"/>
              <w:bottom w:val="single" w:sz="4" w:space="0" w:color="auto"/>
              <w:right w:val="single" w:sz="4" w:space="0" w:color="auto"/>
            </w:tcBorders>
            <w:shd w:val="clear" w:color="auto" w:fill="auto"/>
            <w:vAlign w:val="center"/>
            <w:hideMark/>
          </w:tcPr>
          <w:p w14:paraId="11F004EF"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1.067.924</w:t>
            </w:r>
          </w:p>
        </w:tc>
      </w:tr>
      <w:tr w:rsidR="002E4455" w:rsidRPr="00804463" w14:paraId="424283F1"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auto"/>
            <w:noWrap/>
            <w:vAlign w:val="center"/>
            <w:hideMark/>
          </w:tcPr>
          <w:p w14:paraId="76805392"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Ενσώματα πάγια περιουσιακά στοιχεία</w:t>
            </w:r>
          </w:p>
        </w:tc>
        <w:tc>
          <w:tcPr>
            <w:tcW w:w="1644" w:type="dxa"/>
            <w:tcBorders>
              <w:top w:val="nil"/>
              <w:left w:val="nil"/>
              <w:bottom w:val="single" w:sz="4" w:space="0" w:color="auto"/>
              <w:right w:val="single" w:sz="4" w:space="0" w:color="auto"/>
            </w:tcBorders>
            <w:shd w:val="clear" w:color="auto" w:fill="auto"/>
            <w:vAlign w:val="center"/>
            <w:hideMark/>
          </w:tcPr>
          <w:p w14:paraId="3412EF37"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92.452</w:t>
            </w:r>
          </w:p>
        </w:tc>
        <w:tc>
          <w:tcPr>
            <w:tcW w:w="1645" w:type="dxa"/>
            <w:tcBorders>
              <w:top w:val="nil"/>
              <w:left w:val="nil"/>
              <w:bottom w:val="single" w:sz="4" w:space="0" w:color="auto"/>
              <w:right w:val="single" w:sz="4" w:space="0" w:color="auto"/>
            </w:tcBorders>
            <w:shd w:val="clear" w:color="auto" w:fill="auto"/>
            <w:vAlign w:val="center"/>
            <w:hideMark/>
          </w:tcPr>
          <w:p w14:paraId="556FEF77"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88.429</w:t>
            </w:r>
          </w:p>
        </w:tc>
      </w:tr>
      <w:tr w:rsidR="002E4455" w:rsidRPr="00804463" w14:paraId="1BEAC59F"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auto"/>
            <w:noWrap/>
            <w:vAlign w:val="center"/>
            <w:hideMark/>
          </w:tcPr>
          <w:p w14:paraId="0CCC9AFB"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Άυλα περιουσιακά στοιχεία</w:t>
            </w:r>
          </w:p>
        </w:tc>
        <w:tc>
          <w:tcPr>
            <w:tcW w:w="1644" w:type="dxa"/>
            <w:tcBorders>
              <w:top w:val="nil"/>
              <w:left w:val="nil"/>
              <w:bottom w:val="single" w:sz="4" w:space="0" w:color="auto"/>
              <w:right w:val="single" w:sz="4" w:space="0" w:color="auto"/>
            </w:tcBorders>
            <w:shd w:val="clear" w:color="auto" w:fill="auto"/>
            <w:vAlign w:val="center"/>
            <w:hideMark/>
          </w:tcPr>
          <w:p w14:paraId="20624E47"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27.594</w:t>
            </w:r>
          </w:p>
        </w:tc>
        <w:tc>
          <w:tcPr>
            <w:tcW w:w="1645" w:type="dxa"/>
            <w:tcBorders>
              <w:top w:val="nil"/>
              <w:left w:val="nil"/>
              <w:bottom w:val="single" w:sz="4" w:space="0" w:color="auto"/>
              <w:right w:val="single" w:sz="4" w:space="0" w:color="auto"/>
            </w:tcBorders>
            <w:shd w:val="clear" w:color="auto" w:fill="auto"/>
            <w:vAlign w:val="center"/>
            <w:hideMark/>
          </w:tcPr>
          <w:p w14:paraId="7661AB05"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27.920</w:t>
            </w:r>
          </w:p>
        </w:tc>
      </w:tr>
      <w:tr w:rsidR="002E4455" w:rsidRPr="00804463" w14:paraId="7EF232B0"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auto"/>
            <w:noWrap/>
            <w:vAlign w:val="center"/>
            <w:hideMark/>
          </w:tcPr>
          <w:p w14:paraId="18AC2055"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Επενδύσεις σε κοινοπραξίες και συγγενείς επιχειρήσεις</w:t>
            </w:r>
          </w:p>
        </w:tc>
        <w:tc>
          <w:tcPr>
            <w:tcW w:w="1644" w:type="dxa"/>
            <w:tcBorders>
              <w:top w:val="nil"/>
              <w:left w:val="nil"/>
              <w:bottom w:val="single" w:sz="4" w:space="0" w:color="auto"/>
              <w:right w:val="single" w:sz="4" w:space="0" w:color="auto"/>
            </w:tcBorders>
            <w:shd w:val="clear" w:color="auto" w:fill="auto"/>
            <w:vAlign w:val="center"/>
            <w:hideMark/>
          </w:tcPr>
          <w:p w14:paraId="1E611FDE"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41.299</w:t>
            </w:r>
          </w:p>
        </w:tc>
        <w:tc>
          <w:tcPr>
            <w:tcW w:w="1645" w:type="dxa"/>
            <w:tcBorders>
              <w:top w:val="nil"/>
              <w:left w:val="nil"/>
              <w:bottom w:val="single" w:sz="4" w:space="0" w:color="auto"/>
              <w:right w:val="single" w:sz="4" w:space="0" w:color="auto"/>
            </w:tcBorders>
            <w:shd w:val="clear" w:color="auto" w:fill="auto"/>
            <w:vAlign w:val="center"/>
            <w:hideMark/>
          </w:tcPr>
          <w:p w14:paraId="0F1049F7"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3.919</w:t>
            </w:r>
          </w:p>
        </w:tc>
      </w:tr>
      <w:tr w:rsidR="002E4455" w:rsidRPr="00804463" w14:paraId="77EC5AFE"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auto"/>
            <w:noWrap/>
            <w:vAlign w:val="center"/>
            <w:hideMark/>
          </w:tcPr>
          <w:p w14:paraId="2C8F7F5A"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Δικαιώματα χρήσης μισθωμένων περιουσιακών στοιχείων</w:t>
            </w:r>
          </w:p>
        </w:tc>
        <w:tc>
          <w:tcPr>
            <w:tcW w:w="1644" w:type="dxa"/>
            <w:tcBorders>
              <w:top w:val="nil"/>
              <w:left w:val="nil"/>
              <w:bottom w:val="single" w:sz="4" w:space="0" w:color="auto"/>
              <w:right w:val="single" w:sz="4" w:space="0" w:color="auto"/>
            </w:tcBorders>
            <w:shd w:val="clear" w:color="auto" w:fill="auto"/>
            <w:vAlign w:val="center"/>
            <w:hideMark/>
          </w:tcPr>
          <w:p w14:paraId="18156B73"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135.294</w:t>
            </w:r>
          </w:p>
        </w:tc>
        <w:tc>
          <w:tcPr>
            <w:tcW w:w="1645" w:type="dxa"/>
            <w:tcBorders>
              <w:top w:val="nil"/>
              <w:left w:val="nil"/>
              <w:bottom w:val="single" w:sz="4" w:space="0" w:color="auto"/>
              <w:right w:val="single" w:sz="4" w:space="0" w:color="auto"/>
            </w:tcBorders>
            <w:shd w:val="clear" w:color="auto" w:fill="auto"/>
            <w:vAlign w:val="center"/>
            <w:hideMark/>
          </w:tcPr>
          <w:p w14:paraId="08C7E6C2"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131.783</w:t>
            </w:r>
          </w:p>
        </w:tc>
      </w:tr>
      <w:tr w:rsidR="002E4455" w:rsidRPr="00804463" w14:paraId="659B1996" w14:textId="77777777" w:rsidTr="00182E48">
        <w:trPr>
          <w:trHeight w:val="312"/>
          <w:jc w:val="center"/>
        </w:trPr>
        <w:tc>
          <w:tcPr>
            <w:tcW w:w="66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6BBD28" w14:textId="77777777" w:rsidR="002E4455" w:rsidRPr="00804463" w:rsidRDefault="002E4455" w:rsidP="00B53AA5">
            <w:pPr>
              <w:spacing w:after="0"/>
              <w:rPr>
                <w:rFonts w:cstheme="minorHAnsi"/>
                <w:b/>
                <w:bCs/>
                <w:color w:val="000000"/>
                <w:sz w:val="18"/>
                <w:szCs w:val="18"/>
                <w:lang w:eastAsia="el-GR"/>
              </w:rPr>
            </w:pPr>
            <w:r w:rsidRPr="00804463">
              <w:rPr>
                <w:rFonts w:cstheme="minorHAnsi"/>
                <w:b/>
                <w:bCs/>
                <w:color w:val="000000"/>
                <w:sz w:val="18"/>
                <w:szCs w:val="18"/>
                <w:lang w:eastAsia="el-GR"/>
              </w:rPr>
              <w:t>Συνολικό Επενδυτικό Χαρτοφυλάκιο</w:t>
            </w:r>
          </w:p>
        </w:tc>
        <w:tc>
          <w:tcPr>
            <w:tcW w:w="1644" w:type="dxa"/>
            <w:tcBorders>
              <w:top w:val="nil"/>
              <w:left w:val="nil"/>
              <w:bottom w:val="single" w:sz="4" w:space="0" w:color="auto"/>
              <w:right w:val="single" w:sz="4" w:space="0" w:color="auto"/>
            </w:tcBorders>
            <w:shd w:val="clear" w:color="auto" w:fill="F2F2F2" w:themeFill="background1" w:themeFillShade="F2"/>
            <w:vAlign w:val="center"/>
            <w:hideMark/>
          </w:tcPr>
          <w:p w14:paraId="5D447D2C"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3.446.635</w:t>
            </w:r>
          </w:p>
        </w:tc>
        <w:tc>
          <w:tcPr>
            <w:tcW w:w="1645" w:type="dxa"/>
            <w:tcBorders>
              <w:top w:val="nil"/>
              <w:left w:val="nil"/>
              <w:bottom w:val="single" w:sz="4" w:space="0" w:color="auto"/>
              <w:right w:val="single" w:sz="4" w:space="0" w:color="auto"/>
            </w:tcBorders>
            <w:shd w:val="clear" w:color="auto" w:fill="F2F2F2" w:themeFill="background1" w:themeFillShade="F2"/>
            <w:vAlign w:val="center"/>
            <w:hideMark/>
          </w:tcPr>
          <w:p w14:paraId="2782F26D"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color w:val="000000"/>
                <w:sz w:val="18"/>
                <w:szCs w:val="18"/>
                <w:lang w:eastAsia="el-GR"/>
              </w:rPr>
              <w:t>3.330.589</w:t>
            </w:r>
          </w:p>
        </w:tc>
      </w:tr>
    </w:tbl>
    <w:p w14:paraId="0A316F1B" w14:textId="77777777" w:rsidR="002E4455" w:rsidRPr="00804463" w:rsidRDefault="002E4455" w:rsidP="00B53AA5">
      <w:pPr>
        <w:spacing w:after="0" w:line="256" w:lineRule="auto"/>
        <w:contextualSpacing/>
        <w:rPr>
          <w:rFonts w:cstheme="minorHAnsi"/>
          <w:sz w:val="16"/>
          <w:szCs w:val="16"/>
        </w:rPr>
      </w:pPr>
    </w:p>
    <w:tbl>
      <w:tblPr>
        <w:tblW w:w="5004" w:type="pct"/>
        <w:jc w:val="center"/>
        <w:tblLook w:val="04A0" w:firstRow="1" w:lastRow="0" w:firstColumn="1" w:lastColumn="0" w:noHBand="0" w:noVBand="1"/>
      </w:tblPr>
      <w:tblGrid>
        <w:gridCol w:w="6634"/>
        <w:gridCol w:w="1643"/>
        <w:gridCol w:w="1643"/>
      </w:tblGrid>
      <w:tr w:rsidR="002E4455" w:rsidRPr="00804463" w14:paraId="1F8D4782" w14:textId="77777777" w:rsidTr="00182E48">
        <w:trPr>
          <w:trHeight w:val="312"/>
          <w:jc w:val="center"/>
        </w:trPr>
        <w:tc>
          <w:tcPr>
            <w:tcW w:w="6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800998" w14:textId="77777777" w:rsidR="002E4455" w:rsidRPr="00804463" w:rsidRDefault="002E4455" w:rsidP="00B53AA5">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6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BFCDB32"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30.09.2023</w:t>
            </w:r>
          </w:p>
        </w:tc>
        <w:tc>
          <w:tcPr>
            <w:tcW w:w="16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E71D1DF"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31.12.2022</w:t>
            </w:r>
          </w:p>
        </w:tc>
      </w:tr>
      <w:tr w:rsidR="002E4455" w:rsidRPr="00804463" w14:paraId="457BD950"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09FD047F"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Δάνεια</w:t>
            </w:r>
          </w:p>
        </w:tc>
        <w:tc>
          <w:tcPr>
            <w:tcW w:w="1643" w:type="dxa"/>
            <w:tcBorders>
              <w:top w:val="nil"/>
              <w:left w:val="nil"/>
              <w:bottom w:val="single" w:sz="4" w:space="0" w:color="auto"/>
              <w:right w:val="single" w:sz="4" w:space="0" w:color="auto"/>
            </w:tcBorders>
            <w:shd w:val="clear" w:color="auto" w:fill="auto"/>
            <w:noWrap/>
            <w:vAlign w:val="center"/>
            <w:hideMark/>
          </w:tcPr>
          <w:p w14:paraId="4AA22D70"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1.183.265</w:t>
            </w:r>
          </w:p>
        </w:tc>
        <w:tc>
          <w:tcPr>
            <w:tcW w:w="1643" w:type="dxa"/>
            <w:tcBorders>
              <w:top w:val="nil"/>
              <w:left w:val="nil"/>
              <w:bottom w:val="single" w:sz="4" w:space="0" w:color="auto"/>
              <w:right w:val="single" w:sz="4" w:space="0" w:color="auto"/>
            </w:tcBorders>
            <w:shd w:val="clear" w:color="auto" w:fill="auto"/>
            <w:noWrap/>
            <w:vAlign w:val="center"/>
            <w:hideMark/>
          </w:tcPr>
          <w:p w14:paraId="4AB60F75"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1.162.661</w:t>
            </w:r>
          </w:p>
        </w:tc>
      </w:tr>
      <w:tr w:rsidR="002E4455" w:rsidRPr="00804463" w14:paraId="23907A1A"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3B4CBBC9"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Υποχρεώσεις μισθώσεων</w:t>
            </w:r>
          </w:p>
        </w:tc>
        <w:tc>
          <w:tcPr>
            <w:tcW w:w="1643" w:type="dxa"/>
            <w:tcBorders>
              <w:top w:val="nil"/>
              <w:left w:val="nil"/>
              <w:bottom w:val="single" w:sz="4" w:space="0" w:color="auto"/>
              <w:right w:val="single" w:sz="4" w:space="0" w:color="auto"/>
            </w:tcBorders>
            <w:shd w:val="clear" w:color="auto" w:fill="auto"/>
            <w:noWrap/>
            <w:vAlign w:val="center"/>
            <w:hideMark/>
          </w:tcPr>
          <w:p w14:paraId="09CCF32D"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195.107</w:t>
            </w:r>
          </w:p>
        </w:tc>
        <w:tc>
          <w:tcPr>
            <w:tcW w:w="1643" w:type="dxa"/>
            <w:tcBorders>
              <w:top w:val="nil"/>
              <w:left w:val="nil"/>
              <w:bottom w:val="single" w:sz="4" w:space="0" w:color="auto"/>
              <w:right w:val="single" w:sz="4" w:space="0" w:color="auto"/>
            </w:tcBorders>
            <w:shd w:val="clear" w:color="auto" w:fill="auto"/>
            <w:noWrap/>
            <w:vAlign w:val="center"/>
            <w:hideMark/>
          </w:tcPr>
          <w:p w14:paraId="1699C112"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181.336</w:t>
            </w:r>
          </w:p>
        </w:tc>
      </w:tr>
      <w:tr w:rsidR="002E4455" w:rsidRPr="00804463" w14:paraId="7BC783CA"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78A8F183"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Υποχρέωση τιμήματος απόκτησης της ΕΛΛΗΝΙΚΟ Μ.Α.Ε.</w:t>
            </w:r>
          </w:p>
        </w:tc>
        <w:tc>
          <w:tcPr>
            <w:tcW w:w="1643" w:type="dxa"/>
            <w:tcBorders>
              <w:top w:val="nil"/>
              <w:left w:val="nil"/>
              <w:bottom w:val="single" w:sz="4" w:space="0" w:color="auto"/>
              <w:right w:val="single" w:sz="4" w:space="0" w:color="auto"/>
            </w:tcBorders>
            <w:shd w:val="clear" w:color="auto" w:fill="auto"/>
            <w:noWrap/>
            <w:vAlign w:val="center"/>
            <w:hideMark/>
          </w:tcPr>
          <w:p w14:paraId="04462608"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363.763</w:t>
            </w:r>
          </w:p>
        </w:tc>
        <w:tc>
          <w:tcPr>
            <w:tcW w:w="1643" w:type="dxa"/>
            <w:tcBorders>
              <w:top w:val="nil"/>
              <w:left w:val="nil"/>
              <w:bottom w:val="single" w:sz="4" w:space="0" w:color="auto"/>
              <w:right w:val="single" w:sz="4" w:space="0" w:color="auto"/>
            </w:tcBorders>
            <w:shd w:val="clear" w:color="auto" w:fill="auto"/>
            <w:noWrap/>
            <w:vAlign w:val="center"/>
            <w:hideMark/>
          </w:tcPr>
          <w:p w14:paraId="122DA2B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518.528</w:t>
            </w:r>
          </w:p>
        </w:tc>
      </w:tr>
      <w:tr w:rsidR="002E4455" w:rsidRPr="00804463" w14:paraId="6EC0A7B3"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17E9A0" w14:textId="77777777" w:rsidR="002E4455" w:rsidRPr="00804463" w:rsidRDefault="002E4455" w:rsidP="00B53AA5">
            <w:pPr>
              <w:spacing w:after="0"/>
              <w:rPr>
                <w:rFonts w:cstheme="minorHAnsi"/>
                <w:b/>
                <w:bCs/>
                <w:color w:val="000000"/>
                <w:sz w:val="18"/>
                <w:szCs w:val="18"/>
                <w:lang w:eastAsia="el-GR"/>
              </w:rPr>
            </w:pPr>
            <w:r w:rsidRPr="00804463">
              <w:rPr>
                <w:rFonts w:cstheme="minorHAnsi"/>
                <w:b/>
                <w:bCs/>
                <w:color w:val="000000"/>
                <w:sz w:val="18"/>
                <w:szCs w:val="18"/>
                <w:lang w:eastAsia="el-GR"/>
              </w:rPr>
              <w:t>Συνολικός Δανεισμός</w:t>
            </w:r>
          </w:p>
        </w:tc>
        <w:tc>
          <w:tcPr>
            <w:tcW w:w="1643" w:type="dxa"/>
            <w:tcBorders>
              <w:top w:val="nil"/>
              <w:left w:val="nil"/>
              <w:bottom w:val="single" w:sz="4" w:space="0" w:color="auto"/>
              <w:right w:val="single" w:sz="4" w:space="0" w:color="auto"/>
            </w:tcBorders>
            <w:shd w:val="clear" w:color="auto" w:fill="F2F2F2" w:themeFill="background1" w:themeFillShade="F2"/>
            <w:vAlign w:val="center"/>
            <w:hideMark/>
          </w:tcPr>
          <w:p w14:paraId="206A61BD"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1.742.135</w:t>
            </w:r>
          </w:p>
        </w:tc>
        <w:tc>
          <w:tcPr>
            <w:tcW w:w="1643" w:type="dxa"/>
            <w:tcBorders>
              <w:top w:val="nil"/>
              <w:left w:val="nil"/>
              <w:bottom w:val="single" w:sz="4" w:space="0" w:color="auto"/>
              <w:right w:val="single" w:sz="4" w:space="0" w:color="auto"/>
            </w:tcBorders>
            <w:shd w:val="clear" w:color="auto" w:fill="F2F2F2" w:themeFill="background1" w:themeFillShade="F2"/>
            <w:vAlign w:val="center"/>
            <w:hideMark/>
          </w:tcPr>
          <w:p w14:paraId="2C34557F"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color w:val="000000"/>
                <w:sz w:val="18"/>
                <w:szCs w:val="18"/>
                <w:lang w:eastAsia="el-GR"/>
              </w:rPr>
              <w:t>1.862.525</w:t>
            </w:r>
          </w:p>
        </w:tc>
      </w:tr>
    </w:tbl>
    <w:p w14:paraId="6FEE7190" w14:textId="77777777" w:rsidR="002E4455" w:rsidRPr="00804463" w:rsidRDefault="002E4455" w:rsidP="00B53AA5">
      <w:pPr>
        <w:spacing w:after="0" w:line="256" w:lineRule="auto"/>
        <w:contextualSpacing/>
        <w:rPr>
          <w:rFonts w:cstheme="minorHAnsi"/>
          <w:sz w:val="16"/>
          <w:szCs w:val="16"/>
        </w:rPr>
      </w:pPr>
    </w:p>
    <w:tbl>
      <w:tblPr>
        <w:tblW w:w="5004" w:type="pct"/>
        <w:jc w:val="center"/>
        <w:tblLook w:val="04A0" w:firstRow="1" w:lastRow="0" w:firstColumn="1" w:lastColumn="0" w:noHBand="0" w:noVBand="1"/>
      </w:tblPr>
      <w:tblGrid>
        <w:gridCol w:w="6634"/>
        <w:gridCol w:w="1643"/>
        <w:gridCol w:w="1643"/>
      </w:tblGrid>
      <w:tr w:rsidR="002E4455" w:rsidRPr="00804463" w14:paraId="7863F6CC" w14:textId="77777777" w:rsidTr="00182E48">
        <w:trPr>
          <w:trHeight w:val="312"/>
          <w:jc w:val="center"/>
        </w:trPr>
        <w:tc>
          <w:tcPr>
            <w:tcW w:w="6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87A51D" w14:textId="77777777" w:rsidR="002E4455" w:rsidRPr="00804463" w:rsidRDefault="002E4455" w:rsidP="00B53AA5">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6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3D6107E"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30.09.2023</w:t>
            </w:r>
          </w:p>
        </w:tc>
        <w:tc>
          <w:tcPr>
            <w:tcW w:w="16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6438C23"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31.12.2022</w:t>
            </w:r>
          </w:p>
        </w:tc>
      </w:tr>
      <w:tr w:rsidR="002E4455" w:rsidRPr="00804463" w14:paraId="10ED55B3"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2DFFF961"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Συνολικός Δανεισμός</w:t>
            </w:r>
          </w:p>
        </w:tc>
        <w:tc>
          <w:tcPr>
            <w:tcW w:w="1643" w:type="dxa"/>
            <w:tcBorders>
              <w:top w:val="nil"/>
              <w:left w:val="nil"/>
              <w:bottom w:val="single" w:sz="4" w:space="0" w:color="auto"/>
              <w:right w:val="single" w:sz="4" w:space="0" w:color="auto"/>
            </w:tcBorders>
            <w:shd w:val="clear" w:color="auto" w:fill="auto"/>
            <w:noWrap/>
            <w:vAlign w:val="center"/>
            <w:hideMark/>
          </w:tcPr>
          <w:p w14:paraId="500ECF16"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1.742.135</w:t>
            </w:r>
          </w:p>
        </w:tc>
        <w:tc>
          <w:tcPr>
            <w:tcW w:w="1643" w:type="dxa"/>
            <w:tcBorders>
              <w:top w:val="nil"/>
              <w:left w:val="nil"/>
              <w:bottom w:val="single" w:sz="4" w:space="0" w:color="auto"/>
              <w:right w:val="single" w:sz="4" w:space="0" w:color="auto"/>
            </w:tcBorders>
            <w:shd w:val="clear" w:color="auto" w:fill="auto"/>
            <w:noWrap/>
            <w:vAlign w:val="center"/>
            <w:hideMark/>
          </w:tcPr>
          <w:p w14:paraId="632B587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1.862.525</w:t>
            </w:r>
          </w:p>
        </w:tc>
      </w:tr>
      <w:tr w:rsidR="002E4455" w:rsidRPr="00804463" w14:paraId="0D832F8A"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7BFD7BA8"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Πλέον: Προβλέψεις για έργα υποδομής στην ΕΛΛΗΝΙΚΟ Μ.Α.Ε.</w:t>
            </w:r>
          </w:p>
        </w:tc>
        <w:tc>
          <w:tcPr>
            <w:tcW w:w="1643" w:type="dxa"/>
            <w:tcBorders>
              <w:top w:val="nil"/>
              <w:left w:val="nil"/>
              <w:bottom w:val="single" w:sz="4" w:space="0" w:color="auto"/>
              <w:right w:val="single" w:sz="4" w:space="0" w:color="auto"/>
            </w:tcBorders>
            <w:shd w:val="clear" w:color="auto" w:fill="auto"/>
            <w:noWrap/>
            <w:vAlign w:val="center"/>
            <w:hideMark/>
          </w:tcPr>
          <w:p w14:paraId="467DCEBF"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615.161</w:t>
            </w:r>
          </w:p>
        </w:tc>
        <w:tc>
          <w:tcPr>
            <w:tcW w:w="1643" w:type="dxa"/>
            <w:tcBorders>
              <w:top w:val="nil"/>
              <w:left w:val="nil"/>
              <w:bottom w:val="single" w:sz="4" w:space="0" w:color="auto"/>
              <w:right w:val="single" w:sz="4" w:space="0" w:color="auto"/>
            </w:tcBorders>
            <w:shd w:val="clear" w:color="auto" w:fill="auto"/>
            <w:noWrap/>
            <w:vAlign w:val="center"/>
            <w:hideMark/>
          </w:tcPr>
          <w:p w14:paraId="637152D2"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628.614</w:t>
            </w:r>
          </w:p>
        </w:tc>
      </w:tr>
      <w:tr w:rsidR="002E4455" w:rsidRPr="00804463" w14:paraId="4A097149" w14:textId="77777777" w:rsidTr="00182E48">
        <w:trPr>
          <w:trHeight w:val="312"/>
          <w:jc w:val="center"/>
        </w:trPr>
        <w:tc>
          <w:tcPr>
            <w:tcW w:w="6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CC36E29" w14:textId="77777777" w:rsidR="002E4455" w:rsidRPr="00804463" w:rsidRDefault="002E4455" w:rsidP="00B53AA5">
            <w:pPr>
              <w:spacing w:after="0"/>
              <w:rPr>
                <w:rFonts w:cstheme="minorHAnsi"/>
                <w:b/>
                <w:bCs/>
                <w:color w:val="000000"/>
                <w:sz w:val="18"/>
                <w:szCs w:val="18"/>
                <w:lang w:eastAsia="el-GR"/>
              </w:rPr>
            </w:pPr>
            <w:r w:rsidRPr="00804463">
              <w:rPr>
                <w:rFonts w:cstheme="minorHAnsi"/>
                <w:b/>
                <w:bCs/>
                <w:color w:val="000000"/>
                <w:sz w:val="18"/>
                <w:szCs w:val="18"/>
                <w:lang w:eastAsia="el-GR"/>
              </w:rPr>
              <w:t>Προσαρμοσμένος Συνολικός Δανεισμός</w:t>
            </w:r>
          </w:p>
        </w:tc>
        <w:tc>
          <w:tcPr>
            <w:tcW w:w="16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0662177"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2.357.296</w:t>
            </w:r>
          </w:p>
        </w:tc>
        <w:tc>
          <w:tcPr>
            <w:tcW w:w="16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1EB4C4"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color w:val="000000"/>
                <w:sz w:val="18"/>
                <w:szCs w:val="18"/>
                <w:lang w:eastAsia="el-GR"/>
              </w:rPr>
              <w:t>2.491.139</w:t>
            </w:r>
          </w:p>
        </w:tc>
      </w:tr>
    </w:tbl>
    <w:p w14:paraId="674BCC31" w14:textId="77777777" w:rsidR="002E4455" w:rsidRPr="00804463" w:rsidRDefault="002E4455" w:rsidP="00B53AA5">
      <w:pPr>
        <w:spacing w:after="0" w:line="256" w:lineRule="auto"/>
        <w:contextualSpacing/>
        <w:rPr>
          <w:rFonts w:cstheme="minorHAnsi"/>
          <w:sz w:val="16"/>
          <w:szCs w:val="16"/>
        </w:rPr>
      </w:pPr>
    </w:p>
    <w:tbl>
      <w:tblPr>
        <w:tblW w:w="5000" w:type="pct"/>
        <w:jc w:val="center"/>
        <w:tblLook w:val="04A0" w:firstRow="1" w:lastRow="0" w:firstColumn="1" w:lastColumn="0" w:noHBand="0" w:noVBand="1"/>
      </w:tblPr>
      <w:tblGrid>
        <w:gridCol w:w="6586"/>
        <w:gridCol w:w="1634"/>
        <w:gridCol w:w="1634"/>
      </w:tblGrid>
      <w:tr w:rsidR="002E4455" w:rsidRPr="00804463" w14:paraId="56C7CAD3" w14:textId="77777777" w:rsidTr="00182E48">
        <w:trPr>
          <w:trHeight w:val="312"/>
          <w:jc w:val="center"/>
        </w:trPr>
        <w:tc>
          <w:tcPr>
            <w:tcW w:w="66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E5695D" w14:textId="77777777" w:rsidR="002E4455" w:rsidRPr="00804463" w:rsidRDefault="002E4455" w:rsidP="00B53AA5">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64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07EE66"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30.09.2023</w:t>
            </w:r>
          </w:p>
        </w:tc>
        <w:tc>
          <w:tcPr>
            <w:tcW w:w="164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051A230"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31.12.2022</w:t>
            </w:r>
          </w:p>
        </w:tc>
      </w:tr>
      <w:tr w:rsidR="002E4455" w:rsidRPr="00804463" w14:paraId="6C2C807D" w14:textId="77777777" w:rsidTr="00182E48">
        <w:trPr>
          <w:trHeight w:val="312"/>
          <w:jc w:val="center"/>
        </w:trPr>
        <w:tc>
          <w:tcPr>
            <w:tcW w:w="6633" w:type="dxa"/>
            <w:tcBorders>
              <w:top w:val="nil"/>
              <w:left w:val="single" w:sz="4" w:space="0" w:color="auto"/>
              <w:bottom w:val="single" w:sz="4" w:space="0" w:color="auto"/>
              <w:right w:val="single" w:sz="4" w:space="0" w:color="auto"/>
            </w:tcBorders>
            <w:shd w:val="clear" w:color="auto" w:fill="auto"/>
            <w:noWrap/>
            <w:vAlign w:val="center"/>
            <w:hideMark/>
          </w:tcPr>
          <w:p w14:paraId="49BCF41E"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Συνολικός Δανεισμός</w:t>
            </w:r>
          </w:p>
        </w:tc>
        <w:tc>
          <w:tcPr>
            <w:tcW w:w="1644" w:type="dxa"/>
            <w:tcBorders>
              <w:top w:val="nil"/>
              <w:left w:val="nil"/>
              <w:bottom w:val="single" w:sz="4" w:space="0" w:color="auto"/>
              <w:right w:val="single" w:sz="4" w:space="0" w:color="auto"/>
            </w:tcBorders>
            <w:shd w:val="clear" w:color="auto" w:fill="auto"/>
            <w:noWrap/>
            <w:vAlign w:val="center"/>
            <w:hideMark/>
          </w:tcPr>
          <w:p w14:paraId="70EE0799"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1.742.135</w:t>
            </w:r>
          </w:p>
        </w:tc>
        <w:tc>
          <w:tcPr>
            <w:tcW w:w="1644" w:type="dxa"/>
            <w:tcBorders>
              <w:top w:val="nil"/>
              <w:left w:val="nil"/>
              <w:bottom w:val="single" w:sz="4" w:space="0" w:color="auto"/>
              <w:right w:val="single" w:sz="4" w:space="0" w:color="auto"/>
            </w:tcBorders>
            <w:shd w:val="clear" w:color="auto" w:fill="auto"/>
            <w:noWrap/>
            <w:vAlign w:val="center"/>
            <w:hideMark/>
          </w:tcPr>
          <w:p w14:paraId="76A67D9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1.862.525</w:t>
            </w:r>
          </w:p>
        </w:tc>
      </w:tr>
      <w:tr w:rsidR="002E4455" w:rsidRPr="00804463" w14:paraId="298FC5A4" w14:textId="77777777" w:rsidTr="00182E48">
        <w:trPr>
          <w:trHeight w:val="312"/>
          <w:jc w:val="center"/>
        </w:trPr>
        <w:tc>
          <w:tcPr>
            <w:tcW w:w="6633" w:type="dxa"/>
            <w:tcBorders>
              <w:top w:val="nil"/>
              <w:left w:val="single" w:sz="4" w:space="0" w:color="auto"/>
              <w:bottom w:val="single" w:sz="4" w:space="0" w:color="auto"/>
              <w:right w:val="single" w:sz="4" w:space="0" w:color="auto"/>
            </w:tcBorders>
            <w:shd w:val="clear" w:color="auto" w:fill="auto"/>
            <w:noWrap/>
            <w:vAlign w:val="center"/>
            <w:hideMark/>
          </w:tcPr>
          <w:p w14:paraId="024A20A4"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Ταμειακά διαθέσιμα και ισοδύναμα</w:t>
            </w:r>
          </w:p>
        </w:tc>
        <w:tc>
          <w:tcPr>
            <w:tcW w:w="1644" w:type="dxa"/>
            <w:tcBorders>
              <w:top w:val="nil"/>
              <w:left w:val="nil"/>
              <w:bottom w:val="single" w:sz="4" w:space="0" w:color="auto"/>
              <w:right w:val="single" w:sz="4" w:space="0" w:color="auto"/>
            </w:tcBorders>
            <w:shd w:val="clear" w:color="auto" w:fill="auto"/>
            <w:noWrap/>
            <w:vAlign w:val="center"/>
            <w:hideMark/>
          </w:tcPr>
          <w:p w14:paraId="70D2F656"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(376.512)</w:t>
            </w:r>
          </w:p>
        </w:tc>
        <w:tc>
          <w:tcPr>
            <w:tcW w:w="1644" w:type="dxa"/>
            <w:tcBorders>
              <w:top w:val="nil"/>
              <w:left w:val="nil"/>
              <w:bottom w:val="single" w:sz="4" w:space="0" w:color="auto"/>
              <w:right w:val="single" w:sz="4" w:space="0" w:color="auto"/>
            </w:tcBorders>
            <w:shd w:val="clear" w:color="auto" w:fill="auto"/>
            <w:noWrap/>
            <w:vAlign w:val="center"/>
            <w:hideMark/>
          </w:tcPr>
          <w:p w14:paraId="68413B60"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(515.515)</w:t>
            </w:r>
          </w:p>
        </w:tc>
      </w:tr>
      <w:tr w:rsidR="002E4455" w:rsidRPr="00804463" w14:paraId="4C7935C6" w14:textId="77777777" w:rsidTr="00182E48">
        <w:trPr>
          <w:trHeight w:val="312"/>
          <w:jc w:val="center"/>
        </w:trPr>
        <w:tc>
          <w:tcPr>
            <w:tcW w:w="6633" w:type="dxa"/>
            <w:tcBorders>
              <w:top w:val="nil"/>
              <w:left w:val="single" w:sz="4" w:space="0" w:color="auto"/>
              <w:bottom w:val="single" w:sz="4" w:space="0" w:color="auto"/>
              <w:right w:val="single" w:sz="4" w:space="0" w:color="auto"/>
            </w:tcBorders>
            <w:shd w:val="clear" w:color="auto" w:fill="auto"/>
            <w:vAlign w:val="center"/>
            <w:hideMark/>
          </w:tcPr>
          <w:p w14:paraId="0B9DF069"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Δεσμευμένα ταμειακά διαθέσιμα  για σκοπούς εξυπηρέτησης ή εξασφάλισης των Δανείων</w:t>
            </w:r>
          </w:p>
        </w:tc>
        <w:tc>
          <w:tcPr>
            <w:tcW w:w="1644" w:type="dxa"/>
            <w:tcBorders>
              <w:top w:val="nil"/>
              <w:left w:val="nil"/>
              <w:bottom w:val="single" w:sz="4" w:space="0" w:color="auto"/>
              <w:right w:val="single" w:sz="4" w:space="0" w:color="auto"/>
            </w:tcBorders>
            <w:shd w:val="clear" w:color="auto" w:fill="auto"/>
            <w:noWrap/>
            <w:vAlign w:val="center"/>
            <w:hideMark/>
          </w:tcPr>
          <w:p w14:paraId="451C98BA"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(146.838)</w:t>
            </w:r>
          </w:p>
        </w:tc>
        <w:tc>
          <w:tcPr>
            <w:tcW w:w="1644" w:type="dxa"/>
            <w:tcBorders>
              <w:top w:val="nil"/>
              <w:left w:val="nil"/>
              <w:bottom w:val="single" w:sz="4" w:space="0" w:color="auto"/>
              <w:right w:val="single" w:sz="4" w:space="0" w:color="auto"/>
            </w:tcBorders>
            <w:shd w:val="clear" w:color="auto" w:fill="auto"/>
            <w:noWrap/>
            <w:vAlign w:val="center"/>
            <w:hideMark/>
          </w:tcPr>
          <w:p w14:paraId="751BF45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(11.347)</w:t>
            </w:r>
          </w:p>
        </w:tc>
      </w:tr>
      <w:tr w:rsidR="002E4455" w:rsidRPr="00804463" w14:paraId="16C210C5" w14:textId="77777777" w:rsidTr="00182E48">
        <w:trPr>
          <w:trHeight w:val="312"/>
          <w:jc w:val="center"/>
        </w:trPr>
        <w:tc>
          <w:tcPr>
            <w:tcW w:w="6633" w:type="dxa"/>
            <w:tcBorders>
              <w:top w:val="nil"/>
              <w:left w:val="single" w:sz="4" w:space="0" w:color="auto"/>
              <w:bottom w:val="single" w:sz="4" w:space="0" w:color="auto"/>
              <w:right w:val="single" w:sz="4" w:space="0" w:color="auto"/>
            </w:tcBorders>
            <w:shd w:val="clear" w:color="auto" w:fill="auto"/>
            <w:vAlign w:val="center"/>
            <w:hideMark/>
          </w:tcPr>
          <w:p w14:paraId="6110BF20"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Δεσμευμένα ταμειακά διαθέσιμα με σκοπό αποπληρωμή της  Υποχρέωσης τιμήματος απόκτησης της ΕΛΛΗΝΙΚΟ Μ.Α.Ε.</w:t>
            </w:r>
          </w:p>
        </w:tc>
        <w:tc>
          <w:tcPr>
            <w:tcW w:w="1644" w:type="dxa"/>
            <w:tcBorders>
              <w:top w:val="nil"/>
              <w:left w:val="nil"/>
              <w:bottom w:val="single" w:sz="4" w:space="0" w:color="auto"/>
              <w:right w:val="single" w:sz="4" w:space="0" w:color="auto"/>
            </w:tcBorders>
            <w:shd w:val="clear" w:color="auto" w:fill="auto"/>
            <w:noWrap/>
            <w:vAlign w:val="center"/>
            <w:hideMark/>
          </w:tcPr>
          <w:p w14:paraId="5A81126E"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w:t>
            </w:r>
          </w:p>
        </w:tc>
        <w:tc>
          <w:tcPr>
            <w:tcW w:w="1644" w:type="dxa"/>
            <w:tcBorders>
              <w:top w:val="nil"/>
              <w:left w:val="nil"/>
              <w:bottom w:val="single" w:sz="4" w:space="0" w:color="auto"/>
              <w:right w:val="single" w:sz="4" w:space="0" w:color="auto"/>
            </w:tcBorders>
            <w:shd w:val="clear" w:color="auto" w:fill="auto"/>
            <w:noWrap/>
            <w:vAlign w:val="center"/>
            <w:hideMark/>
          </w:tcPr>
          <w:p w14:paraId="24ACDDB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(167.000)</w:t>
            </w:r>
          </w:p>
        </w:tc>
      </w:tr>
      <w:tr w:rsidR="002E4455" w:rsidRPr="00804463" w14:paraId="04E8606A" w14:textId="77777777" w:rsidTr="00182E48">
        <w:trPr>
          <w:trHeight w:val="312"/>
          <w:jc w:val="center"/>
        </w:trPr>
        <w:tc>
          <w:tcPr>
            <w:tcW w:w="663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0A08E5" w14:textId="77777777" w:rsidR="002E4455" w:rsidRPr="00804463" w:rsidRDefault="002E4455" w:rsidP="00B53AA5">
            <w:pPr>
              <w:spacing w:after="0"/>
              <w:rPr>
                <w:rFonts w:cstheme="minorHAnsi"/>
                <w:b/>
                <w:bCs/>
                <w:color w:val="000000"/>
                <w:sz w:val="18"/>
                <w:szCs w:val="18"/>
                <w:lang w:eastAsia="el-GR"/>
              </w:rPr>
            </w:pPr>
            <w:r w:rsidRPr="00804463">
              <w:rPr>
                <w:rFonts w:cstheme="minorHAnsi"/>
                <w:b/>
                <w:bCs/>
                <w:color w:val="000000"/>
                <w:sz w:val="18"/>
                <w:szCs w:val="18"/>
                <w:lang w:eastAsia="el-GR"/>
              </w:rPr>
              <w:t>Καθαρός Συνολικός Δανεισμός</w:t>
            </w:r>
          </w:p>
        </w:tc>
        <w:tc>
          <w:tcPr>
            <w:tcW w:w="1644" w:type="dxa"/>
            <w:tcBorders>
              <w:top w:val="nil"/>
              <w:left w:val="nil"/>
              <w:bottom w:val="single" w:sz="4" w:space="0" w:color="auto"/>
              <w:right w:val="single" w:sz="4" w:space="0" w:color="auto"/>
            </w:tcBorders>
            <w:shd w:val="clear" w:color="auto" w:fill="F2F2F2" w:themeFill="background1" w:themeFillShade="F2"/>
            <w:vAlign w:val="center"/>
            <w:hideMark/>
          </w:tcPr>
          <w:p w14:paraId="5203FCED"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1.218.785</w:t>
            </w:r>
          </w:p>
        </w:tc>
        <w:tc>
          <w:tcPr>
            <w:tcW w:w="1644" w:type="dxa"/>
            <w:tcBorders>
              <w:top w:val="nil"/>
              <w:left w:val="nil"/>
              <w:bottom w:val="single" w:sz="4" w:space="0" w:color="auto"/>
              <w:right w:val="single" w:sz="4" w:space="0" w:color="auto"/>
            </w:tcBorders>
            <w:shd w:val="clear" w:color="auto" w:fill="F2F2F2" w:themeFill="background1" w:themeFillShade="F2"/>
            <w:vAlign w:val="center"/>
            <w:hideMark/>
          </w:tcPr>
          <w:p w14:paraId="7E0AF1BA"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color w:val="000000"/>
                <w:sz w:val="18"/>
                <w:szCs w:val="18"/>
                <w:lang w:eastAsia="el-GR"/>
              </w:rPr>
              <w:t>1.168.663</w:t>
            </w:r>
          </w:p>
        </w:tc>
      </w:tr>
    </w:tbl>
    <w:p w14:paraId="61C76F17" w14:textId="77777777" w:rsidR="002E4455" w:rsidRPr="00804463" w:rsidRDefault="002E4455" w:rsidP="00B53AA5">
      <w:pPr>
        <w:spacing w:after="0" w:line="256" w:lineRule="auto"/>
        <w:contextualSpacing/>
        <w:rPr>
          <w:rFonts w:cstheme="minorHAnsi"/>
          <w:sz w:val="16"/>
          <w:szCs w:val="16"/>
        </w:rPr>
      </w:pPr>
    </w:p>
    <w:tbl>
      <w:tblPr>
        <w:tblW w:w="5000" w:type="pct"/>
        <w:jc w:val="center"/>
        <w:tblLook w:val="04A0" w:firstRow="1" w:lastRow="0" w:firstColumn="1" w:lastColumn="0" w:noHBand="0" w:noVBand="1"/>
      </w:tblPr>
      <w:tblGrid>
        <w:gridCol w:w="6687"/>
        <w:gridCol w:w="1656"/>
        <w:gridCol w:w="1511"/>
      </w:tblGrid>
      <w:tr w:rsidR="002E4455" w:rsidRPr="00804463" w14:paraId="30569F7C" w14:textId="77777777" w:rsidTr="00182E48">
        <w:trPr>
          <w:trHeight w:val="312"/>
          <w:jc w:val="center"/>
        </w:trPr>
        <w:tc>
          <w:tcPr>
            <w:tcW w:w="66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DA21E" w14:textId="77777777" w:rsidR="002E4455" w:rsidRPr="00804463" w:rsidRDefault="002E4455" w:rsidP="00B53AA5">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643"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F412DCB"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30.09.2023</w:t>
            </w:r>
          </w:p>
        </w:tc>
        <w:tc>
          <w:tcPr>
            <w:tcW w:w="149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28696DD"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sz w:val="18"/>
                <w:szCs w:val="18"/>
                <w:lang w:eastAsia="el-GR"/>
              </w:rPr>
              <w:t>31.12.2022</w:t>
            </w:r>
          </w:p>
        </w:tc>
      </w:tr>
      <w:tr w:rsidR="002E4455" w:rsidRPr="00804463" w14:paraId="028E52B7"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063133FD" w14:textId="77777777" w:rsidR="002E4455" w:rsidRPr="00804463" w:rsidRDefault="002E4455" w:rsidP="00B53AA5">
            <w:pPr>
              <w:spacing w:after="0"/>
              <w:rPr>
                <w:rFonts w:cstheme="minorHAnsi"/>
                <w:color w:val="000000"/>
                <w:sz w:val="18"/>
                <w:szCs w:val="18"/>
                <w:lang w:eastAsia="el-GR"/>
              </w:rPr>
            </w:pPr>
            <w:r w:rsidRPr="00804463">
              <w:rPr>
                <w:rFonts w:cstheme="minorHAnsi"/>
                <w:color w:val="000000"/>
                <w:sz w:val="18"/>
                <w:szCs w:val="18"/>
                <w:lang w:eastAsia="el-GR"/>
              </w:rPr>
              <w:t>Προσαρμοσμένος Συνολικός Δανεισμός</w:t>
            </w:r>
          </w:p>
        </w:tc>
        <w:tc>
          <w:tcPr>
            <w:tcW w:w="1643" w:type="dxa"/>
            <w:tcBorders>
              <w:top w:val="nil"/>
              <w:left w:val="nil"/>
              <w:bottom w:val="single" w:sz="4" w:space="0" w:color="auto"/>
              <w:right w:val="single" w:sz="4" w:space="0" w:color="auto"/>
            </w:tcBorders>
            <w:shd w:val="clear" w:color="auto" w:fill="auto"/>
            <w:noWrap/>
            <w:vAlign w:val="center"/>
            <w:hideMark/>
          </w:tcPr>
          <w:p w14:paraId="28A41F84"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2.357.296</w:t>
            </w:r>
          </w:p>
        </w:tc>
        <w:tc>
          <w:tcPr>
            <w:tcW w:w="1499" w:type="dxa"/>
            <w:tcBorders>
              <w:top w:val="nil"/>
              <w:left w:val="nil"/>
              <w:bottom w:val="single" w:sz="4" w:space="0" w:color="auto"/>
              <w:right w:val="single" w:sz="4" w:space="0" w:color="auto"/>
            </w:tcBorders>
            <w:shd w:val="clear" w:color="auto" w:fill="auto"/>
            <w:noWrap/>
            <w:vAlign w:val="center"/>
            <w:hideMark/>
          </w:tcPr>
          <w:p w14:paraId="3B59E40B"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2.491.139</w:t>
            </w:r>
          </w:p>
        </w:tc>
      </w:tr>
      <w:tr w:rsidR="002E4455" w:rsidRPr="00804463" w14:paraId="1007B42D"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noWrap/>
            <w:vAlign w:val="center"/>
            <w:hideMark/>
          </w:tcPr>
          <w:p w14:paraId="2907EC5B"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Ταμειακά διαθέσιμα και ισοδύναμα</w:t>
            </w:r>
          </w:p>
        </w:tc>
        <w:tc>
          <w:tcPr>
            <w:tcW w:w="1643" w:type="dxa"/>
            <w:tcBorders>
              <w:top w:val="nil"/>
              <w:left w:val="nil"/>
              <w:bottom w:val="single" w:sz="4" w:space="0" w:color="auto"/>
              <w:right w:val="single" w:sz="4" w:space="0" w:color="auto"/>
            </w:tcBorders>
            <w:shd w:val="clear" w:color="auto" w:fill="auto"/>
            <w:noWrap/>
            <w:vAlign w:val="center"/>
            <w:hideMark/>
          </w:tcPr>
          <w:p w14:paraId="3003298A"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(376.512)</w:t>
            </w:r>
          </w:p>
        </w:tc>
        <w:tc>
          <w:tcPr>
            <w:tcW w:w="1499" w:type="dxa"/>
            <w:tcBorders>
              <w:top w:val="nil"/>
              <w:left w:val="nil"/>
              <w:bottom w:val="single" w:sz="4" w:space="0" w:color="auto"/>
              <w:right w:val="single" w:sz="4" w:space="0" w:color="auto"/>
            </w:tcBorders>
            <w:shd w:val="clear" w:color="auto" w:fill="auto"/>
            <w:noWrap/>
            <w:vAlign w:val="center"/>
            <w:hideMark/>
          </w:tcPr>
          <w:p w14:paraId="045D72BF"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(515.515)</w:t>
            </w:r>
          </w:p>
        </w:tc>
      </w:tr>
      <w:tr w:rsidR="002E4455" w:rsidRPr="00804463" w14:paraId="14E0D353"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1297CAF6"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Δεσμευμένα ταμειακά διαθέσιμα για σκοπούς εξυπηρέτησης ή εξασφάλισης των Δανείων</w:t>
            </w:r>
          </w:p>
        </w:tc>
        <w:tc>
          <w:tcPr>
            <w:tcW w:w="1643" w:type="dxa"/>
            <w:tcBorders>
              <w:top w:val="nil"/>
              <w:left w:val="nil"/>
              <w:bottom w:val="single" w:sz="4" w:space="0" w:color="auto"/>
              <w:right w:val="single" w:sz="4" w:space="0" w:color="auto"/>
            </w:tcBorders>
            <w:shd w:val="clear" w:color="auto" w:fill="auto"/>
            <w:noWrap/>
            <w:vAlign w:val="center"/>
            <w:hideMark/>
          </w:tcPr>
          <w:p w14:paraId="64520413" w14:textId="77777777" w:rsidR="002E4455" w:rsidRPr="00804463" w:rsidRDefault="002E4455" w:rsidP="00CA1053">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(146.838)</w:t>
            </w:r>
          </w:p>
        </w:tc>
        <w:tc>
          <w:tcPr>
            <w:tcW w:w="1499" w:type="dxa"/>
            <w:tcBorders>
              <w:top w:val="nil"/>
              <w:left w:val="nil"/>
              <w:bottom w:val="single" w:sz="4" w:space="0" w:color="auto"/>
              <w:right w:val="single" w:sz="4" w:space="0" w:color="auto"/>
            </w:tcBorders>
            <w:shd w:val="clear" w:color="auto" w:fill="auto"/>
            <w:noWrap/>
            <w:vAlign w:val="center"/>
            <w:hideMark/>
          </w:tcPr>
          <w:p w14:paraId="39733C65"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(11.347)</w:t>
            </w:r>
          </w:p>
        </w:tc>
      </w:tr>
      <w:tr w:rsidR="002E4455" w:rsidRPr="00804463" w14:paraId="6BFFE2DD"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auto"/>
            <w:vAlign w:val="center"/>
            <w:hideMark/>
          </w:tcPr>
          <w:p w14:paraId="1017C875" w14:textId="77777777" w:rsidR="002E4455" w:rsidRPr="00804463" w:rsidRDefault="002E4455" w:rsidP="00B53AA5">
            <w:pPr>
              <w:spacing w:after="0"/>
              <w:rPr>
                <w:rFonts w:cstheme="minorHAnsi"/>
                <w:color w:val="000000"/>
                <w:sz w:val="18"/>
                <w:szCs w:val="18"/>
                <w:lang w:val="el-GR" w:eastAsia="el-GR"/>
              </w:rPr>
            </w:pPr>
            <w:r w:rsidRPr="00804463">
              <w:rPr>
                <w:rFonts w:cstheme="minorHAnsi"/>
                <w:color w:val="000000"/>
                <w:sz w:val="18"/>
                <w:szCs w:val="18"/>
                <w:lang w:val="el-GR" w:eastAsia="el-GR"/>
              </w:rPr>
              <w:t>Μείον: Δεσμευμένα ταμειακά διαθέσιμα με σκοπό αποπληρωμή της Υποχρέωσης τιμήματος απόκτησης της ΕΛΛΗΝΙΚΟ Μ.Α.Ε.</w:t>
            </w:r>
          </w:p>
        </w:tc>
        <w:tc>
          <w:tcPr>
            <w:tcW w:w="1643" w:type="dxa"/>
            <w:tcBorders>
              <w:top w:val="nil"/>
              <w:left w:val="nil"/>
              <w:bottom w:val="single" w:sz="4" w:space="0" w:color="auto"/>
              <w:right w:val="single" w:sz="4" w:space="0" w:color="auto"/>
            </w:tcBorders>
            <w:shd w:val="clear" w:color="auto" w:fill="auto"/>
            <w:noWrap/>
            <w:vAlign w:val="center"/>
            <w:hideMark/>
          </w:tcPr>
          <w:p w14:paraId="7B71F7E8" w14:textId="3C124209" w:rsidR="002E4455" w:rsidRPr="00804463" w:rsidRDefault="000A60D9" w:rsidP="00CA1053">
            <w:pPr>
              <w:spacing w:after="0"/>
              <w:jc w:val="right"/>
              <w:rPr>
                <w:rFonts w:cstheme="minorHAnsi"/>
                <w:color w:val="000000"/>
                <w:sz w:val="18"/>
                <w:szCs w:val="18"/>
                <w:highlight w:val="yellow"/>
                <w:lang w:eastAsia="el-GR"/>
              </w:rPr>
            </w:pPr>
            <w:r>
              <w:rPr>
                <w:rFonts w:cstheme="minorHAnsi"/>
                <w:color w:val="000000"/>
                <w:sz w:val="18"/>
                <w:szCs w:val="18"/>
                <w:lang w:eastAsia="el-GR"/>
              </w:rPr>
              <w:t>-</w:t>
            </w:r>
            <w:r w:rsidR="002E4455" w:rsidRPr="00804463">
              <w:rPr>
                <w:rFonts w:cstheme="minorHAnsi"/>
                <w:color w:val="000000"/>
                <w:sz w:val="18"/>
                <w:szCs w:val="18"/>
                <w:lang w:eastAsia="el-GR"/>
              </w:rPr>
              <w:t>-</w:t>
            </w:r>
          </w:p>
        </w:tc>
        <w:tc>
          <w:tcPr>
            <w:tcW w:w="1499" w:type="dxa"/>
            <w:tcBorders>
              <w:top w:val="nil"/>
              <w:left w:val="nil"/>
              <w:bottom w:val="single" w:sz="4" w:space="0" w:color="auto"/>
              <w:right w:val="single" w:sz="4" w:space="0" w:color="auto"/>
            </w:tcBorders>
            <w:shd w:val="clear" w:color="auto" w:fill="auto"/>
            <w:noWrap/>
            <w:vAlign w:val="center"/>
            <w:hideMark/>
          </w:tcPr>
          <w:p w14:paraId="5E408374" w14:textId="77777777" w:rsidR="002E4455" w:rsidRPr="00804463" w:rsidRDefault="002E4455" w:rsidP="00CA1053">
            <w:pPr>
              <w:spacing w:after="0"/>
              <w:jc w:val="right"/>
              <w:rPr>
                <w:rFonts w:cstheme="minorHAnsi"/>
                <w:color w:val="000000"/>
                <w:sz w:val="18"/>
                <w:szCs w:val="18"/>
                <w:lang w:eastAsia="el-GR"/>
              </w:rPr>
            </w:pPr>
            <w:r w:rsidRPr="00804463">
              <w:rPr>
                <w:rFonts w:cstheme="minorHAnsi"/>
                <w:color w:val="000000"/>
                <w:sz w:val="18"/>
                <w:szCs w:val="18"/>
                <w:lang w:eastAsia="el-GR"/>
              </w:rPr>
              <w:t>(167.000)</w:t>
            </w:r>
          </w:p>
        </w:tc>
      </w:tr>
      <w:tr w:rsidR="002E4455" w:rsidRPr="00804463" w14:paraId="78B1B89F" w14:textId="77777777" w:rsidTr="00182E48">
        <w:trPr>
          <w:trHeight w:val="312"/>
          <w:jc w:val="center"/>
        </w:trPr>
        <w:tc>
          <w:tcPr>
            <w:tcW w:w="6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2AF1D70" w14:textId="77777777" w:rsidR="002E4455" w:rsidRPr="00804463" w:rsidRDefault="002E4455" w:rsidP="00B53AA5">
            <w:pPr>
              <w:spacing w:after="0"/>
              <w:rPr>
                <w:rFonts w:cstheme="minorHAnsi"/>
                <w:b/>
                <w:bCs/>
                <w:color w:val="000000"/>
                <w:sz w:val="18"/>
                <w:szCs w:val="18"/>
                <w:lang w:eastAsia="el-GR"/>
              </w:rPr>
            </w:pPr>
            <w:r w:rsidRPr="00804463">
              <w:rPr>
                <w:rFonts w:cstheme="minorHAnsi"/>
                <w:b/>
                <w:bCs/>
                <w:color w:val="000000"/>
                <w:sz w:val="18"/>
                <w:szCs w:val="18"/>
                <w:lang w:eastAsia="el-GR"/>
              </w:rPr>
              <w:t>Προσαρμοσμένος Καθαρός Συνολικός Δανεισμός</w:t>
            </w:r>
          </w:p>
        </w:tc>
        <w:tc>
          <w:tcPr>
            <w:tcW w:w="1643" w:type="dxa"/>
            <w:tcBorders>
              <w:top w:val="nil"/>
              <w:left w:val="nil"/>
              <w:bottom w:val="single" w:sz="4" w:space="0" w:color="auto"/>
              <w:right w:val="single" w:sz="4" w:space="0" w:color="auto"/>
            </w:tcBorders>
            <w:shd w:val="clear" w:color="auto" w:fill="F2F2F2" w:themeFill="background1" w:themeFillShade="F2"/>
            <w:vAlign w:val="center"/>
            <w:hideMark/>
          </w:tcPr>
          <w:p w14:paraId="230933EC" w14:textId="77777777" w:rsidR="002E4455" w:rsidRPr="00804463" w:rsidRDefault="002E4455" w:rsidP="00CA1053">
            <w:pPr>
              <w:spacing w:after="0"/>
              <w:jc w:val="right"/>
              <w:rPr>
                <w:rFonts w:cstheme="minorHAnsi"/>
                <w:b/>
                <w:bCs/>
                <w:color w:val="000000"/>
                <w:sz w:val="18"/>
                <w:szCs w:val="18"/>
                <w:highlight w:val="yellow"/>
                <w:lang w:eastAsia="el-GR"/>
              </w:rPr>
            </w:pPr>
            <w:r w:rsidRPr="00804463">
              <w:rPr>
                <w:rFonts w:cstheme="minorHAnsi"/>
                <w:b/>
                <w:bCs/>
                <w:color w:val="000000"/>
                <w:sz w:val="18"/>
                <w:szCs w:val="18"/>
                <w:lang w:eastAsia="el-GR"/>
              </w:rPr>
              <w:t>1.833.946</w:t>
            </w:r>
          </w:p>
        </w:tc>
        <w:tc>
          <w:tcPr>
            <w:tcW w:w="1499" w:type="dxa"/>
            <w:tcBorders>
              <w:top w:val="nil"/>
              <w:left w:val="nil"/>
              <w:bottom w:val="single" w:sz="4" w:space="0" w:color="auto"/>
              <w:right w:val="single" w:sz="4" w:space="0" w:color="auto"/>
            </w:tcBorders>
            <w:shd w:val="clear" w:color="auto" w:fill="F2F2F2" w:themeFill="background1" w:themeFillShade="F2"/>
            <w:vAlign w:val="center"/>
            <w:hideMark/>
          </w:tcPr>
          <w:p w14:paraId="33199D3B" w14:textId="77777777" w:rsidR="002E4455" w:rsidRPr="00804463" w:rsidRDefault="002E4455" w:rsidP="00CA1053">
            <w:pPr>
              <w:spacing w:after="0"/>
              <w:jc w:val="right"/>
              <w:rPr>
                <w:rFonts w:cstheme="minorHAnsi"/>
                <w:b/>
                <w:bCs/>
                <w:color w:val="000000"/>
                <w:sz w:val="18"/>
                <w:szCs w:val="18"/>
                <w:lang w:eastAsia="el-GR"/>
              </w:rPr>
            </w:pPr>
            <w:r w:rsidRPr="00804463">
              <w:rPr>
                <w:rFonts w:cstheme="minorHAnsi"/>
                <w:b/>
                <w:bCs/>
                <w:color w:val="000000"/>
                <w:sz w:val="18"/>
                <w:szCs w:val="18"/>
                <w:lang w:eastAsia="el-GR"/>
              </w:rPr>
              <w:t>1.797.277</w:t>
            </w:r>
          </w:p>
        </w:tc>
      </w:tr>
    </w:tbl>
    <w:p w14:paraId="5504A3F2" w14:textId="77777777" w:rsidR="002E4455" w:rsidRDefault="002E4455" w:rsidP="00B53AA5">
      <w:pPr>
        <w:spacing w:after="0" w:line="256" w:lineRule="auto"/>
        <w:contextualSpacing/>
        <w:rPr>
          <w:rFonts w:cstheme="minorHAnsi"/>
          <w:sz w:val="16"/>
          <w:szCs w:val="16"/>
        </w:rPr>
      </w:pPr>
    </w:p>
    <w:tbl>
      <w:tblPr>
        <w:tblW w:w="5000" w:type="pct"/>
        <w:jc w:val="center"/>
        <w:tblLook w:val="04A0" w:firstRow="1" w:lastRow="0" w:firstColumn="1" w:lastColumn="0" w:noHBand="0" w:noVBand="1"/>
      </w:tblPr>
      <w:tblGrid>
        <w:gridCol w:w="6687"/>
        <w:gridCol w:w="1656"/>
        <w:gridCol w:w="1511"/>
      </w:tblGrid>
      <w:tr w:rsidR="0044300E" w:rsidRPr="00804463" w14:paraId="199726BC" w14:textId="77777777" w:rsidTr="0044300E">
        <w:trPr>
          <w:trHeight w:val="312"/>
          <w:jc w:val="center"/>
        </w:trPr>
        <w:tc>
          <w:tcPr>
            <w:tcW w:w="668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935F95" w14:textId="77777777" w:rsidR="0044300E" w:rsidRPr="00804463" w:rsidRDefault="0044300E" w:rsidP="0021737A">
            <w:pPr>
              <w:spacing w:after="0"/>
              <w:rPr>
                <w:rFonts w:cstheme="minorHAnsi"/>
                <w:i/>
                <w:iCs/>
                <w:color w:val="000000"/>
                <w:sz w:val="18"/>
                <w:szCs w:val="18"/>
                <w:lang w:eastAsia="el-GR"/>
              </w:rPr>
            </w:pPr>
            <w:r w:rsidRPr="00804463">
              <w:rPr>
                <w:rFonts w:cstheme="minorHAnsi"/>
                <w:i/>
                <w:iCs/>
                <w:color w:val="000000"/>
                <w:sz w:val="18"/>
                <w:szCs w:val="18"/>
                <w:lang w:eastAsia="el-GR"/>
              </w:rPr>
              <w:t>Ποσά σε € χιλ.</w:t>
            </w:r>
          </w:p>
        </w:tc>
        <w:tc>
          <w:tcPr>
            <w:tcW w:w="165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DC6AD73" w14:textId="77777777" w:rsidR="0044300E" w:rsidRPr="00804463" w:rsidRDefault="0044300E" w:rsidP="0021737A">
            <w:pPr>
              <w:spacing w:after="0"/>
              <w:jc w:val="right"/>
              <w:rPr>
                <w:rFonts w:cstheme="minorHAnsi"/>
                <w:b/>
                <w:bCs/>
                <w:color w:val="000000"/>
                <w:sz w:val="18"/>
                <w:szCs w:val="18"/>
                <w:lang w:eastAsia="el-GR"/>
              </w:rPr>
            </w:pPr>
            <w:r w:rsidRPr="00804463">
              <w:rPr>
                <w:rFonts w:cstheme="minorHAnsi"/>
                <w:b/>
                <w:bCs/>
                <w:sz w:val="18"/>
                <w:szCs w:val="18"/>
                <w:lang w:eastAsia="el-GR"/>
              </w:rPr>
              <w:t>30.09.2023</w:t>
            </w:r>
          </w:p>
        </w:tc>
        <w:tc>
          <w:tcPr>
            <w:tcW w:w="151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F8D1D8" w14:textId="77777777" w:rsidR="0044300E" w:rsidRPr="00804463" w:rsidRDefault="0044300E" w:rsidP="0021737A">
            <w:pPr>
              <w:spacing w:after="0"/>
              <w:jc w:val="right"/>
              <w:rPr>
                <w:rFonts w:cstheme="minorHAnsi"/>
                <w:b/>
                <w:bCs/>
                <w:color w:val="000000"/>
                <w:sz w:val="18"/>
                <w:szCs w:val="18"/>
                <w:lang w:eastAsia="el-GR"/>
              </w:rPr>
            </w:pPr>
            <w:r w:rsidRPr="00804463">
              <w:rPr>
                <w:rFonts w:cstheme="minorHAnsi"/>
                <w:b/>
                <w:bCs/>
                <w:sz w:val="18"/>
                <w:szCs w:val="18"/>
                <w:lang w:eastAsia="el-GR"/>
              </w:rPr>
              <w:t>31.12.2022</w:t>
            </w:r>
          </w:p>
        </w:tc>
      </w:tr>
      <w:tr w:rsidR="0044300E" w:rsidRPr="00804463" w14:paraId="0C0C8935" w14:textId="77777777" w:rsidTr="0044300E">
        <w:trPr>
          <w:trHeight w:val="312"/>
          <w:jc w:val="center"/>
        </w:trPr>
        <w:tc>
          <w:tcPr>
            <w:tcW w:w="6687" w:type="dxa"/>
            <w:tcBorders>
              <w:top w:val="nil"/>
              <w:left w:val="single" w:sz="4" w:space="0" w:color="auto"/>
              <w:bottom w:val="single" w:sz="4" w:space="0" w:color="auto"/>
              <w:right w:val="single" w:sz="4" w:space="0" w:color="auto"/>
            </w:tcBorders>
            <w:shd w:val="clear" w:color="auto" w:fill="auto"/>
            <w:noWrap/>
            <w:vAlign w:val="center"/>
            <w:hideMark/>
          </w:tcPr>
          <w:p w14:paraId="56B5B6EA" w14:textId="4984B49B" w:rsidR="0044300E" w:rsidRPr="00804463" w:rsidRDefault="0044300E" w:rsidP="0044300E">
            <w:pPr>
              <w:spacing w:after="0"/>
              <w:rPr>
                <w:rFonts w:cstheme="minorHAnsi"/>
                <w:color w:val="000000"/>
                <w:sz w:val="18"/>
                <w:szCs w:val="18"/>
                <w:lang w:eastAsia="el-GR"/>
              </w:rPr>
            </w:pPr>
            <w:r w:rsidRPr="00804463">
              <w:rPr>
                <w:rFonts w:cstheme="minorHAnsi"/>
                <w:color w:val="000000"/>
                <w:sz w:val="18"/>
                <w:szCs w:val="18"/>
                <w:lang w:eastAsia="el-GR"/>
              </w:rPr>
              <w:t>Συνολικό Επενδυτικό Χαρτοφυλάκιο</w:t>
            </w:r>
          </w:p>
        </w:tc>
        <w:tc>
          <w:tcPr>
            <w:tcW w:w="1656" w:type="dxa"/>
            <w:tcBorders>
              <w:top w:val="nil"/>
              <w:left w:val="nil"/>
              <w:bottom w:val="single" w:sz="4" w:space="0" w:color="auto"/>
              <w:right w:val="single" w:sz="4" w:space="0" w:color="auto"/>
            </w:tcBorders>
            <w:shd w:val="clear" w:color="auto" w:fill="auto"/>
            <w:noWrap/>
            <w:vAlign w:val="center"/>
            <w:hideMark/>
          </w:tcPr>
          <w:p w14:paraId="143706D4" w14:textId="4FC820A6" w:rsidR="0044300E" w:rsidRPr="00804463" w:rsidRDefault="0044300E" w:rsidP="0044300E">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3.446.635</w:t>
            </w:r>
          </w:p>
        </w:tc>
        <w:tc>
          <w:tcPr>
            <w:tcW w:w="1511" w:type="dxa"/>
            <w:tcBorders>
              <w:top w:val="nil"/>
              <w:left w:val="nil"/>
              <w:bottom w:val="single" w:sz="4" w:space="0" w:color="auto"/>
              <w:right w:val="single" w:sz="4" w:space="0" w:color="auto"/>
            </w:tcBorders>
            <w:shd w:val="clear" w:color="auto" w:fill="auto"/>
            <w:noWrap/>
            <w:vAlign w:val="center"/>
            <w:hideMark/>
          </w:tcPr>
          <w:p w14:paraId="1E0DA200" w14:textId="56C7D33C" w:rsidR="0044300E" w:rsidRPr="00804463" w:rsidRDefault="0044300E" w:rsidP="0044300E">
            <w:pPr>
              <w:spacing w:after="0"/>
              <w:jc w:val="right"/>
              <w:rPr>
                <w:rFonts w:cstheme="minorHAnsi"/>
                <w:color w:val="000000"/>
                <w:sz w:val="18"/>
                <w:szCs w:val="18"/>
                <w:lang w:eastAsia="el-GR"/>
              </w:rPr>
            </w:pPr>
            <w:r w:rsidRPr="00804463">
              <w:rPr>
                <w:rFonts w:cstheme="minorHAnsi"/>
                <w:color w:val="000000"/>
                <w:sz w:val="18"/>
                <w:szCs w:val="18"/>
                <w:lang w:eastAsia="el-GR"/>
              </w:rPr>
              <w:t>3.330.589</w:t>
            </w:r>
          </w:p>
        </w:tc>
      </w:tr>
      <w:tr w:rsidR="0044300E" w:rsidRPr="00804463" w14:paraId="65EFF157" w14:textId="77777777" w:rsidTr="0044300E">
        <w:trPr>
          <w:trHeight w:val="312"/>
          <w:jc w:val="center"/>
        </w:trPr>
        <w:tc>
          <w:tcPr>
            <w:tcW w:w="6687" w:type="dxa"/>
            <w:tcBorders>
              <w:top w:val="nil"/>
              <w:left w:val="single" w:sz="4" w:space="0" w:color="auto"/>
              <w:bottom w:val="single" w:sz="4" w:space="0" w:color="auto"/>
              <w:right w:val="single" w:sz="4" w:space="0" w:color="auto"/>
            </w:tcBorders>
            <w:shd w:val="clear" w:color="auto" w:fill="auto"/>
            <w:noWrap/>
            <w:vAlign w:val="center"/>
            <w:hideMark/>
          </w:tcPr>
          <w:p w14:paraId="57F87A5D" w14:textId="470EA05C" w:rsidR="0044300E" w:rsidRPr="00804463" w:rsidRDefault="0044300E" w:rsidP="0044300E">
            <w:pPr>
              <w:spacing w:after="0"/>
              <w:rPr>
                <w:rFonts w:cstheme="minorHAnsi"/>
                <w:color w:val="000000"/>
                <w:sz w:val="18"/>
                <w:szCs w:val="18"/>
                <w:lang w:val="el-GR" w:eastAsia="el-GR"/>
              </w:rPr>
            </w:pPr>
            <w:r w:rsidRPr="00804463">
              <w:rPr>
                <w:rFonts w:cstheme="minorHAnsi"/>
                <w:color w:val="000000"/>
                <w:sz w:val="18"/>
                <w:szCs w:val="18"/>
                <w:lang w:eastAsia="el-GR"/>
              </w:rPr>
              <w:t>Συνολικός Δανεισμός</w:t>
            </w:r>
          </w:p>
        </w:tc>
        <w:tc>
          <w:tcPr>
            <w:tcW w:w="1656" w:type="dxa"/>
            <w:tcBorders>
              <w:top w:val="nil"/>
              <w:left w:val="nil"/>
              <w:bottom w:val="single" w:sz="4" w:space="0" w:color="auto"/>
              <w:right w:val="single" w:sz="4" w:space="0" w:color="auto"/>
            </w:tcBorders>
            <w:shd w:val="clear" w:color="auto" w:fill="auto"/>
            <w:noWrap/>
            <w:vAlign w:val="center"/>
            <w:hideMark/>
          </w:tcPr>
          <w:p w14:paraId="727B1FE4" w14:textId="5FE203E1" w:rsidR="0044300E" w:rsidRPr="00804463" w:rsidRDefault="0044300E" w:rsidP="0044300E">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1.742.135</w:t>
            </w:r>
          </w:p>
        </w:tc>
        <w:tc>
          <w:tcPr>
            <w:tcW w:w="1511" w:type="dxa"/>
            <w:tcBorders>
              <w:top w:val="nil"/>
              <w:left w:val="nil"/>
              <w:bottom w:val="single" w:sz="4" w:space="0" w:color="auto"/>
              <w:right w:val="single" w:sz="4" w:space="0" w:color="auto"/>
            </w:tcBorders>
            <w:shd w:val="clear" w:color="auto" w:fill="auto"/>
            <w:noWrap/>
            <w:vAlign w:val="center"/>
            <w:hideMark/>
          </w:tcPr>
          <w:p w14:paraId="7883736C" w14:textId="48A90BA2" w:rsidR="0044300E" w:rsidRPr="00804463" w:rsidRDefault="0044300E" w:rsidP="0044300E">
            <w:pPr>
              <w:spacing w:after="0"/>
              <w:jc w:val="right"/>
              <w:rPr>
                <w:rFonts w:cstheme="minorHAnsi"/>
                <w:color w:val="000000"/>
                <w:sz w:val="18"/>
                <w:szCs w:val="18"/>
                <w:lang w:eastAsia="el-GR"/>
              </w:rPr>
            </w:pPr>
            <w:r w:rsidRPr="00804463">
              <w:rPr>
                <w:rFonts w:cstheme="minorHAnsi"/>
                <w:color w:val="000000"/>
                <w:sz w:val="18"/>
                <w:szCs w:val="18"/>
                <w:lang w:eastAsia="el-GR"/>
              </w:rPr>
              <w:t>1.862.525</w:t>
            </w:r>
          </w:p>
        </w:tc>
      </w:tr>
      <w:tr w:rsidR="0044300E" w:rsidRPr="00804463" w14:paraId="2BF6AB3F" w14:textId="77777777" w:rsidTr="0044300E">
        <w:trPr>
          <w:trHeight w:val="312"/>
          <w:jc w:val="center"/>
        </w:trPr>
        <w:tc>
          <w:tcPr>
            <w:tcW w:w="6687" w:type="dxa"/>
            <w:tcBorders>
              <w:top w:val="nil"/>
              <w:left w:val="single" w:sz="4" w:space="0" w:color="auto"/>
              <w:bottom w:val="single" w:sz="4" w:space="0" w:color="auto"/>
              <w:right w:val="single" w:sz="4" w:space="0" w:color="auto"/>
            </w:tcBorders>
            <w:shd w:val="clear" w:color="auto" w:fill="auto"/>
            <w:vAlign w:val="center"/>
            <w:hideMark/>
          </w:tcPr>
          <w:p w14:paraId="410A813B" w14:textId="08A161F6" w:rsidR="0044300E" w:rsidRPr="00804463" w:rsidRDefault="0044300E" w:rsidP="0044300E">
            <w:pPr>
              <w:spacing w:after="0"/>
              <w:rPr>
                <w:rFonts w:cstheme="minorHAnsi"/>
                <w:color w:val="000000"/>
                <w:sz w:val="18"/>
                <w:szCs w:val="18"/>
                <w:lang w:val="el-GR" w:eastAsia="el-GR"/>
              </w:rPr>
            </w:pPr>
            <w:r w:rsidRPr="00804463">
              <w:rPr>
                <w:rFonts w:cstheme="minorHAnsi"/>
                <w:color w:val="000000"/>
                <w:sz w:val="18"/>
                <w:szCs w:val="18"/>
                <w:lang w:eastAsia="el-GR"/>
              </w:rPr>
              <w:t xml:space="preserve">Καθαρός Συνολικός Δανεισμός </w:t>
            </w:r>
          </w:p>
        </w:tc>
        <w:tc>
          <w:tcPr>
            <w:tcW w:w="1656" w:type="dxa"/>
            <w:tcBorders>
              <w:top w:val="nil"/>
              <w:left w:val="nil"/>
              <w:bottom w:val="single" w:sz="4" w:space="0" w:color="auto"/>
              <w:right w:val="single" w:sz="4" w:space="0" w:color="auto"/>
            </w:tcBorders>
            <w:shd w:val="clear" w:color="auto" w:fill="auto"/>
            <w:noWrap/>
            <w:vAlign w:val="center"/>
            <w:hideMark/>
          </w:tcPr>
          <w:p w14:paraId="4B0C7A1E" w14:textId="20AA371C" w:rsidR="0044300E" w:rsidRPr="00804463" w:rsidRDefault="0044300E" w:rsidP="0044300E">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1.218.785</w:t>
            </w:r>
          </w:p>
        </w:tc>
        <w:tc>
          <w:tcPr>
            <w:tcW w:w="1511" w:type="dxa"/>
            <w:tcBorders>
              <w:top w:val="nil"/>
              <w:left w:val="nil"/>
              <w:bottom w:val="single" w:sz="4" w:space="0" w:color="auto"/>
              <w:right w:val="single" w:sz="4" w:space="0" w:color="auto"/>
            </w:tcBorders>
            <w:shd w:val="clear" w:color="auto" w:fill="auto"/>
            <w:noWrap/>
            <w:vAlign w:val="center"/>
            <w:hideMark/>
          </w:tcPr>
          <w:p w14:paraId="38B5A7E4" w14:textId="4EEB2AEB" w:rsidR="0044300E" w:rsidRPr="00804463" w:rsidRDefault="0044300E" w:rsidP="0044300E">
            <w:pPr>
              <w:spacing w:after="0"/>
              <w:jc w:val="right"/>
              <w:rPr>
                <w:rFonts w:cstheme="minorHAnsi"/>
                <w:color w:val="000000"/>
                <w:sz w:val="18"/>
                <w:szCs w:val="18"/>
                <w:lang w:eastAsia="el-GR"/>
              </w:rPr>
            </w:pPr>
            <w:r w:rsidRPr="00804463">
              <w:rPr>
                <w:rFonts w:cstheme="minorHAnsi"/>
                <w:color w:val="000000"/>
                <w:sz w:val="18"/>
                <w:szCs w:val="18"/>
                <w:lang w:eastAsia="el-GR"/>
              </w:rPr>
              <w:t>1.168.663</w:t>
            </w:r>
          </w:p>
        </w:tc>
      </w:tr>
      <w:tr w:rsidR="0044300E" w:rsidRPr="00804463" w14:paraId="1135E39C" w14:textId="77777777" w:rsidTr="0044300E">
        <w:trPr>
          <w:trHeight w:val="312"/>
          <w:jc w:val="center"/>
        </w:trPr>
        <w:tc>
          <w:tcPr>
            <w:tcW w:w="6687" w:type="dxa"/>
            <w:tcBorders>
              <w:top w:val="nil"/>
              <w:left w:val="single" w:sz="4" w:space="0" w:color="auto"/>
              <w:bottom w:val="single" w:sz="4" w:space="0" w:color="auto"/>
              <w:right w:val="single" w:sz="4" w:space="0" w:color="auto"/>
            </w:tcBorders>
            <w:shd w:val="clear" w:color="auto" w:fill="auto"/>
            <w:vAlign w:val="center"/>
            <w:hideMark/>
          </w:tcPr>
          <w:p w14:paraId="31146C6D" w14:textId="0BDBEC15" w:rsidR="0044300E" w:rsidRPr="00804463" w:rsidRDefault="0044300E" w:rsidP="0044300E">
            <w:pPr>
              <w:spacing w:after="0"/>
              <w:rPr>
                <w:rFonts w:cstheme="minorHAnsi"/>
                <w:color w:val="000000"/>
                <w:sz w:val="18"/>
                <w:szCs w:val="18"/>
                <w:lang w:val="el-GR" w:eastAsia="el-GR"/>
              </w:rPr>
            </w:pPr>
            <w:r w:rsidRPr="00804463">
              <w:rPr>
                <w:rFonts w:cstheme="minorHAnsi"/>
                <w:color w:val="000000"/>
                <w:sz w:val="18"/>
                <w:szCs w:val="18"/>
                <w:lang w:eastAsia="el-GR"/>
              </w:rPr>
              <w:t>Προσαρμοσμένος Συνολικός Δανεισμός</w:t>
            </w:r>
          </w:p>
        </w:tc>
        <w:tc>
          <w:tcPr>
            <w:tcW w:w="1656" w:type="dxa"/>
            <w:tcBorders>
              <w:top w:val="nil"/>
              <w:left w:val="nil"/>
              <w:bottom w:val="single" w:sz="4" w:space="0" w:color="auto"/>
              <w:right w:val="single" w:sz="4" w:space="0" w:color="auto"/>
            </w:tcBorders>
            <w:shd w:val="clear" w:color="auto" w:fill="auto"/>
            <w:noWrap/>
            <w:vAlign w:val="center"/>
            <w:hideMark/>
          </w:tcPr>
          <w:p w14:paraId="77905195" w14:textId="0A6CC46F" w:rsidR="0044300E" w:rsidRPr="00804463" w:rsidRDefault="0044300E" w:rsidP="0044300E">
            <w:pPr>
              <w:spacing w:after="0"/>
              <w:jc w:val="right"/>
              <w:rPr>
                <w:rFonts w:cstheme="minorHAnsi"/>
                <w:color w:val="000000"/>
                <w:sz w:val="18"/>
                <w:szCs w:val="18"/>
                <w:highlight w:val="yellow"/>
                <w:lang w:eastAsia="el-GR"/>
              </w:rPr>
            </w:pPr>
            <w:r w:rsidRPr="00804463">
              <w:rPr>
                <w:rFonts w:cstheme="minorHAnsi"/>
                <w:color w:val="000000"/>
                <w:sz w:val="18"/>
                <w:szCs w:val="18"/>
                <w:lang w:eastAsia="el-GR"/>
              </w:rPr>
              <w:t>2.357.296</w:t>
            </w:r>
          </w:p>
        </w:tc>
        <w:tc>
          <w:tcPr>
            <w:tcW w:w="1511" w:type="dxa"/>
            <w:tcBorders>
              <w:top w:val="nil"/>
              <w:left w:val="nil"/>
              <w:bottom w:val="single" w:sz="4" w:space="0" w:color="auto"/>
              <w:right w:val="single" w:sz="4" w:space="0" w:color="auto"/>
            </w:tcBorders>
            <w:shd w:val="clear" w:color="auto" w:fill="auto"/>
            <w:noWrap/>
            <w:vAlign w:val="center"/>
            <w:hideMark/>
          </w:tcPr>
          <w:p w14:paraId="7696C5F9" w14:textId="0723D3CE" w:rsidR="0044300E" w:rsidRPr="00804463" w:rsidRDefault="0044300E" w:rsidP="0044300E">
            <w:pPr>
              <w:spacing w:after="0"/>
              <w:jc w:val="right"/>
              <w:rPr>
                <w:rFonts w:cstheme="minorHAnsi"/>
                <w:color w:val="000000"/>
                <w:sz w:val="18"/>
                <w:szCs w:val="18"/>
                <w:lang w:eastAsia="el-GR"/>
              </w:rPr>
            </w:pPr>
            <w:r w:rsidRPr="00804463">
              <w:rPr>
                <w:rFonts w:cstheme="minorHAnsi"/>
                <w:color w:val="000000"/>
                <w:sz w:val="18"/>
                <w:szCs w:val="18"/>
                <w:lang w:eastAsia="el-GR"/>
              </w:rPr>
              <w:t>2.491.139</w:t>
            </w:r>
          </w:p>
        </w:tc>
      </w:tr>
      <w:tr w:rsidR="0044300E" w:rsidRPr="00804463" w14:paraId="6C5EB88A" w14:textId="77777777" w:rsidTr="0044300E">
        <w:trPr>
          <w:trHeight w:val="312"/>
          <w:jc w:val="center"/>
        </w:trPr>
        <w:tc>
          <w:tcPr>
            <w:tcW w:w="668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699EC7" w14:textId="6BABCD4D" w:rsidR="0044300E" w:rsidRPr="00804463" w:rsidRDefault="0044300E" w:rsidP="0044300E">
            <w:pPr>
              <w:spacing w:after="0"/>
              <w:rPr>
                <w:rFonts w:cstheme="minorHAnsi"/>
                <w:b/>
                <w:bCs/>
                <w:color w:val="000000"/>
                <w:sz w:val="18"/>
                <w:szCs w:val="18"/>
                <w:lang w:eastAsia="el-GR"/>
              </w:rPr>
            </w:pPr>
            <w:r w:rsidRPr="00804463">
              <w:rPr>
                <w:rFonts w:cstheme="minorHAnsi"/>
                <w:color w:val="000000"/>
                <w:sz w:val="18"/>
                <w:szCs w:val="18"/>
                <w:lang w:eastAsia="el-GR"/>
              </w:rPr>
              <w:t>Προσαρμοσμένος Καθαρός Συνολικός Δανεισμός</w:t>
            </w:r>
          </w:p>
        </w:tc>
        <w:tc>
          <w:tcPr>
            <w:tcW w:w="1656" w:type="dxa"/>
            <w:tcBorders>
              <w:top w:val="nil"/>
              <w:left w:val="nil"/>
              <w:bottom w:val="single" w:sz="4" w:space="0" w:color="auto"/>
              <w:right w:val="single" w:sz="4" w:space="0" w:color="auto"/>
            </w:tcBorders>
            <w:shd w:val="clear" w:color="auto" w:fill="F2F2F2" w:themeFill="background1" w:themeFillShade="F2"/>
            <w:vAlign w:val="center"/>
            <w:hideMark/>
          </w:tcPr>
          <w:p w14:paraId="7DFD2097" w14:textId="6A5AAB3B" w:rsidR="0044300E" w:rsidRPr="00804463" w:rsidRDefault="0044300E" w:rsidP="0044300E">
            <w:pPr>
              <w:spacing w:after="0"/>
              <w:jc w:val="right"/>
              <w:rPr>
                <w:rFonts w:cstheme="minorHAnsi"/>
                <w:b/>
                <w:bCs/>
                <w:color w:val="000000"/>
                <w:sz w:val="18"/>
                <w:szCs w:val="18"/>
                <w:highlight w:val="yellow"/>
                <w:lang w:eastAsia="el-GR"/>
              </w:rPr>
            </w:pPr>
            <w:r w:rsidRPr="00804463">
              <w:rPr>
                <w:rFonts w:cstheme="minorHAnsi"/>
                <w:color w:val="000000"/>
                <w:sz w:val="18"/>
                <w:szCs w:val="18"/>
                <w:lang w:eastAsia="el-GR"/>
              </w:rPr>
              <w:t>1.833.946</w:t>
            </w:r>
          </w:p>
        </w:tc>
        <w:tc>
          <w:tcPr>
            <w:tcW w:w="1511" w:type="dxa"/>
            <w:tcBorders>
              <w:top w:val="nil"/>
              <w:left w:val="nil"/>
              <w:bottom w:val="single" w:sz="4" w:space="0" w:color="auto"/>
              <w:right w:val="single" w:sz="4" w:space="0" w:color="auto"/>
            </w:tcBorders>
            <w:shd w:val="clear" w:color="auto" w:fill="F2F2F2" w:themeFill="background1" w:themeFillShade="F2"/>
            <w:vAlign w:val="center"/>
            <w:hideMark/>
          </w:tcPr>
          <w:p w14:paraId="72D83B10" w14:textId="342BD6E2" w:rsidR="0044300E" w:rsidRPr="00804463" w:rsidRDefault="0044300E" w:rsidP="0044300E">
            <w:pPr>
              <w:spacing w:after="0"/>
              <w:jc w:val="right"/>
              <w:rPr>
                <w:rFonts w:cstheme="minorHAnsi"/>
                <w:b/>
                <w:bCs/>
                <w:color w:val="000000"/>
                <w:sz w:val="18"/>
                <w:szCs w:val="18"/>
                <w:lang w:eastAsia="el-GR"/>
              </w:rPr>
            </w:pPr>
            <w:r w:rsidRPr="00804463">
              <w:rPr>
                <w:rFonts w:cstheme="minorHAnsi"/>
                <w:color w:val="000000"/>
                <w:sz w:val="18"/>
                <w:szCs w:val="18"/>
                <w:lang w:eastAsia="el-GR"/>
              </w:rPr>
              <w:t>1.797.277</w:t>
            </w:r>
          </w:p>
        </w:tc>
      </w:tr>
    </w:tbl>
    <w:p w14:paraId="027BC438" w14:textId="77777777" w:rsidR="0044300E" w:rsidRDefault="0044300E" w:rsidP="00B53AA5">
      <w:pPr>
        <w:spacing w:after="0" w:line="256" w:lineRule="auto"/>
        <w:contextualSpacing/>
        <w:rPr>
          <w:rFonts w:cstheme="minorHAnsi"/>
          <w:sz w:val="16"/>
          <w:szCs w:val="16"/>
        </w:rPr>
      </w:pPr>
    </w:p>
    <w:tbl>
      <w:tblPr>
        <w:tblStyle w:val="TableGrid"/>
        <w:tblW w:w="50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106"/>
        <w:gridCol w:w="1106"/>
      </w:tblGrid>
      <w:tr w:rsidR="002E4455" w:rsidRPr="00804463" w14:paraId="67A81A8A" w14:textId="77777777" w:rsidTr="00B4665B">
        <w:trPr>
          <w:trHeight w:val="312"/>
          <w:jc w:val="center"/>
        </w:trPr>
        <w:tc>
          <w:tcPr>
            <w:tcW w:w="76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A14E74" w14:textId="77777777" w:rsidR="002E4455" w:rsidRPr="00804463" w:rsidRDefault="002E4455" w:rsidP="00B53AA5">
            <w:pPr>
              <w:rPr>
                <w:rFonts w:cstheme="minorHAnsi"/>
                <w:b/>
                <w:bCs/>
                <w:sz w:val="18"/>
                <w:szCs w:val="18"/>
                <w:lang w:eastAsia="el-GR"/>
              </w:rPr>
            </w:pPr>
            <w:r w:rsidRPr="00804463">
              <w:rPr>
                <w:rFonts w:cstheme="minorHAnsi"/>
                <w:sz w:val="18"/>
                <w:szCs w:val="18"/>
              </w:rPr>
              <w:br w:type="page"/>
            </w:r>
            <w:r w:rsidRPr="00804463">
              <w:rPr>
                <w:rFonts w:cstheme="minorHAnsi"/>
                <w:sz w:val="18"/>
                <w:szCs w:val="18"/>
              </w:rPr>
              <w:br w:type="page"/>
            </w:r>
            <w:r w:rsidRPr="00804463">
              <w:rPr>
                <w:rFonts w:cstheme="minorHAnsi"/>
                <w:b/>
                <w:bCs/>
                <w:sz w:val="18"/>
                <w:szCs w:val="18"/>
              </w:rPr>
              <w:t>Χρηματοοικονομικοί δείκτες Ομίλου</w:t>
            </w:r>
          </w:p>
        </w:tc>
        <w:tc>
          <w:tcPr>
            <w:tcW w:w="11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4B8ED5" w14:textId="77777777" w:rsidR="002E4455" w:rsidRPr="00804463" w:rsidRDefault="002E4455" w:rsidP="00CA1053">
            <w:pPr>
              <w:jc w:val="right"/>
              <w:rPr>
                <w:rFonts w:cstheme="minorHAnsi"/>
                <w:sz w:val="18"/>
                <w:szCs w:val="18"/>
                <w:lang w:eastAsia="el-GR"/>
              </w:rPr>
            </w:pPr>
            <w:r w:rsidRPr="00804463">
              <w:rPr>
                <w:rFonts w:cstheme="minorHAnsi"/>
                <w:b/>
                <w:bCs/>
                <w:sz w:val="18"/>
                <w:szCs w:val="18"/>
                <w:lang w:eastAsia="el-GR"/>
              </w:rPr>
              <w:t>30.09.2023</w:t>
            </w:r>
          </w:p>
        </w:tc>
        <w:tc>
          <w:tcPr>
            <w:tcW w:w="11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B36149" w14:textId="77777777" w:rsidR="002E4455" w:rsidRPr="00804463" w:rsidRDefault="002E4455" w:rsidP="00CA1053">
            <w:pPr>
              <w:jc w:val="right"/>
              <w:rPr>
                <w:rFonts w:cstheme="minorHAnsi"/>
                <w:sz w:val="18"/>
                <w:szCs w:val="18"/>
                <w:lang w:eastAsia="el-GR"/>
              </w:rPr>
            </w:pPr>
            <w:r w:rsidRPr="00804463">
              <w:rPr>
                <w:rFonts w:cstheme="minorHAnsi"/>
                <w:b/>
                <w:bCs/>
                <w:sz w:val="18"/>
                <w:szCs w:val="18"/>
                <w:lang w:eastAsia="el-GR"/>
              </w:rPr>
              <w:t>31.12.2022</w:t>
            </w:r>
          </w:p>
        </w:tc>
      </w:tr>
      <w:tr w:rsidR="002E4455" w:rsidRPr="00804463" w14:paraId="35CFB345" w14:textId="77777777" w:rsidTr="00B4665B">
        <w:trPr>
          <w:trHeight w:val="454"/>
          <w:jc w:val="center"/>
        </w:trPr>
        <w:tc>
          <w:tcPr>
            <w:tcW w:w="7650" w:type="dxa"/>
            <w:tcBorders>
              <w:top w:val="single" w:sz="4" w:space="0" w:color="auto"/>
              <w:left w:val="single" w:sz="4" w:space="0" w:color="auto"/>
              <w:bottom w:val="single" w:sz="4" w:space="0" w:color="auto"/>
              <w:right w:val="single" w:sz="4" w:space="0" w:color="auto"/>
            </w:tcBorders>
            <w:vAlign w:val="center"/>
          </w:tcPr>
          <w:p w14:paraId="370F04FD" w14:textId="77777777" w:rsidR="002E4455" w:rsidRPr="00804463" w:rsidRDefault="002E4455" w:rsidP="00B53AA5">
            <w:pPr>
              <w:rPr>
                <w:rFonts w:cstheme="minorHAnsi"/>
                <w:sz w:val="18"/>
                <w:szCs w:val="18"/>
                <w:lang w:val="el-GR" w:eastAsia="el-GR"/>
              </w:rPr>
            </w:pPr>
            <w:r w:rsidRPr="00804463">
              <w:rPr>
                <w:rFonts w:cstheme="minorHAnsi"/>
                <w:sz w:val="18"/>
                <w:szCs w:val="18"/>
                <w:lang w:val="el-GR"/>
              </w:rPr>
              <w:t>ΠΡΟΣΑΡΜΟΣΜΕΝΟΣ ΚΑΘΑΡΟΣ ΣΥΝΟΛΙΚΟΣ ΔΑΝΕΙΣΜΟΣ / ΣΥΝΟΛΙΚΟ ΕΠΕΝΔΥΤΙΚΟ ΧΑΡΤΟΦΥΛΑΚΙΟ</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3F241E"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53,2%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F59744E" w14:textId="77777777" w:rsidR="002E4455" w:rsidRPr="00804463" w:rsidRDefault="002E4455" w:rsidP="00CA1053">
            <w:pPr>
              <w:jc w:val="right"/>
              <w:rPr>
                <w:rFonts w:cstheme="minorHAnsi"/>
                <w:sz w:val="18"/>
                <w:szCs w:val="18"/>
                <w:lang w:eastAsia="el-GR"/>
              </w:rPr>
            </w:pPr>
            <w:r w:rsidRPr="00804463">
              <w:rPr>
                <w:rFonts w:cstheme="minorHAnsi"/>
                <w:color w:val="000000"/>
                <w:sz w:val="18"/>
                <w:szCs w:val="18"/>
                <w:lang w:eastAsia="el-GR"/>
              </w:rPr>
              <w:t>54,0%</w:t>
            </w:r>
          </w:p>
        </w:tc>
      </w:tr>
      <w:tr w:rsidR="002E4455" w:rsidRPr="00804463" w14:paraId="74D1B165" w14:textId="77777777" w:rsidTr="00B4665B">
        <w:trPr>
          <w:trHeight w:val="454"/>
          <w:jc w:val="center"/>
        </w:trPr>
        <w:tc>
          <w:tcPr>
            <w:tcW w:w="7650" w:type="dxa"/>
            <w:tcBorders>
              <w:top w:val="single" w:sz="4" w:space="0" w:color="auto"/>
              <w:left w:val="single" w:sz="4" w:space="0" w:color="auto"/>
              <w:bottom w:val="single" w:sz="4" w:space="0" w:color="auto"/>
              <w:right w:val="single" w:sz="4" w:space="0" w:color="auto"/>
            </w:tcBorders>
            <w:vAlign w:val="center"/>
          </w:tcPr>
          <w:p w14:paraId="7C1D3D39" w14:textId="77777777" w:rsidR="002E4455" w:rsidRPr="00804463" w:rsidRDefault="002E4455" w:rsidP="00B53AA5">
            <w:pPr>
              <w:rPr>
                <w:rFonts w:cstheme="minorHAnsi"/>
                <w:sz w:val="18"/>
                <w:szCs w:val="18"/>
                <w:lang w:val="el-GR" w:eastAsia="el-GR"/>
              </w:rPr>
            </w:pPr>
            <w:r w:rsidRPr="00804463">
              <w:rPr>
                <w:rFonts w:cstheme="minorHAnsi"/>
                <w:sz w:val="18"/>
                <w:szCs w:val="18"/>
                <w:lang w:val="el-GR"/>
              </w:rPr>
              <w:t>ΣΥΝΟΛΙΚΟΣ ΔΑΝΕΙΣΜΟΣ / ΣΥΝΟΛΟ ΙΔΙΩΝ ΚΕΦΑΛΑΙΩΝ ΚΑΙ ΣΥΝΟΛΙΚΟΥ ΔΑΝΕΙΣΜΟΥ (</w:t>
            </w:r>
            <w:r w:rsidRPr="00804463">
              <w:rPr>
                <w:rFonts w:cstheme="minorHAnsi"/>
                <w:sz w:val="18"/>
                <w:szCs w:val="18"/>
              </w:rPr>
              <w:t>GEARING</w:t>
            </w:r>
            <w:r w:rsidRPr="00804463">
              <w:rPr>
                <w:rFonts w:cstheme="minorHAnsi"/>
                <w:sz w:val="18"/>
                <w:szCs w:val="18"/>
                <w:lang w:val="el-GR"/>
              </w:rPr>
              <w:t xml:space="preserve"> </w:t>
            </w:r>
            <w:r w:rsidRPr="00804463">
              <w:rPr>
                <w:rFonts w:cstheme="minorHAnsi"/>
                <w:sz w:val="18"/>
                <w:szCs w:val="18"/>
              </w:rPr>
              <w:t>RATIO</w:t>
            </w:r>
            <w:r w:rsidRPr="00804463">
              <w:rPr>
                <w:rFonts w:cstheme="minorHAnsi"/>
                <w:sz w:val="18"/>
                <w:szCs w:val="18"/>
                <w:lang w:val="el-GR"/>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8C2A7C6" w14:textId="77777777" w:rsidR="002E4455" w:rsidRPr="00804463" w:rsidRDefault="002E4455" w:rsidP="00CA1053">
            <w:pPr>
              <w:jc w:val="right"/>
              <w:rPr>
                <w:rFonts w:cstheme="minorHAnsi"/>
                <w:sz w:val="18"/>
                <w:szCs w:val="18"/>
                <w:highlight w:val="yellow"/>
                <w:lang w:eastAsia="el-GR"/>
              </w:rPr>
            </w:pPr>
            <w:r w:rsidRPr="00804463">
              <w:rPr>
                <w:rFonts w:cstheme="minorHAnsi"/>
                <w:color w:val="000000"/>
                <w:sz w:val="18"/>
                <w:szCs w:val="18"/>
                <w:lang w:eastAsia="el-GR"/>
              </w:rPr>
              <w:t>60,1%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EAB1858" w14:textId="77777777" w:rsidR="002E4455" w:rsidRPr="00804463" w:rsidRDefault="002E4455" w:rsidP="00CA1053">
            <w:pPr>
              <w:jc w:val="right"/>
              <w:rPr>
                <w:rFonts w:cstheme="minorHAnsi"/>
                <w:sz w:val="18"/>
                <w:szCs w:val="18"/>
                <w:lang w:eastAsia="el-GR"/>
              </w:rPr>
            </w:pPr>
            <w:r w:rsidRPr="00804463">
              <w:rPr>
                <w:rFonts w:cstheme="minorHAnsi"/>
                <w:color w:val="000000"/>
                <w:sz w:val="18"/>
                <w:szCs w:val="18"/>
                <w:lang w:eastAsia="el-GR"/>
              </w:rPr>
              <w:t>61,5%</w:t>
            </w:r>
          </w:p>
        </w:tc>
      </w:tr>
    </w:tbl>
    <w:p w14:paraId="4ABECD4D" w14:textId="77777777" w:rsidR="003460C0" w:rsidRPr="00804463" w:rsidRDefault="003460C0" w:rsidP="00B53AA5">
      <w:pPr>
        <w:spacing w:after="120" w:line="257" w:lineRule="auto"/>
        <w:rPr>
          <w:rFonts w:cstheme="minorHAnsi"/>
          <w:sz w:val="20"/>
          <w:szCs w:val="20"/>
          <w:lang w:val="el-GR"/>
        </w:rPr>
      </w:pPr>
    </w:p>
    <w:sectPr w:rsidR="003460C0" w:rsidRPr="00804463" w:rsidSect="006F2FA2">
      <w:pgSz w:w="11906" w:h="16838" w:code="9"/>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4CDDF" w14:textId="77777777" w:rsidR="00750B27" w:rsidRDefault="00750B27" w:rsidP="00E42F24">
      <w:pPr>
        <w:spacing w:after="0" w:line="240" w:lineRule="auto"/>
      </w:pPr>
      <w:r>
        <w:separator/>
      </w:r>
    </w:p>
  </w:endnote>
  <w:endnote w:type="continuationSeparator" w:id="0">
    <w:p w14:paraId="583E9E1B" w14:textId="77777777" w:rsidR="00750B27" w:rsidRDefault="00750B27" w:rsidP="00E42F24">
      <w:pPr>
        <w:spacing w:after="0" w:line="240" w:lineRule="auto"/>
      </w:pPr>
      <w:r>
        <w:continuationSeparator/>
      </w:r>
    </w:p>
  </w:endnote>
  <w:endnote w:type="continuationNotice" w:id="1">
    <w:p w14:paraId="5B360D06" w14:textId="77777777" w:rsidR="00750B27" w:rsidRDefault="00750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7747" w14:textId="0CF4B690" w:rsidR="00E42F24" w:rsidRPr="00893C61" w:rsidRDefault="00E42F24" w:rsidP="00E42F24">
    <w:pPr>
      <w:pStyle w:val="Footer"/>
      <w:ind w:right="-582" w:hanging="900"/>
      <w:jc w:val="center"/>
      <w:rPr>
        <w:rFonts w:ascii="Century Gothic" w:hAnsi="Century Gothic" w:cs="Arial"/>
        <w:color w:val="034694"/>
        <w:sz w:val="16"/>
        <w:szCs w:val="16"/>
        <w:lang w:val="el-GR"/>
      </w:rPr>
    </w:pPr>
    <w:r w:rsidRPr="00001DD0">
      <w:rPr>
        <w:rFonts w:ascii="Century Gothic" w:hAnsi="Century Gothic" w:cs="Arial"/>
        <w:color w:val="034694"/>
        <w:sz w:val="16"/>
        <w:szCs w:val="16"/>
      </w:rPr>
      <w:t>________________________________________________________________________________________________________________________________</w:t>
    </w:r>
  </w:p>
  <w:p w14:paraId="50E31418" w14:textId="230C785F" w:rsidR="00E42F24" w:rsidRDefault="005B0DE8" w:rsidP="005B0DE8">
    <w:pPr>
      <w:pStyle w:val="Footer"/>
      <w:ind w:right="-582" w:hanging="709"/>
      <w:jc w:val="center"/>
      <w:rPr>
        <w:rStyle w:val="Hyperlink"/>
        <w:rFonts w:ascii="Century Gothic" w:hAnsi="Century Gothic" w:cs="Arial"/>
        <w:sz w:val="16"/>
        <w:szCs w:val="16"/>
        <w:lang w:val="fr-FR"/>
      </w:rPr>
    </w:pPr>
    <w:r>
      <w:rPr>
        <w:rFonts w:ascii="Century Gothic" w:hAnsi="Century Gothic" w:cs="Arial"/>
        <w:color w:val="2F5496"/>
        <w:sz w:val="16"/>
        <w:szCs w:val="16"/>
        <w:lang w:val="el-GR"/>
      </w:rPr>
      <w:t>Λεωφ</w:t>
    </w:r>
    <w:r w:rsidRPr="005B0DE8">
      <w:rPr>
        <w:rFonts w:ascii="Century Gothic" w:hAnsi="Century Gothic" w:cs="Arial"/>
        <w:color w:val="2F5496"/>
        <w:sz w:val="16"/>
        <w:szCs w:val="16"/>
      </w:rPr>
      <w:t xml:space="preserve">. </w:t>
    </w:r>
    <w:r>
      <w:rPr>
        <w:rFonts w:ascii="Century Gothic" w:hAnsi="Century Gothic" w:cs="Arial"/>
        <w:color w:val="2F5496"/>
        <w:sz w:val="16"/>
        <w:szCs w:val="16"/>
        <w:lang w:val="el-GR"/>
      </w:rPr>
      <w:t>Κηφισίας</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rPr>
      <w:t>37</w:t>
    </w:r>
    <w:r w:rsidR="00E42F24" w:rsidRPr="0014001F">
      <w:rPr>
        <w:rFonts w:ascii="Century Gothic" w:hAnsi="Century Gothic" w:cs="Arial"/>
        <w:color w:val="2F5496"/>
        <w:sz w:val="16"/>
        <w:szCs w:val="16"/>
        <w:vertAlign w:val="superscript"/>
      </w:rPr>
      <w:t>Α</w:t>
    </w:r>
    <w:r w:rsidR="00E42F24" w:rsidRPr="0014001F">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lang w:val="en-GB"/>
      </w:rPr>
      <w:t>(</w:t>
    </w:r>
    <w:r w:rsidR="00E42F24" w:rsidRPr="0014001F">
      <w:rPr>
        <w:rFonts w:ascii="Century Gothic" w:hAnsi="Century Gothic" w:cs="Arial"/>
        <w:color w:val="2F5496"/>
        <w:sz w:val="16"/>
        <w:szCs w:val="16"/>
      </w:rPr>
      <w:t>Golden Hall</w:t>
    </w:r>
    <w:r w:rsidR="00E42F24" w:rsidRPr="0014001F">
      <w:rPr>
        <w:rFonts w:ascii="Century Gothic" w:hAnsi="Century Gothic" w:cs="Arial"/>
        <w:color w:val="2F5496"/>
        <w:sz w:val="16"/>
        <w:szCs w:val="16"/>
        <w:lang w:val="en-GB"/>
      </w:rPr>
      <w:t>)</w:t>
    </w:r>
    <w:r w:rsidR="00E42F24" w:rsidRPr="0014001F">
      <w:rPr>
        <w:rFonts w:ascii="Century Gothic" w:hAnsi="Century Gothic" w:cs="Arial"/>
        <w:color w:val="2F5496"/>
        <w:sz w:val="16"/>
        <w:szCs w:val="16"/>
      </w:rPr>
      <w:t xml:space="preserve"> •</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rPr>
      <w:t xml:space="preserve">151 23 </w:t>
    </w:r>
    <w:r>
      <w:rPr>
        <w:rFonts w:ascii="Century Gothic" w:hAnsi="Century Gothic" w:cs="Arial"/>
        <w:color w:val="2F5496"/>
        <w:sz w:val="16"/>
        <w:szCs w:val="16"/>
        <w:lang w:val="el-GR"/>
      </w:rPr>
      <w:t>Μαρούσι</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lang w:val="fr-FR"/>
      </w:rPr>
      <w:t xml:space="preserve">• </w:t>
    </w:r>
    <w:r>
      <w:rPr>
        <w:rFonts w:ascii="Century Gothic" w:hAnsi="Century Gothic" w:cs="Arial"/>
        <w:color w:val="2F5496"/>
        <w:sz w:val="16"/>
        <w:szCs w:val="16"/>
        <w:lang w:val="el-GR"/>
      </w:rPr>
      <w:t>Τηλ</w:t>
    </w:r>
    <w:r w:rsidR="00E42F24" w:rsidRPr="0014001F">
      <w:rPr>
        <w:rFonts w:ascii="Century Gothic" w:hAnsi="Century Gothic" w:cs="Arial"/>
        <w:color w:val="2F5496"/>
        <w:sz w:val="16"/>
        <w:szCs w:val="16"/>
        <w:lang w:val="fr-FR"/>
      </w:rPr>
      <w:t>: 210 7450 600 • Fax:</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lang w:val="fr-FR"/>
      </w:rPr>
      <w:t xml:space="preserve">210 7450 645 • e-mail: </w:t>
    </w:r>
    <w:hyperlink r:id="rId1" w:history="1">
      <w:r w:rsidR="00E42F24" w:rsidRPr="009B4BA5">
        <w:rPr>
          <w:rStyle w:val="Hyperlink"/>
          <w:rFonts w:ascii="Century Gothic" w:hAnsi="Century Gothic" w:cs="Arial"/>
          <w:sz w:val="16"/>
          <w:szCs w:val="16"/>
        </w:rPr>
        <w:t>IR</w:t>
      </w:r>
      <w:r w:rsidR="00E42F24" w:rsidRPr="009B4BA5">
        <w:rPr>
          <w:rStyle w:val="Hyperlink"/>
          <w:rFonts w:ascii="Century Gothic" w:hAnsi="Century Gothic" w:cs="Arial"/>
          <w:sz w:val="16"/>
          <w:szCs w:val="16"/>
          <w:lang w:val="fr-FR"/>
        </w:rPr>
        <w:t>@lamdadev.com</w:t>
      </w:r>
    </w:hyperlink>
  </w:p>
  <w:p w14:paraId="3072A7FC" w14:textId="39A32F5C" w:rsidR="00893C61" w:rsidRPr="00A54D5B" w:rsidRDefault="00893C61" w:rsidP="005B0DE8">
    <w:pPr>
      <w:pStyle w:val="Footer"/>
      <w:ind w:right="-582" w:hanging="709"/>
      <w:jc w:val="center"/>
      <w:rPr>
        <w:rStyle w:val="Hyperlink"/>
        <w:rFonts w:ascii="Century Gothic" w:hAnsi="Century Gothic" w:cs="Arial"/>
        <w:sz w:val="4"/>
        <w:szCs w:val="4"/>
        <w:lang w:val="fr-FR"/>
      </w:rPr>
    </w:pPr>
  </w:p>
  <w:p w14:paraId="445CBAD5" w14:textId="34785220" w:rsidR="00893C61" w:rsidRPr="00A54D5B" w:rsidRDefault="00893C61" w:rsidP="00A54D5B">
    <w:pPr>
      <w:pStyle w:val="Footer"/>
      <w:ind w:right="-582" w:hanging="709"/>
      <w:jc w:val="right"/>
      <w:rPr>
        <w:rFonts w:ascii="Century Gothic" w:hAnsi="Century Gothic" w:cs="Arial"/>
        <w:i/>
        <w:iCs/>
        <w:color w:val="2F5496"/>
        <w:sz w:val="16"/>
        <w:szCs w:val="16"/>
        <w:lang w:val="fr-FR"/>
      </w:rPr>
    </w:pPr>
    <w:r w:rsidRPr="00A54D5B">
      <w:rPr>
        <w:rFonts w:ascii="Century Gothic" w:hAnsi="Century Gothic" w:cs="Arial"/>
        <w:i/>
        <w:iCs/>
        <w:color w:val="2F5496"/>
        <w:sz w:val="16"/>
        <w:szCs w:val="16"/>
        <w:lang w:val="fr-FR"/>
      </w:rPr>
      <w:t xml:space="preserve">Σελίδα </w:t>
    </w:r>
    <w:r w:rsidRPr="00A54D5B">
      <w:rPr>
        <w:rFonts w:ascii="Century Gothic" w:hAnsi="Century Gothic" w:cs="Arial"/>
        <w:b/>
        <w:bCs/>
        <w:i/>
        <w:iCs/>
        <w:color w:val="2F5496"/>
        <w:sz w:val="16"/>
        <w:szCs w:val="16"/>
        <w:lang w:val="fr-FR"/>
      </w:rPr>
      <w:fldChar w:fldCharType="begin"/>
    </w:r>
    <w:r w:rsidRPr="00A54D5B">
      <w:rPr>
        <w:rFonts w:ascii="Century Gothic" w:hAnsi="Century Gothic" w:cs="Arial"/>
        <w:b/>
        <w:bCs/>
        <w:i/>
        <w:iCs/>
        <w:color w:val="2F5496"/>
        <w:sz w:val="16"/>
        <w:szCs w:val="16"/>
        <w:lang w:val="fr-FR"/>
      </w:rPr>
      <w:instrText>PAGE  \* Arabic  \* MERGEFORMAT</w:instrText>
    </w:r>
    <w:r w:rsidRPr="00A54D5B">
      <w:rPr>
        <w:rFonts w:ascii="Century Gothic" w:hAnsi="Century Gothic" w:cs="Arial"/>
        <w:b/>
        <w:bCs/>
        <w:i/>
        <w:iCs/>
        <w:color w:val="2F5496"/>
        <w:sz w:val="16"/>
        <w:szCs w:val="16"/>
        <w:lang w:val="fr-FR"/>
      </w:rPr>
      <w:fldChar w:fldCharType="separate"/>
    </w:r>
    <w:r w:rsidR="00542980">
      <w:rPr>
        <w:rFonts w:ascii="Century Gothic" w:hAnsi="Century Gothic" w:cs="Arial"/>
        <w:b/>
        <w:bCs/>
        <w:i/>
        <w:iCs/>
        <w:noProof/>
        <w:color w:val="2F5496"/>
        <w:sz w:val="16"/>
        <w:szCs w:val="16"/>
        <w:lang w:val="fr-FR"/>
      </w:rPr>
      <w:t>4</w:t>
    </w:r>
    <w:r w:rsidRPr="00A54D5B">
      <w:rPr>
        <w:rFonts w:ascii="Century Gothic" w:hAnsi="Century Gothic" w:cs="Arial"/>
        <w:b/>
        <w:bCs/>
        <w:i/>
        <w:iCs/>
        <w:color w:val="2F5496"/>
        <w:sz w:val="16"/>
        <w:szCs w:val="16"/>
        <w:lang w:val="fr-FR"/>
      </w:rPr>
      <w:fldChar w:fldCharType="end"/>
    </w:r>
    <w:r w:rsidRPr="00A54D5B">
      <w:rPr>
        <w:rFonts w:ascii="Century Gothic" w:hAnsi="Century Gothic" w:cs="Arial"/>
        <w:b/>
        <w:bCs/>
        <w:i/>
        <w:iCs/>
        <w:color w:val="2F5496"/>
        <w:sz w:val="16"/>
        <w:szCs w:val="16"/>
        <w:lang w:val="fr-FR"/>
      </w:rPr>
      <w:t xml:space="preserve"> </w:t>
    </w:r>
    <w:r w:rsidRPr="00A54D5B">
      <w:rPr>
        <w:rFonts w:ascii="Century Gothic" w:hAnsi="Century Gothic" w:cs="Arial"/>
        <w:i/>
        <w:iCs/>
        <w:color w:val="2F5496"/>
        <w:sz w:val="16"/>
        <w:szCs w:val="16"/>
        <w:lang w:val="fr-FR"/>
      </w:rPr>
      <w:t xml:space="preserve">από </w:t>
    </w:r>
    <w:r w:rsidRPr="00A54D5B">
      <w:rPr>
        <w:rFonts w:ascii="Century Gothic" w:hAnsi="Century Gothic" w:cs="Arial"/>
        <w:b/>
        <w:bCs/>
        <w:i/>
        <w:iCs/>
        <w:color w:val="2F5496"/>
        <w:sz w:val="16"/>
        <w:szCs w:val="16"/>
        <w:lang w:val="fr-FR"/>
      </w:rPr>
      <w:fldChar w:fldCharType="begin"/>
    </w:r>
    <w:r w:rsidRPr="00A54D5B">
      <w:rPr>
        <w:rFonts w:ascii="Century Gothic" w:hAnsi="Century Gothic" w:cs="Arial"/>
        <w:b/>
        <w:bCs/>
        <w:i/>
        <w:iCs/>
        <w:color w:val="2F5496"/>
        <w:sz w:val="16"/>
        <w:szCs w:val="16"/>
        <w:lang w:val="fr-FR"/>
      </w:rPr>
      <w:instrText>NUMPAGES  \* Arabic  \* MERGEFORMAT</w:instrText>
    </w:r>
    <w:r w:rsidRPr="00A54D5B">
      <w:rPr>
        <w:rFonts w:ascii="Century Gothic" w:hAnsi="Century Gothic" w:cs="Arial"/>
        <w:b/>
        <w:bCs/>
        <w:i/>
        <w:iCs/>
        <w:color w:val="2F5496"/>
        <w:sz w:val="16"/>
        <w:szCs w:val="16"/>
        <w:lang w:val="fr-FR"/>
      </w:rPr>
      <w:fldChar w:fldCharType="separate"/>
    </w:r>
    <w:r w:rsidR="00542980">
      <w:rPr>
        <w:rFonts w:ascii="Century Gothic" w:hAnsi="Century Gothic" w:cs="Arial"/>
        <w:b/>
        <w:bCs/>
        <w:i/>
        <w:iCs/>
        <w:noProof/>
        <w:color w:val="2F5496"/>
        <w:sz w:val="16"/>
        <w:szCs w:val="16"/>
        <w:lang w:val="fr-FR"/>
      </w:rPr>
      <w:t>18</w:t>
    </w:r>
    <w:r w:rsidRPr="00A54D5B">
      <w:rPr>
        <w:rFonts w:ascii="Century Gothic" w:hAnsi="Century Gothic" w:cs="Arial"/>
        <w:b/>
        <w:bCs/>
        <w:i/>
        <w:iCs/>
        <w:color w:val="2F5496"/>
        <w:sz w:val="16"/>
        <w:szCs w:val="16"/>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ABD46" w14:textId="77777777" w:rsidR="00750B27" w:rsidRDefault="00750B27" w:rsidP="00E42F24">
      <w:pPr>
        <w:spacing w:after="0" w:line="240" w:lineRule="auto"/>
      </w:pPr>
      <w:r>
        <w:separator/>
      </w:r>
    </w:p>
  </w:footnote>
  <w:footnote w:type="continuationSeparator" w:id="0">
    <w:p w14:paraId="2864D81E" w14:textId="77777777" w:rsidR="00750B27" w:rsidRDefault="00750B27" w:rsidP="00E42F24">
      <w:pPr>
        <w:spacing w:after="0" w:line="240" w:lineRule="auto"/>
      </w:pPr>
      <w:r>
        <w:continuationSeparator/>
      </w:r>
    </w:p>
  </w:footnote>
  <w:footnote w:type="continuationNotice" w:id="1">
    <w:p w14:paraId="51380D5D" w14:textId="77777777" w:rsidR="00750B27" w:rsidRDefault="00750B27">
      <w:pPr>
        <w:spacing w:after="0" w:line="240" w:lineRule="auto"/>
      </w:pPr>
    </w:p>
  </w:footnote>
  <w:footnote w:id="2">
    <w:p w14:paraId="143B74C0" w14:textId="55670E5D" w:rsidR="004D5F15" w:rsidRPr="00555E78" w:rsidRDefault="004D5F15" w:rsidP="004D5F15">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w:t>
      </w:r>
      <w:r w:rsidR="00495BE1" w:rsidRPr="00555E78">
        <w:rPr>
          <w:rFonts w:cstheme="minorHAnsi"/>
          <w:color w:val="000000" w:themeColor="text1"/>
          <w:sz w:val="17"/>
          <w:szCs w:val="17"/>
          <w:lang w:val="el-GR"/>
        </w:rPr>
        <w:t>Περιλαμβάνει θετική συνεισφορά (€</w:t>
      </w:r>
      <w:r w:rsidR="00F34FFB">
        <w:rPr>
          <w:rFonts w:cstheme="minorHAnsi"/>
          <w:color w:val="000000" w:themeColor="text1"/>
          <w:sz w:val="17"/>
          <w:szCs w:val="17"/>
          <w:lang w:val="el-GR"/>
        </w:rPr>
        <w:t>7</w:t>
      </w:r>
      <w:r w:rsidR="00495BE1" w:rsidRPr="00555E78">
        <w:rPr>
          <w:rFonts w:cstheme="minorHAnsi"/>
          <w:color w:val="000000" w:themeColor="text1"/>
          <w:sz w:val="17"/>
          <w:szCs w:val="17"/>
          <w:lang w:val="el-GR"/>
        </w:rPr>
        <w:t>,</w:t>
      </w:r>
      <w:r w:rsidR="00F34FFB">
        <w:rPr>
          <w:rFonts w:cstheme="minorHAnsi"/>
          <w:color w:val="000000" w:themeColor="text1"/>
          <w:sz w:val="17"/>
          <w:szCs w:val="17"/>
          <w:lang w:val="el-GR"/>
        </w:rPr>
        <w:t>8</w:t>
      </w:r>
      <w:r w:rsidR="00495BE1" w:rsidRPr="00555E78">
        <w:rPr>
          <w:rFonts w:cstheme="minorHAnsi"/>
          <w:color w:val="000000" w:themeColor="text1"/>
          <w:sz w:val="17"/>
          <w:szCs w:val="17"/>
          <w:lang w:val="el-GR"/>
        </w:rPr>
        <w:t>εκ) του Designer Outlet Athens (ενοποίηση από 06.08.2022).</w:t>
      </w:r>
    </w:p>
  </w:footnote>
  <w:footnote w:id="3">
    <w:p w14:paraId="089A5C72" w14:textId="72A3AF29" w:rsidR="00747CAA" w:rsidRPr="00F17EAE" w:rsidRDefault="00747CAA" w:rsidP="00163F27">
      <w:pPr>
        <w:pStyle w:val="FootnoteText"/>
        <w:jc w:val="both"/>
        <w:rPr>
          <w:rFonts w:cstheme="minorHAnsi"/>
          <w:color w:val="000000" w:themeColor="text1"/>
          <w:sz w:val="17"/>
          <w:szCs w:val="17"/>
          <w:lang w:val="el-GR"/>
        </w:rPr>
      </w:pPr>
      <w:r w:rsidRPr="000F62A4">
        <w:rPr>
          <w:rStyle w:val="FootnoteReference"/>
          <w:rFonts w:cstheme="minorHAnsi"/>
          <w:color w:val="000000" w:themeColor="text1"/>
          <w:sz w:val="17"/>
          <w:szCs w:val="17"/>
        </w:rPr>
        <w:footnoteRef/>
      </w:r>
      <w:r w:rsidRPr="000F62A4">
        <w:rPr>
          <w:rFonts w:cstheme="minorHAnsi"/>
          <w:color w:val="000000" w:themeColor="text1"/>
          <w:sz w:val="17"/>
          <w:szCs w:val="17"/>
          <w:lang w:val="el-GR"/>
        </w:rPr>
        <w:t xml:space="preserve"> </w:t>
      </w:r>
      <w:r w:rsidR="009424F6" w:rsidRPr="000F62A4">
        <w:rPr>
          <w:rFonts w:cstheme="minorHAnsi"/>
          <w:color w:val="000000" w:themeColor="text1"/>
          <w:sz w:val="17"/>
          <w:szCs w:val="17"/>
          <w:lang w:val="el-GR"/>
        </w:rPr>
        <w:t xml:space="preserve">Συνολικά ποσά από την έναρξη του έργου μέχρι και την </w:t>
      </w:r>
      <w:r w:rsidRPr="000F62A4">
        <w:rPr>
          <w:rFonts w:cstheme="minorHAnsi"/>
          <w:color w:val="000000" w:themeColor="text1"/>
          <w:sz w:val="17"/>
          <w:szCs w:val="17"/>
          <w:lang w:val="el-GR"/>
        </w:rPr>
        <w:t xml:space="preserve">06.11.2023. Περιλαμβάνει (α) εισπράξεις από πωλήσεις/μισθώσεις ακινήτων μέσω συμβολαιογραφικής πράξης και (β) κατατεθειμένες προκαταβολές για τη μελλοντική απόκτηση/μίσθωση ακινήτων. Δεν περιλαμβάνεται η ενδοομιλική συναλλαγή πώλησης οικοπέδων </w:t>
      </w:r>
      <w:r w:rsidR="00EA3927">
        <w:rPr>
          <w:rFonts w:cstheme="minorHAnsi"/>
          <w:color w:val="000000" w:themeColor="text1"/>
          <w:sz w:val="17"/>
          <w:szCs w:val="17"/>
          <w:lang w:val="el-GR"/>
        </w:rPr>
        <w:t xml:space="preserve">στη θυγατρική </w:t>
      </w:r>
      <w:r w:rsidRPr="000F62A4">
        <w:rPr>
          <w:rFonts w:cstheme="minorHAnsi"/>
          <w:color w:val="000000" w:themeColor="text1"/>
          <w:sz w:val="17"/>
          <w:szCs w:val="17"/>
        </w:rPr>
        <w:t>Ellinikon</w:t>
      </w:r>
      <w:r w:rsidRPr="000F62A4">
        <w:rPr>
          <w:rFonts w:cstheme="minorHAnsi"/>
          <w:color w:val="000000" w:themeColor="text1"/>
          <w:sz w:val="17"/>
          <w:szCs w:val="17"/>
          <w:lang w:val="el-GR"/>
        </w:rPr>
        <w:t xml:space="preserve"> </w:t>
      </w:r>
      <w:r w:rsidRPr="000F62A4">
        <w:rPr>
          <w:rFonts w:cstheme="minorHAnsi"/>
          <w:color w:val="000000" w:themeColor="text1"/>
          <w:sz w:val="17"/>
          <w:szCs w:val="17"/>
        </w:rPr>
        <w:t>Malls</w:t>
      </w:r>
      <w:r w:rsidR="00EA3927">
        <w:rPr>
          <w:rFonts w:cstheme="minorHAnsi"/>
          <w:color w:val="000000" w:themeColor="text1"/>
          <w:sz w:val="17"/>
          <w:szCs w:val="17"/>
          <w:lang w:val="el-GR"/>
        </w:rPr>
        <w:t xml:space="preserve"> </w:t>
      </w:r>
      <w:r w:rsidR="00163F27" w:rsidRPr="00163F27">
        <w:rPr>
          <w:rFonts w:cstheme="minorHAnsi"/>
          <w:color w:val="000000" w:themeColor="text1"/>
          <w:sz w:val="17"/>
          <w:szCs w:val="17"/>
          <w:lang w:val="el-GR"/>
        </w:rPr>
        <w:t>(</w:t>
      </w:r>
      <w:r w:rsidR="000F62A4" w:rsidRPr="000F62A4">
        <w:rPr>
          <w:rFonts w:cstheme="minorHAnsi"/>
          <w:color w:val="000000" w:themeColor="text1"/>
          <w:sz w:val="17"/>
          <w:szCs w:val="17"/>
          <w:lang w:val="el-GR"/>
        </w:rPr>
        <w:t>€187εκ</w:t>
      </w:r>
      <w:r w:rsidR="00163F27" w:rsidRPr="00163F27">
        <w:rPr>
          <w:rFonts w:cstheme="minorHAnsi"/>
          <w:color w:val="000000" w:themeColor="text1"/>
          <w:sz w:val="17"/>
          <w:szCs w:val="17"/>
          <w:lang w:val="el-GR"/>
        </w:rPr>
        <w:t>)</w:t>
      </w:r>
      <w:r w:rsidR="005903A7">
        <w:rPr>
          <w:rFonts w:cstheme="minorHAnsi"/>
          <w:color w:val="000000" w:themeColor="text1"/>
          <w:sz w:val="17"/>
          <w:szCs w:val="17"/>
          <w:lang w:val="el-GR"/>
        </w:rPr>
        <w:t>.</w:t>
      </w:r>
    </w:p>
  </w:footnote>
  <w:footnote w:id="4">
    <w:p w14:paraId="526D048A" w14:textId="17D47765" w:rsidR="00044437" w:rsidRPr="00555E78" w:rsidRDefault="00044437" w:rsidP="00CC07D3">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Συμπεριλαμβάνονται προβλέψεις απομείωσης αξίας αποθεμάτων.</w:t>
      </w:r>
    </w:p>
  </w:footnote>
  <w:footnote w:id="5">
    <w:p w14:paraId="79D002B2" w14:textId="77777777" w:rsidR="00A450D2" w:rsidRPr="00555E78" w:rsidRDefault="00A450D2" w:rsidP="0016171E">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Καθαρή Αξία Ενεργητικού (</w:t>
      </w:r>
      <w:r w:rsidRPr="00555E78">
        <w:rPr>
          <w:rFonts w:cstheme="minorHAnsi"/>
          <w:color w:val="000000" w:themeColor="text1"/>
          <w:sz w:val="17"/>
          <w:szCs w:val="17"/>
        </w:rPr>
        <w:t>NAV</w:t>
      </w:r>
      <w:r w:rsidRPr="00555E78">
        <w:rPr>
          <w:rFonts w:cstheme="minorHAnsi"/>
          <w:color w:val="000000" w:themeColor="text1"/>
          <w:sz w:val="17"/>
          <w:szCs w:val="17"/>
          <w:lang w:val="el-GR"/>
        </w:rPr>
        <w:t>): Ίδια Κεφάλαια που αναλογούν στους μετόχους της Εταιρείας αναπροσαρμοσμένα με την αναβαλλόμενη φορολογική υποχρέωση και απαίτηση που αναλογεί στους μετόχους της Εταιρείας.</w:t>
      </w:r>
    </w:p>
  </w:footnote>
  <w:footnote w:id="6">
    <w:p w14:paraId="1F973015" w14:textId="18325852" w:rsidR="00A450D2" w:rsidRPr="00555E78" w:rsidRDefault="00A450D2" w:rsidP="0016171E">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w:t>
      </w:r>
      <w:r w:rsidR="00A8750D" w:rsidRPr="00555E78">
        <w:rPr>
          <w:rFonts w:cstheme="minorHAnsi"/>
          <w:color w:val="000000" w:themeColor="text1"/>
          <w:sz w:val="17"/>
          <w:szCs w:val="17"/>
          <w:lang w:val="el-GR"/>
        </w:rPr>
        <w:t xml:space="preserve">Αναπροσαρμοσμένος συνολικός αριθμός μετοχών για τις </w:t>
      </w:r>
      <w:r w:rsidR="00CC241D">
        <w:rPr>
          <w:rFonts w:cstheme="minorHAnsi"/>
          <w:color w:val="000000" w:themeColor="text1"/>
          <w:sz w:val="17"/>
          <w:szCs w:val="17"/>
          <w:lang w:val="el-GR"/>
        </w:rPr>
        <w:t>3</w:t>
      </w:r>
      <w:r w:rsidR="00A8750D" w:rsidRPr="00555E78">
        <w:rPr>
          <w:rFonts w:cstheme="minorHAnsi"/>
          <w:color w:val="000000" w:themeColor="text1"/>
          <w:sz w:val="17"/>
          <w:szCs w:val="17"/>
          <w:lang w:val="el-GR"/>
        </w:rPr>
        <w:t>.</w:t>
      </w:r>
      <w:r w:rsidR="00CC241D">
        <w:rPr>
          <w:rFonts w:cstheme="minorHAnsi"/>
          <w:color w:val="000000" w:themeColor="text1"/>
          <w:sz w:val="17"/>
          <w:szCs w:val="17"/>
          <w:lang w:val="el-GR"/>
        </w:rPr>
        <w:t>319</w:t>
      </w:r>
      <w:r w:rsidR="00A8750D" w:rsidRPr="00555E78">
        <w:rPr>
          <w:rFonts w:cstheme="minorHAnsi"/>
          <w:color w:val="000000" w:themeColor="text1"/>
          <w:sz w:val="17"/>
          <w:szCs w:val="17"/>
          <w:lang w:val="el-GR"/>
        </w:rPr>
        <w:t>.</w:t>
      </w:r>
      <w:r w:rsidR="00CC241D">
        <w:rPr>
          <w:rFonts w:cstheme="minorHAnsi"/>
          <w:color w:val="000000" w:themeColor="text1"/>
          <w:sz w:val="17"/>
          <w:szCs w:val="17"/>
          <w:lang w:val="el-GR"/>
        </w:rPr>
        <w:t>831</w:t>
      </w:r>
      <w:r w:rsidR="00A8750D" w:rsidRPr="00555E78">
        <w:rPr>
          <w:rFonts w:cstheme="minorHAnsi"/>
          <w:color w:val="000000" w:themeColor="text1"/>
          <w:sz w:val="17"/>
          <w:szCs w:val="17"/>
          <w:lang w:val="el-GR"/>
        </w:rPr>
        <w:t xml:space="preserve"> ίδιες μετοχές (1,</w:t>
      </w:r>
      <w:r w:rsidR="00057D0D">
        <w:rPr>
          <w:rFonts w:cstheme="minorHAnsi"/>
          <w:color w:val="000000" w:themeColor="text1"/>
          <w:sz w:val="17"/>
          <w:szCs w:val="17"/>
          <w:lang w:val="el-GR"/>
        </w:rPr>
        <w:t>88</w:t>
      </w:r>
      <w:r w:rsidR="00A8750D" w:rsidRPr="00555E78">
        <w:rPr>
          <w:rFonts w:cstheme="minorHAnsi"/>
          <w:color w:val="000000" w:themeColor="text1"/>
          <w:sz w:val="17"/>
          <w:szCs w:val="17"/>
          <w:lang w:val="el-GR"/>
        </w:rPr>
        <w:t>%) που κατείχε η Εταιρεία την 30.0</w:t>
      </w:r>
      <w:r w:rsidR="00CC241D">
        <w:rPr>
          <w:rFonts w:cstheme="minorHAnsi"/>
          <w:color w:val="000000" w:themeColor="text1"/>
          <w:sz w:val="17"/>
          <w:szCs w:val="17"/>
          <w:lang w:val="el-GR"/>
        </w:rPr>
        <w:t>9</w:t>
      </w:r>
      <w:r w:rsidR="00A8750D" w:rsidRPr="00555E78">
        <w:rPr>
          <w:rFonts w:cstheme="minorHAnsi"/>
          <w:color w:val="000000" w:themeColor="text1"/>
          <w:sz w:val="17"/>
          <w:szCs w:val="17"/>
          <w:lang w:val="el-GR"/>
        </w:rPr>
        <w:t>.2023</w:t>
      </w:r>
      <w:r w:rsidRPr="00555E78">
        <w:rPr>
          <w:rFonts w:cstheme="minorHAnsi"/>
          <w:color w:val="000000" w:themeColor="text1"/>
          <w:sz w:val="17"/>
          <w:szCs w:val="17"/>
          <w:lang w:val="el-GR"/>
        </w:rPr>
        <w:t>.</w:t>
      </w:r>
    </w:p>
  </w:footnote>
  <w:footnote w:id="7">
    <w:p w14:paraId="03CFA1F2" w14:textId="4E7E9155" w:rsidR="00A450D2" w:rsidRPr="00555E78" w:rsidRDefault="00A450D2" w:rsidP="0016171E">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Αναπροσαρμοσμένος συνολικός αριθμός μετοχών για τις 2.382.693 ίδιες μετοχές </w:t>
      </w:r>
      <w:r w:rsidR="00AD31F8" w:rsidRPr="00555E78">
        <w:rPr>
          <w:rFonts w:cstheme="minorHAnsi"/>
          <w:color w:val="000000" w:themeColor="text1"/>
          <w:sz w:val="17"/>
          <w:szCs w:val="17"/>
          <w:lang w:val="el-GR"/>
        </w:rPr>
        <w:t>(1,3</w:t>
      </w:r>
      <w:r w:rsidR="00D81640" w:rsidRPr="00555E78">
        <w:rPr>
          <w:rFonts w:cstheme="minorHAnsi"/>
          <w:color w:val="000000" w:themeColor="text1"/>
          <w:sz w:val="17"/>
          <w:szCs w:val="17"/>
          <w:lang w:val="el-GR"/>
        </w:rPr>
        <w:t>5</w:t>
      </w:r>
      <w:r w:rsidR="00AD31F8" w:rsidRPr="00555E78">
        <w:rPr>
          <w:rFonts w:cstheme="minorHAnsi"/>
          <w:color w:val="000000" w:themeColor="text1"/>
          <w:sz w:val="17"/>
          <w:szCs w:val="17"/>
          <w:lang w:val="el-GR"/>
        </w:rPr>
        <w:t xml:space="preserve">%) </w:t>
      </w:r>
      <w:r w:rsidRPr="00555E78">
        <w:rPr>
          <w:rFonts w:cstheme="minorHAnsi"/>
          <w:color w:val="000000" w:themeColor="text1"/>
          <w:sz w:val="17"/>
          <w:szCs w:val="17"/>
          <w:lang w:val="el-GR"/>
        </w:rPr>
        <w:t>που κατείχε η Εταιρεία την 31.12.2022.</w:t>
      </w:r>
    </w:p>
  </w:footnote>
  <w:footnote w:id="8">
    <w:p w14:paraId="14EA0C6A" w14:textId="114BED68" w:rsidR="00A52D49" w:rsidRPr="00555E78" w:rsidRDefault="00A52D49" w:rsidP="00A52D49">
      <w:pPr>
        <w:pStyle w:val="FootnoteText"/>
        <w:jc w:val="both"/>
        <w:rPr>
          <w:sz w:val="17"/>
          <w:szCs w:val="17"/>
          <w:lang w:val="el-GR"/>
        </w:rPr>
      </w:pPr>
      <w:r w:rsidRPr="00555E78">
        <w:rPr>
          <w:rStyle w:val="FootnoteReference"/>
          <w:sz w:val="17"/>
          <w:szCs w:val="17"/>
        </w:rPr>
        <w:footnoteRef/>
      </w:r>
      <w:r w:rsidRPr="00555E78">
        <w:rPr>
          <w:sz w:val="17"/>
          <w:szCs w:val="17"/>
          <w:lang w:val="el-GR"/>
        </w:rPr>
        <w:t xml:space="preserve"> </w:t>
      </w:r>
      <w:r w:rsidR="00865EAF" w:rsidRPr="00555E78">
        <w:rPr>
          <w:sz w:val="17"/>
          <w:szCs w:val="17"/>
          <w:lang w:val="el-GR"/>
        </w:rPr>
        <w:t>Αφορά (α) την υποχρέωση τιμήματος απόκτησης της ΕΛΛΗΝΙΚΟ Μ.Α.Ε. και (β) την υποχρέωση για την πραγματοποίηση Έργων Υποδομών δημοσίου ενδιαφέροντος (π.χ. δρόμοι, δίκτυα κοινής ωφελείας, υπογειοποιήσεις και πεζογέφυρες κ.α.) τα οποία θα παραδοθούν στο Ελληνικό Δημόσιο με την ολοκλήρωση τους, χωρίς αντίτιμο.</w:t>
      </w:r>
    </w:p>
  </w:footnote>
  <w:footnote w:id="9">
    <w:p w14:paraId="1D8501D5" w14:textId="77777777" w:rsidR="00D824C3" w:rsidRPr="00555E78" w:rsidRDefault="00D824C3" w:rsidP="00D824C3">
      <w:pPr>
        <w:pStyle w:val="FootnoteText"/>
        <w:jc w:val="both"/>
        <w:rPr>
          <w:sz w:val="17"/>
          <w:szCs w:val="17"/>
          <w:lang w:val="el-GR"/>
        </w:rPr>
      </w:pPr>
      <w:r w:rsidRPr="00555E78">
        <w:rPr>
          <w:rStyle w:val="FootnoteReference"/>
          <w:sz w:val="17"/>
          <w:szCs w:val="17"/>
        </w:rPr>
        <w:footnoteRef/>
      </w:r>
      <w:r w:rsidRPr="00555E78">
        <w:rPr>
          <w:sz w:val="17"/>
          <w:szCs w:val="17"/>
          <w:lang w:val="el-GR"/>
        </w:rPr>
        <w:t xml:space="preserve"> Αφορά (α) την υποχρέωση τιμήματος απόκτησης της ΕΛΛΗΝΙΚΟ Μ.Α.Ε. και (β) την υποχρέωση για την πραγματοποίηση Έργων Υποδομών δημοσίου ενδιαφέροντος (π.χ. δρόμοι, δίκτυα κοινής ωφελείας, υπογειοποιήσεις και πεζογέφυρες κ.α.) τα οποία θα παραδοθούν στο Ελληνικό Δημόσιο με την ολοκλήρωση τους, χωρίς αντίτιμο.</w:t>
      </w:r>
    </w:p>
  </w:footnote>
  <w:footnote w:id="10">
    <w:p w14:paraId="2B8F7032" w14:textId="77777777" w:rsidR="002E4455" w:rsidRPr="00A65F0B" w:rsidRDefault="002E4455" w:rsidP="00A65F0B">
      <w:pPr>
        <w:pStyle w:val="FootnoteText"/>
        <w:jc w:val="both"/>
        <w:rPr>
          <w:rStyle w:val="FootnoteReference"/>
          <w:color w:val="000000" w:themeColor="text1"/>
          <w:sz w:val="17"/>
          <w:szCs w:val="17"/>
        </w:rPr>
      </w:pPr>
      <w:r w:rsidRPr="00A65F0B">
        <w:rPr>
          <w:rStyle w:val="FootnoteReference"/>
          <w:rFonts w:cstheme="minorHAnsi"/>
          <w:color w:val="000000" w:themeColor="text1"/>
          <w:sz w:val="17"/>
          <w:szCs w:val="17"/>
        </w:rPr>
        <w:footnoteRef/>
      </w:r>
      <w:r w:rsidRPr="00A65F0B">
        <w:rPr>
          <w:rStyle w:val="FootnoteReference"/>
          <w:color w:val="000000" w:themeColor="text1"/>
          <w:sz w:val="17"/>
          <w:szCs w:val="17"/>
        </w:rPr>
        <w:t xml:space="preserve"> </w:t>
      </w:r>
      <w:r w:rsidRPr="002E0B35">
        <w:rPr>
          <w:rStyle w:val="FootnoteReference"/>
          <w:rFonts w:cstheme="minorHAnsi"/>
          <w:color w:val="000000" w:themeColor="text1"/>
          <w:sz w:val="17"/>
          <w:szCs w:val="17"/>
          <w:vertAlign w:val="baseline"/>
        </w:rPr>
        <w:t>Αναπροσαρμοσμένος αριθμός μετοχών για τις 3.319.831 και 2.382.693 ίδιες μετοχές που κατείχε η Εταιρία την 30.09.2023 και 31.12.2022 αντίστοιχα.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1A86" w14:textId="513718ED" w:rsidR="00654B32" w:rsidRDefault="00750B27">
    <w:pPr>
      <w:pStyle w:val="Header"/>
    </w:pPr>
    <w:r>
      <w:rPr>
        <w:noProof/>
      </w:rPr>
      <w:pict w14:anchorId="49C41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1110" o:spid="_x0000_s2050" type="#_x0000_t75" alt="" style="position:absolute;margin-left:0;margin-top:0;width:451.15pt;height:361.75pt;z-index:-251658239;mso-wrap-edited:f;mso-width-percent:0;mso-height-percent:0;mso-position-horizontal:center;mso-position-horizontal-relative:margin;mso-position-vertical:center;mso-position-vertical-relative:margin;mso-width-percent:0;mso-height-percent:0" o:allowincell="f">
          <v:imagedata r:id="rId1" o:title="Lamda Development -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8629C" w14:textId="7B4B9B67" w:rsidR="00E42F24" w:rsidRDefault="00750B27" w:rsidP="003D04DC">
    <w:pPr>
      <w:pStyle w:val="Header"/>
      <w:tabs>
        <w:tab w:val="center" w:pos="4513"/>
        <w:tab w:val="right" w:pos="9026"/>
      </w:tabs>
      <w:jc w:val="center"/>
    </w:pPr>
    <w:sdt>
      <w:sdtPr>
        <w:id w:val="-1286185375"/>
        <w:docPartObj>
          <w:docPartGallery w:val="Page Numbers (Margins)"/>
          <w:docPartUnique/>
        </w:docPartObj>
      </w:sdtPr>
      <w:sdtEndPr/>
      <w:sdtContent/>
    </w:sdt>
    <w:r w:rsidR="00E42F24">
      <w:rPr>
        <w:noProof/>
      </w:rPr>
      <w:drawing>
        <wp:inline distT="0" distB="0" distL="0" distR="0" wp14:anchorId="35710592" wp14:editId="202A6B97">
          <wp:extent cx="1080000" cy="757815"/>
          <wp:effectExtent l="0" t="0" r="6350" b="4445"/>
          <wp:docPr id="1733916172" name="Picture 173391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757815"/>
                  </a:xfrm>
                  <a:prstGeom prst="rect">
                    <a:avLst/>
                  </a:prstGeom>
                  <a:noFill/>
                  <a:ln>
                    <a:noFill/>
                  </a:ln>
                </pic:spPr>
              </pic:pic>
            </a:graphicData>
          </a:graphic>
        </wp:inline>
      </w:drawing>
    </w:r>
  </w:p>
  <w:p w14:paraId="29A0AB86" w14:textId="7C68B945" w:rsidR="00E42F24" w:rsidRPr="00E42F24" w:rsidRDefault="00FC1C9C" w:rsidP="00E42F24">
    <w:pPr>
      <w:pStyle w:val="Header"/>
      <w:jc w:val="center"/>
    </w:pPr>
    <w:r>
      <w:rPr>
        <w:noProof/>
      </w:rPr>
      <w:drawing>
        <wp:anchor distT="0" distB="0" distL="114300" distR="114300" simplePos="0" relativeHeight="251658242" behindDoc="1" locked="0" layoutInCell="1" allowOverlap="1" wp14:anchorId="0F3DDAD8" wp14:editId="2CD0760A">
          <wp:simplePos x="0" y="0"/>
          <wp:positionH relativeFrom="column">
            <wp:posOffset>-23495</wp:posOffset>
          </wp:positionH>
          <wp:positionV relativeFrom="paragraph">
            <wp:posOffset>1518920</wp:posOffset>
          </wp:positionV>
          <wp:extent cx="5797550" cy="4791710"/>
          <wp:effectExtent l="0" t="0" r="6350" b="0"/>
          <wp:wrapNone/>
          <wp:docPr id="1120433359" name="Picture 112043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5797550" cy="47917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1DCBD" w14:textId="2ABAAC93" w:rsidR="00654B32" w:rsidRDefault="00750B27">
    <w:pPr>
      <w:pStyle w:val="Header"/>
    </w:pPr>
    <w:r>
      <w:rPr>
        <w:noProof/>
      </w:rPr>
      <w:pict w14:anchorId="567B3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1109" o:spid="_x0000_s2049" type="#_x0000_t75" alt="" style="position:absolute;margin-left:0;margin-top:0;width:451.15pt;height:361.75pt;z-index:-251658240;mso-wrap-edited:f;mso-width-percent:0;mso-height-percent:0;mso-position-horizontal:center;mso-position-horizontal-relative:margin;mso-position-vertical:center;mso-position-vertical-relative:margin;mso-width-percent:0;mso-height-percent:0" o:allowincell="f">
          <v:imagedata r:id="rId1" o:title="Lamda Development -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3A92"/>
    <w:multiLevelType w:val="hybridMultilevel"/>
    <w:tmpl w:val="79F2B280"/>
    <w:lvl w:ilvl="0" w:tplc="44389244">
      <w:start w:val="1"/>
      <w:numFmt w:val="bullet"/>
      <w:lvlText w:val="•"/>
      <w:lvlJc w:val="left"/>
      <w:pPr>
        <w:tabs>
          <w:tab w:val="num" w:pos="720"/>
        </w:tabs>
        <w:ind w:left="720" w:hanging="360"/>
      </w:pPr>
      <w:rPr>
        <w:rFonts w:ascii="Arial" w:hAnsi="Arial" w:hint="default"/>
      </w:rPr>
    </w:lvl>
    <w:lvl w:ilvl="1" w:tplc="D6EE0438">
      <w:start w:val="1"/>
      <w:numFmt w:val="bullet"/>
      <w:lvlText w:val="•"/>
      <w:lvlJc w:val="left"/>
      <w:pPr>
        <w:tabs>
          <w:tab w:val="num" w:pos="1440"/>
        </w:tabs>
        <w:ind w:left="1440" w:hanging="360"/>
      </w:pPr>
      <w:rPr>
        <w:rFonts w:ascii="Arial" w:hAnsi="Arial" w:hint="default"/>
      </w:rPr>
    </w:lvl>
    <w:lvl w:ilvl="2" w:tplc="3DA4415C">
      <w:numFmt w:val="bullet"/>
      <w:lvlText w:val="–"/>
      <w:lvlJc w:val="left"/>
      <w:pPr>
        <w:tabs>
          <w:tab w:val="num" w:pos="2160"/>
        </w:tabs>
        <w:ind w:left="2160" w:hanging="360"/>
      </w:pPr>
      <w:rPr>
        <w:rFonts w:ascii="Roboto" w:hAnsi="Roboto" w:hint="default"/>
      </w:rPr>
    </w:lvl>
    <w:lvl w:ilvl="3" w:tplc="F14CBA24" w:tentative="1">
      <w:start w:val="1"/>
      <w:numFmt w:val="bullet"/>
      <w:lvlText w:val="•"/>
      <w:lvlJc w:val="left"/>
      <w:pPr>
        <w:tabs>
          <w:tab w:val="num" w:pos="2880"/>
        </w:tabs>
        <w:ind w:left="2880" w:hanging="360"/>
      </w:pPr>
      <w:rPr>
        <w:rFonts w:ascii="Arial" w:hAnsi="Arial" w:hint="default"/>
      </w:rPr>
    </w:lvl>
    <w:lvl w:ilvl="4" w:tplc="71EC0544" w:tentative="1">
      <w:start w:val="1"/>
      <w:numFmt w:val="bullet"/>
      <w:lvlText w:val="•"/>
      <w:lvlJc w:val="left"/>
      <w:pPr>
        <w:tabs>
          <w:tab w:val="num" w:pos="3600"/>
        </w:tabs>
        <w:ind w:left="3600" w:hanging="360"/>
      </w:pPr>
      <w:rPr>
        <w:rFonts w:ascii="Arial" w:hAnsi="Arial" w:hint="default"/>
      </w:rPr>
    </w:lvl>
    <w:lvl w:ilvl="5" w:tplc="506A766E" w:tentative="1">
      <w:start w:val="1"/>
      <w:numFmt w:val="bullet"/>
      <w:lvlText w:val="•"/>
      <w:lvlJc w:val="left"/>
      <w:pPr>
        <w:tabs>
          <w:tab w:val="num" w:pos="4320"/>
        </w:tabs>
        <w:ind w:left="4320" w:hanging="360"/>
      </w:pPr>
      <w:rPr>
        <w:rFonts w:ascii="Arial" w:hAnsi="Arial" w:hint="default"/>
      </w:rPr>
    </w:lvl>
    <w:lvl w:ilvl="6" w:tplc="C7D4A0EE" w:tentative="1">
      <w:start w:val="1"/>
      <w:numFmt w:val="bullet"/>
      <w:lvlText w:val="•"/>
      <w:lvlJc w:val="left"/>
      <w:pPr>
        <w:tabs>
          <w:tab w:val="num" w:pos="5040"/>
        </w:tabs>
        <w:ind w:left="5040" w:hanging="360"/>
      </w:pPr>
      <w:rPr>
        <w:rFonts w:ascii="Arial" w:hAnsi="Arial" w:hint="default"/>
      </w:rPr>
    </w:lvl>
    <w:lvl w:ilvl="7" w:tplc="76BA526C" w:tentative="1">
      <w:start w:val="1"/>
      <w:numFmt w:val="bullet"/>
      <w:lvlText w:val="•"/>
      <w:lvlJc w:val="left"/>
      <w:pPr>
        <w:tabs>
          <w:tab w:val="num" w:pos="5760"/>
        </w:tabs>
        <w:ind w:left="5760" w:hanging="360"/>
      </w:pPr>
      <w:rPr>
        <w:rFonts w:ascii="Arial" w:hAnsi="Arial" w:hint="default"/>
      </w:rPr>
    </w:lvl>
    <w:lvl w:ilvl="8" w:tplc="634A6F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71DBA"/>
    <w:multiLevelType w:val="hybridMultilevel"/>
    <w:tmpl w:val="4CBA1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4253E8"/>
    <w:multiLevelType w:val="hybridMultilevel"/>
    <w:tmpl w:val="409897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31020E"/>
    <w:multiLevelType w:val="hybridMultilevel"/>
    <w:tmpl w:val="10668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6772F9"/>
    <w:multiLevelType w:val="hybridMultilevel"/>
    <w:tmpl w:val="1A1AC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D538AB"/>
    <w:multiLevelType w:val="hybridMultilevel"/>
    <w:tmpl w:val="8C0EA158"/>
    <w:lvl w:ilvl="0" w:tplc="2408C5C0">
      <w:start w:val="1"/>
      <w:numFmt w:val="bullet"/>
      <w:lvlText w:val="•"/>
      <w:lvlJc w:val="left"/>
      <w:pPr>
        <w:tabs>
          <w:tab w:val="num" w:pos="720"/>
        </w:tabs>
        <w:ind w:left="720" w:hanging="360"/>
      </w:pPr>
      <w:rPr>
        <w:rFonts w:ascii="Arial" w:hAnsi="Arial" w:hint="default"/>
      </w:rPr>
    </w:lvl>
    <w:lvl w:ilvl="1" w:tplc="0F4C2E28">
      <w:start w:val="1"/>
      <w:numFmt w:val="bullet"/>
      <w:lvlText w:val="•"/>
      <w:lvlJc w:val="left"/>
      <w:pPr>
        <w:tabs>
          <w:tab w:val="num" w:pos="1440"/>
        </w:tabs>
        <w:ind w:left="1440" w:hanging="360"/>
      </w:pPr>
      <w:rPr>
        <w:rFonts w:ascii="Arial" w:hAnsi="Arial" w:hint="default"/>
      </w:rPr>
    </w:lvl>
    <w:lvl w:ilvl="2" w:tplc="3A8A4908">
      <w:numFmt w:val="bullet"/>
      <w:lvlText w:val="–"/>
      <w:lvlJc w:val="left"/>
      <w:pPr>
        <w:tabs>
          <w:tab w:val="num" w:pos="2160"/>
        </w:tabs>
        <w:ind w:left="2160" w:hanging="360"/>
      </w:pPr>
      <w:rPr>
        <w:rFonts w:ascii="Roboto" w:hAnsi="Roboto" w:hint="default"/>
      </w:rPr>
    </w:lvl>
    <w:lvl w:ilvl="3" w:tplc="45DC6850" w:tentative="1">
      <w:start w:val="1"/>
      <w:numFmt w:val="bullet"/>
      <w:lvlText w:val="•"/>
      <w:lvlJc w:val="left"/>
      <w:pPr>
        <w:tabs>
          <w:tab w:val="num" w:pos="2880"/>
        </w:tabs>
        <w:ind w:left="2880" w:hanging="360"/>
      </w:pPr>
      <w:rPr>
        <w:rFonts w:ascii="Arial" w:hAnsi="Arial" w:hint="default"/>
      </w:rPr>
    </w:lvl>
    <w:lvl w:ilvl="4" w:tplc="20E2E474" w:tentative="1">
      <w:start w:val="1"/>
      <w:numFmt w:val="bullet"/>
      <w:lvlText w:val="•"/>
      <w:lvlJc w:val="left"/>
      <w:pPr>
        <w:tabs>
          <w:tab w:val="num" w:pos="3600"/>
        </w:tabs>
        <w:ind w:left="3600" w:hanging="360"/>
      </w:pPr>
      <w:rPr>
        <w:rFonts w:ascii="Arial" w:hAnsi="Arial" w:hint="default"/>
      </w:rPr>
    </w:lvl>
    <w:lvl w:ilvl="5" w:tplc="F6188DD6" w:tentative="1">
      <w:start w:val="1"/>
      <w:numFmt w:val="bullet"/>
      <w:lvlText w:val="•"/>
      <w:lvlJc w:val="left"/>
      <w:pPr>
        <w:tabs>
          <w:tab w:val="num" w:pos="4320"/>
        </w:tabs>
        <w:ind w:left="4320" w:hanging="360"/>
      </w:pPr>
      <w:rPr>
        <w:rFonts w:ascii="Arial" w:hAnsi="Arial" w:hint="default"/>
      </w:rPr>
    </w:lvl>
    <w:lvl w:ilvl="6" w:tplc="E9D42D64" w:tentative="1">
      <w:start w:val="1"/>
      <w:numFmt w:val="bullet"/>
      <w:lvlText w:val="•"/>
      <w:lvlJc w:val="left"/>
      <w:pPr>
        <w:tabs>
          <w:tab w:val="num" w:pos="5040"/>
        </w:tabs>
        <w:ind w:left="5040" w:hanging="360"/>
      </w:pPr>
      <w:rPr>
        <w:rFonts w:ascii="Arial" w:hAnsi="Arial" w:hint="default"/>
      </w:rPr>
    </w:lvl>
    <w:lvl w:ilvl="7" w:tplc="D8E21808" w:tentative="1">
      <w:start w:val="1"/>
      <w:numFmt w:val="bullet"/>
      <w:lvlText w:val="•"/>
      <w:lvlJc w:val="left"/>
      <w:pPr>
        <w:tabs>
          <w:tab w:val="num" w:pos="5760"/>
        </w:tabs>
        <w:ind w:left="5760" w:hanging="360"/>
      </w:pPr>
      <w:rPr>
        <w:rFonts w:ascii="Arial" w:hAnsi="Arial" w:hint="default"/>
      </w:rPr>
    </w:lvl>
    <w:lvl w:ilvl="8" w:tplc="69DED8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D12401"/>
    <w:multiLevelType w:val="hybridMultilevel"/>
    <w:tmpl w:val="02A6DB7C"/>
    <w:lvl w:ilvl="0" w:tplc="D86088CC">
      <w:start w:val="1"/>
      <w:numFmt w:val="decimal"/>
      <w:lvlText w:val="%1."/>
      <w:lvlJc w:val="left"/>
      <w:pPr>
        <w:ind w:left="1080" w:hanging="360"/>
      </w:pPr>
      <w:rPr>
        <w:rFonts w:hint="default"/>
        <w:b/>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4D7C627C"/>
    <w:multiLevelType w:val="hybridMultilevel"/>
    <w:tmpl w:val="FC5C0BD2"/>
    <w:lvl w:ilvl="0" w:tplc="DFBA6074">
      <w:start w:val="1"/>
      <w:numFmt w:val="bullet"/>
      <w:lvlText w:val="•"/>
      <w:lvlJc w:val="left"/>
      <w:pPr>
        <w:tabs>
          <w:tab w:val="num" w:pos="720"/>
        </w:tabs>
        <w:ind w:left="720" w:hanging="360"/>
      </w:pPr>
      <w:rPr>
        <w:rFonts w:ascii="Arial" w:hAnsi="Arial" w:hint="default"/>
      </w:rPr>
    </w:lvl>
    <w:lvl w:ilvl="1" w:tplc="AAE4683E">
      <w:start w:val="1"/>
      <w:numFmt w:val="bullet"/>
      <w:lvlText w:val="•"/>
      <w:lvlJc w:val="left"/>
      <w:pPr>
        <w:tabs>
          <w:tab w:val="num" w:pos="1440"/>
        </w:tabs>
        <w:ind w:left="1440" w:hanging="360"/>
      </w:pPr>
      <w:rPr>
        <w:rFonts w:ascii="Arial" w:hAnsi="Arial" w:hint="default"/>
      </w:rPr>
    </w:lvl>
    <w:lvl w:ilvl="2" w:tplc="694E2FAA">
      <w:numFmt w:val="bullet"/>
      <w:lvlText w:val="–"/>
      <w:lvlJc w:val="left"/>
      <w:pPr>
        <w:tabs>
          <w:tab w:val="num" w:pos="2160"/>
        </w:tabs>
        <w:ind w:left="2160" w:hanging="360"/>
      </w:pPr>
      <w:rPr>
        <w:rFonts w:ascii="Roboto" w:hAnsi="Roboto" w:hint="default"/>
      </w:rPr>
    </w:lvl>
    <w:lvl w:ilvl="3" w:tplc="F948DAC4" w:tentative="1">
      <w:start w:val="1"/>
      <w:numFmt w:val="bullet"/>
      <w:lvlText w:val="•"/>
      <w:lvlJc w:val="left"/>
      <w:pPr>
        <w:tabs>
          <w:tab w:val="num" w:pos="2880"/>
        </w:tabs>
        <w:ind w:left="2880" w:hanging="360"/>
      </w:pPr>
      <w:rPr>
        <w:rFonts w:ascii="Arial" w:hAnsi="Arial" w:hint="default"/>
      </w:rPr>
    </w:lvl>
    <w:lvl w:ilvl="4" w:tplc="3DE633BE" w:tentative="1">
      <w:start w:val="1"/>
      <w:numFmt w:val="bullet"/>
      <w:lvlText w:val="•"/>
      <w:lvlJc w:val="left"/>
      <w:pPr>
        <w:tabs>
          <w:tab w:val="num" w:pos="3600"/>
        </w:tabs>
        <w:ind w:left="3600" w:hanging="360"/>
      </w:pPr>
      <w:rPr>
        <w:rFonts w:ascii="Arial" w:hAnsi="Arial" w:hint="default"/>
      </w:rPr>
    </w:lvl>
    <w:lvl w:ilvl="5" w:tplc="7BF28D5A" w:tentative="1">
      <w:start w:val="1"/>
      <w:numFmt w:val="bullet"/>
      <w:lvlText w:val="•"/>
      <w:lvlJc w:val="left"/>
      <w:pPr>
        <w:tabs>
          <w:tab w:val="num" w:pos="4320"/>
        </w:tabs>
        <w:ind w:left="4320" w:hanging="360"/>
      </w:pPr>
      <w:rPr>
        <w:rFonts w:ascii="Arial" w:hAnsi="Arial" w:hint="default"/>
      </w:rPr>
    </w:lvl>
    <w:lvl w:ilvl="6" w:tplc="4C803892" w:tentative="1">
      <w:start w:val="1"/>
      <w:numFmt w:val="bullet"/>
      <w:lvlText w:val="•"/>
      <w:lvlJc w:val="left"/>
      <w:pPr>
        <w:tabs>
          <w:tab w:val="num" w:pos="5040"/>
        </w:tabs>
        <w:ind w:left="5040" w:hanging="360"/>
      </w:pPr>
      <w:rPr>
        <w:rFonts w:ascii="Arial" w:hAnsi="Arial" w:hint="default"/>
      </w:rPr>
    </w:lvl>
    <w:lvl w:ilvl="7" w:tplc="B10470FA" w:tentative="1">
      <w:start w:val="1"/>
      <w:numFmt w:val="bullet"/>
      <w:lvlText w:val="•"/>
      <w:lvlJc w:val="left"/>
      <w:pPr>
        <w:tabs>
          <w:tab w:val="num" w:pos="5760"/>
        </w:tabs>
        <w:ind w:left="5760" w:hanging="360"/>
      </w:pPr>
      <w:rPr>
        <w:rFonts w:ascii="Arial" w:hAnsi="Arial" w:hint="default"/>
      </w:rPr>
    </w:lvl>
    <w:lvl w:ilvl="8" w:tplc="962A49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935F71"/>
    <w:multiLevelType w:val="hybridMultilevel"/>
    <w:tmpl w:val="8834CD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1"/>
  </w:num>
  <w:num w:numId="6">
    <w:abstractNumId w:val="5"/>
  </w:num>
  <w:num w:numId="7">
    <w:abstractNumId w:val="3"/>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A2"/>
    <w:rsid w:val="00000628"/>
    <w:rsid w:val="00000A9F"/>
    <w:rsid w:val="00000D9A"/>
    <w:rsid w:val="00000E87"/>
    <w:rsid w:val="0000118E"/>
    <w:rsid w:val="00001523"/>
    <w:rsid w:val="00001A32"/>
    <w:rsid w:val="00001C4C"/>
    <w:rsid w:val="00002358"/>
    <w:rsid w:val="00002A01"/>
    <w:rsid w:val="00002DE1"/>
    <w:rsid w:val="00003F1E"/>
    <w:rsid w:val="00004576"/>
    <w:rsid w:val="000056F2"/>
    <w:rsid w:val="00005763"/>
    <w:rsid w:val="00005AB0"/>
    <w:rsid w:val="00005BB6"/>
    <w:rsid w:val="00006A28"/>
    <w:rsid w:val="00006DF9"/>
    <w:rsid w:val="00007930"/>
    <w:rsid w:val="00010556"/>
    <w:rsid w:val="00010614"/>
    <w:rsid w:val="0001072F"/>
    <w:rsid w:val="00010DB8"/>
    <w:rsid w:val="0001151A"/>
    <w:rsid w:val="00011528"/>
    <w:rsid w:val="000117F6"/>
    <w:rsid w:val="00011877"/>
    <w:rsid w:val="000118D2"/>
    <w:rsid w:val="00011E9C"/>
    <w:rsid w:val="00011FEB"/>
    <w:rsid w:val="000122DD"/>
    <w:rsid w:val="000122E3"/>
    <w:rsid w:val="00012582"/>
    <w:rsid w:val="00012BF7"/>
    <w:rsid w:val="00012EAB"/>
    <w:rsid w:val="000135DF"/>
    <w:rsid w:val="000139EF"/>
    <w:rsid w:val="00013E86"/>
    <w:rsid w:val="00014598"/>
    <w:rsid w:val="0001472E"/>
    <w:rsid w:val="00014CD5"/>
    <w:rsid w:val="000152A3"/>
    <w:rsid w:val="0001530C"/>
    <w:rsid w:val="00015A80"/>
    <w:rsid w:val="00015B99"/>
    <w:rsid w:val="00015F1E"/>
    <w:rsid w:val="0001612D"/>
    <w:rsid w:val="00016218"/>
    <w:rsid w:val="00016274"/>
    <w:rsid w:val="00016276"/>
    <w:rsid w:val="0001656A"/>
    <w:rsid w:val="00016DE3"/>
    <w:rsid w:val="00016ECE"/>
    <w:rsid w:val="0001715C"/>
    <w:rsid w:val="000171BF"/>
    <w:rsid w:val="000172E6"/>
    <w:rsid w:val="00017916"/>
    <w:rsid w:val="00017BAA"/>
    <w:rsid w:val="0002021E"/>
    <w:rsid w:val="00020CF3"/>
    <w:rsid w:val="000213B7"/>
    <w:rsid w:val="000216A4"/>
    <w:rsid w:val="000217B8"/>
    <w:rsid w:val="00021814"/>
    <w:rsid w:val="00022264"/>
    <w:rsid w:val="000222EE"/>
    <w:rsid w:val="00022517"/>
    <w:rsid w:val="0002261F"/>
    <w:rsid w:val="000228D3"/>
    <w:rsid w:val="00022EC7"/>
    <w:rsid w:val="00023373"/>
    <w:rsid w:val="00024282"/>
    <w:rsid w:val="00024363"/>
    <w:rsid w:val="00024715"/>
    <w:rsid w:val="00024FE2"/>
    <w:rsid w:val="0002575E"/>
    <w:rsid w:val="00025C08"/>
    <w:rsid w:val="0002624D"/>
    <w:rsid w:val="00026523"/>
    <w:rsid w:val="00026772"/>
    <w:rsid w:val="00026878"/>
    <w:rsid w:val="00027496"/>
    <w:rsid w:val="000276FE"/>
    <w:rsid w:val="00027F54"/>
    <w:rsid w:val="000303B5"/>
    <w:rsid w:val="000307C8"/>
    <w:rsid w:val="00031040"/>
    <w:rsid w:val="0003160E"/>
    <w:rsid w:val="00031AB9"/>
    <w:rsid w:val="00031DB8"/>
    <w:rsid w:val="00031E2A"/>
    <w:rsid w:val="00032095"/>
    <w:rsid w:val="00032740"/>
    <w:rsid w:val="000327C3"/>
    <w:rsid w:val="000332DB"/>
    <w:rsid w:val="00033485"/>
    <w:rsid w:val="00033BCF"/>
    <w:rsid w:val="00034062"/>
    <w:rsid w:val="00034488"/>
    <w:rsid w:val="00035DAB"/>
    <w:rsid w:val="00036096"/>
    <w:rsid w:val="00036C1A"/>
    <w:rsid w:val="0003753B"/>
    <w:rsid w:val="0004023E"/>
    <w:rsid w:val="00040428"/>
    <w:rsid w:val="00040643"/>
    <w:rsid w:val="00040959"/>
    <w:rsid w:val="0004148A"/>
    <w:rsid w:val="00041EE1"/>
    <w:rsid w:val="00042247"/>
    <w:rsid w:val="0004258C"/>
    <w:rsid w:val="00042D9B"/>
    <w:rsid w:val="00042ED5"/>
    <w:rsid w:val="00043162"/>
    <w:rsid w:val="0004385A"/>
    <w:rsid w:val="00044437"/>
    <w:rsid w:val="00044530"/>
    <w:rsid w:val="000446BA"/>
    <w:rsid w:val="000446DB"/>
    <w:rsid w:val="00044A5E"/>
    <w:rsid w:val="00044A77"/>
    <w:rsid w:val="00044E25"/>
    <w:rsid w:val="00045140"/>
    <w:rsid w:val="000465F3"/>
    <w:rsid w:val="00046619"/>
    <w:rsid w:val="00046676"/>
    <w:rsid w:val="00046740"/>
    <w:rsid w:val="0004674A"/>
    <w:rsid w:val="00046C73"/>
    <w:rsid w:val="00046EE9"/>
    <w:rsid w:val="00047089"/>
    <w:rsid w:val="00047144"/>
    <w:rsid w:val="000477AF"/>
    <w:rsid w:val="0005087C"/>
    <w:rsid w:val="00051404"/>
    <w:rsid w:val="00052071"/>
    <w:rsid w:val="00052175"/>
    <w:rsid w:val="00052569"/>
    <w:rsid w:val="00052D28"/>
    <w:rsid w:val="0005331A"/>
    <w:rsid w:val="000534A4"/>
    <w:rsid w:val="00053CBA"/>
    <w:rsid w:val="00054C31"/>
    <w:rsid w:val="00055257"/>
    <w:rsid w:val="0005546C"/>
    <w:rsid w:val="00055683"/>
    <w:rsid w:val="000556C1"/>
    <w:rsid w:val="00055A52"/>
    <w:rsid w:val="00055ACD"/>
    <w:rsid w:val="00055AF2"/>
    <w:rsid w:val="00055BFB"/>
    <w:rsid w:val="000565D6"/>
    <w:rsid w:val="00056F80"/>
    <w:rsid w:val="000572E4"/>
    <w:rsid w:val="000577B4"/>
    <w:rsid w:val="00057D0D"/>
    <w:rsid w:val="00057FCC"/>
    <w:rsid w:val="00060350"/>
    <w:rsid w:val="000603D4"/>
    <w:rsid w:val="0006081C"/>
    <w:rsid w:val="0006082B"/>
    <w:rsid w:val="0006127E"/>
    <w:rsid w:val="000622AD"/>
    <w:rsid w:val="0006237F"/>
    <w:rsid w:val="000626EC"/>
    <w:rsid w:val="00062BF2"/>
    <w:rsid w:val="00062D0C"/>
    <w:rsid w:val="0006308C"/>
    <w:rsid w:val="00063844"/>
    <w:rsid w:val="00063BF1"/>
    <w:rsid w:val="00063EA1"/>
    <w:rsid w:val="00063F88"/>
    <w:rsid w:val="000643F7"/>
    <w:rsid w:val="000643F9"/>
    <w:rsid w:val="000647F1"/>
    <w:rsid w:val="000648E5"/>
    <w:rsid w:val="00064950"/>
    <w:rsid w:val="00064B50"/>
    <w:rsid w:val="00064C08"/>
    <w:rsid w:val="00064FCE"/>
    <w:rsid w:val="000651E0"/>
    <w:rsid w:val="000653EB"/>
    <w:rsid w:val="000660D1"/>
    <w:rsid w:val="0006665A"/>
    <w:rsid w:val="000668E2"/>
    <w:rsid w:val="00067054"/>
    <w:rsid w:val="00067410"/>
    <w:rsid w:val="0006799A"/>
    <w:rsid w:val="00067FAF"/>
    <w:rsid w:val="0007055D"/>
    <w:rsid w:val="000707E3"/>
    <w:rsid w:val="00070B70"/>
    <w:rsid w:val="00070BCC"/>
    <w:rsid w:val="00070F41"/>
    <w:rsid w:val="000710E8"/>
    <w:rsid w:val="00071364"/>
    <w:rsid w:val="000713A8"/>
    <w:rsid w:val="0007148D"/>
    <w:rsid w:val="000717A5"/>
    <w:rsid w:val="0007199F"/>
    <w:rsid w:val="00072104"/>
    <w:rsid w:val="00072F32"/>
    <w:rsid w:val="00073737"/>
    <w:rsid w:val="00073A6D"/>
    <w:rsid w:val="00073E13"/>
    <w:rsid w:val="00073F17"/>
    <w:rsid w:val="00074AA9"/>
    <w:rsid w:val="00074F95"/>
    <w:rsid w:val="00074FC0"/>
    <w:rsid w:val="00075764"/>
    <w:rsid w:val="00075A44"/>
    <w:rsid w:val="000761B5"/>
    <w:rsid w:val="000763F2"/>
    <w:rsid w:val="00076B13"/>
    <w:rsid w:val="00077BA6"/>
    <w:rsid w:val="00077ED4"/>
    <w:rsid w:val="000801AF"/>
    <w:rsid w:val="000801E5"/>
    <w:rsid w:val="00080270"/>
    <w:rsid w:val="0008042E"/>
    <w:rsid w:val="000807BD"/>
    <w:rsid w:val="000808D7"/>
    <w:rsid w:val="00080A24"/>
    <w:rsid w:val="00080B46"/>
    <w:rsid w:val="00081829"/>
    <w:rsid w:val="000818A1"/>
    <w:rsid w:val="000818BD"/>
    <w:rsid w:val="00081A2C"/>
    <w:rsid w:val="000826A8"/>
    <w:rsid w:val="000826AA"/>
    <w:rsid w:val="000828E6"/>
    <w:rsid w:val="000828FF"/>
    <w:rsid w:val="00082A82"/>
    <w:rsid w:val="00082BBF"/>
    <w:rsid w:val="00082BF5"/>
    <w:rsid w:val="00082D3B"/>
    <w:rsid w:val="00082F3D"/>
    <w:rsid w:val="00082F93"/>
    <w:rsid w:val="00082FEC"/>
    <w:rsid w:val="00083792"/>
    <w:rsid w:val="000842FA"/>
    <w:rsid w:val="000844F8"/>
    <w:rsid w:val="000846FC"/>
    <w:rsid w:val="0008621E"/>
    <w:rsid w:val="00086A2A"/>
    <w:rsid w:val="00086D02"/>
    <w:rsid w:val="0008722B"/>
    <w:rsid w:val="0008777D"/>
    <w:rsid w:val="00087996"/>
    <w:rsid w:val="00087C72"/>
    <w:rsid w:val="00090005"/>
    <w:rsid w:val="00090028"/>
    <w:rsid w:val="0009075A"/>
    <w:rsid w:val="00091664"/>
    <w:rsid w:val="0009216F"/>
    <w:rsid w:val="000924CE"/>
    <w:rsid w:val="00092532"/>
    <w:rsid w:val="00092D11"/>
    <w:rsid w:val="00093218"/>
    <w:rsid w:val="0009348D"/>
    <w:rsid w:val="000935A9"/>
    <w:rsid w:val="00093666"/>
    <w:rsid w:val="00094A2F"/>
    <w:rsid w:val="00094DCC"/>
    <w:rsid w:val="00094F40"/>
    <w:rsid w:val="00094F5F"/>
    <w:rsid w:val="000959E9"/>
    <w:rsid w:val="00095E43"/>
    <w:rsid w:val="000962AE"/>
    <w:rsid w:val="000962DC"/>
    <w:rsid w:val="0009642B"/>
    <w:rsid w:val="0009661C"/>
    <w:rsid w:val="00096DE4"/>
    <w:rsid w:val="00096F6F"/>
    <w:rsid w:val="00097924"/>
    <w:rsid w:val="00097992"/>
    <w:rsid w:val="00097A9A"/>
    <w:rsid w:val="00097D6B"/>
    <w:rsid w:val="000A025B"/>
    <w:rsid w:val="000A033D"/>
    <w:rsid w:val="000A062F"/>
    <w:rsid w:val="000A09BA"/>
    <w:rsid w:val="000A0D12"/>
    <w:rsid w:val="000A0DE7"/>
    <w:rsid w:val="000A11A6"/>
    <w:rsid w:val="000A1581"/>
    <w:rsid w:val="000A21AC"/>
    <w:rsid w:val="000A222B"/>
    <w:rsid w:val="000A232D"/>
    <w:rsid w:val="000A2F36"/>
    <w:rsid w:val="000A31C8"/>
    <w:rsid w:val="000A3270"/>
    <w:rsid w:val="000A33BA"/>
    <w:rsid w:val="000A383B"/>
    <w:rsid w:val="000A3986"/>
    <w:rsid w:val="000A3A30"/>
    <w:rsid w:val="000A3AEB"/>
    <w:rsid w:val="000A3BCA"/>
    <w:rsid w:val="000A482B"/>
    <w:rsid w:val="000A488D"/>
    <w:rsid w:val="000A495E"/>
    <w:rsid w:val="000A4F67"/>
    <w:rsid w:val="000A5181"/>
    <w:rsid w:val="000A579F"/>
    <w:rsid w:val="000A60D9"/>
    <w:rsid w:val="000A65DB"/>
    <w:rsid w:val="000A6781"/>
    <w:rsid w:val="000A7490"/>
    <w:rsid w:val="000A7562"/>
    <w:rsid w:val="000A7F98"/>
    <w:rsid w:val="000B01E4"/>
    <w:rsid w:val="000B0411"/>
    <w:rsid w:val="000B06D8"/>
    <w:rsid w:val="000B07B5"/>
    <w:rsid w:val="000B0A5C"/>
    <w:rsid w:val="000B0C13"/>
    <w:rsid w:val="000B113B"/>
    <w:rsid w:val="000B1D3C"/>
    <w:rsid w:val="000B2907"/>
    <w:rsid w:val="000B34C2"/>
    <w:rsid w:val="000B3B40"/>
    <w:rsid w:val="000B3E3F"/>
    <w:rsid w:val="000B3F94"/>
    <w:rsid w:val="000B5765"/>
    <w:rsid w:val="000B59A0"/>
    <w:rsid w:val="000B5B00"/>
    <w:rsid w:val="000B5D5D"/>
    <w:rsid w:val="000B5EDD"/>
    <w:rsid w:val="000B699C"/>
    <w:rsid w:val="000B6FEF"/>
    <w:rsid w:val="000B7093"/>
    <w:rsid w:val="000B7A22"/>
    <w:rsid w:val="000B7B80"/>
    <w:rsid w:val="000C0087"/>
    <w:rsid w:val="000C05C4"/>
    <w:rsid w:val="000C0AF5"/>
    <w:rsid w:val="000C1334"/>
    <w:rsid w:val="000C29C2"/>
    <w:rsid w:val="000C2E3D"/>
    <w:rsid w:val="000C3749"/>
    <w:rsid w:val="000C3A56"/>
    <w:rsid w:val="000C3D2E"/>
    <w:rsid w:val="000C3FD2"/>
    <w:rsid w:val="000C4599"/>
    <w:rsid w:val="000C476F"/>
    <w:rsid w:val="000C4831"/>
    <w:rsid w:val="000C4B0C"/>
    <w:rsid w:val="000C4BB6"/>
    <w:rsid w:val="000C4F78"/>
    <w:rsid w:val="000C5327"/>
    <w:rsid w:val="000C56C5"/>
    <w:rsid w:val="000C59CE"/>
    <w:rsid w:val="000C5AC8"/>
    <w:rsid w:val="000C5C71"/>
    <w:rsid w:val="000C6978"/>
    <w:rsid w:val="000C6A0D"/>
    <w:rsid w:val="000C6CA5"/>
    <w:rsid w:val="000C75C6"/>
    <w:rsid w:val="000C7A98"/>
    <w:rsid w:val="000D0A8A"/>
    <w:rsid w:val="000D123D"/>
    <w:rsid w:val="000D12A8"/>
    <w:rsid w:val="000D13A8"/>
    <w:rsid w:val="000D2512"/>
    <w:rsid w:val="000D2A37"/>
    <w:rsid w:val="000D2CB7"/>
    <w:rsid w:val="000D2ECE"/>
    <w:rsid w:val="000D2F28"/>
    <w:rsid w:val="000D3176"/>
    <w:rsid w:val="000D32A1"/>
    <w:rsid w:val="000D366E"/>
    <w:rsid w:val="000D37B5"/>
    <w:rsid w:val="000D3AB6"/>
    <w:rsid w:val="000D4491"/>
    <w:rsid w:val="000D499D"/>
    <w:rsid w:val="000D4F28"/>
    <w:rsid w:val="000D55E4"/>
    <w:rsid w:val="000D574A"/>
    <w:rsid w:val="000D588F"/>
    <w:rsid w:val="000D5B74"/>
    <w:rsid w:val="000D5FA5"/>
    <w:rsid w:val="000D5FE0"/>
    <w:rsid w:val="000D6AB0"/>
    <w:rsid w:val="000D6BF4"/>
    <w:rsid w:val="000D6EAD"/>
    <w:rsid w:val="000D704C"/>
    <w:rsid w:val="000D77D4"/>
    <w:rsid w:val="000D7881"/>
    <w:rsid w:val="000D78DD"/>
    <w:rsid w:val="000D7972"/>
    <w:rsid w:val="000D7A6B"/>
    <w:rsid w:val="000D7F19"/>
    <w:rsid w:val="000E009E"/>
    <w:rsid w:val="000E050A"/>
    <w:rsid w:val="000E11DB"/>
    <w:rsid w:val="000E1217"/>
    <w:rsid w:val="000E157F"/>
    <w:rsid w:val="000E158A"/>
    <w:rsid w:val="000E1D64"/>
    <w:rsid w:val="000E204D"/>
    <w:rsid w:val="000E21E6"/>
    <w:rsid w:val="000E2327"/>
    <w:rsid w:val="000E27DC"/>
    <w:rsid w:val="000E3329"/>
    <w:rsid w:val="000E37F8"/>
    <w:rsid w:val="000E383E"/>
    <w:rsid w:val="000E393A"/>
    <w:rsid w:val="000E3A6F"/>
    <w:rsid w:val="000E3AEA"/>
    <w:rsid w:val="000E3BB8"/>
    <w:rsid w:val="000E4403"/>
    <w:rsid w:val="000E4517"/>
    <w:rsid w:val="000E4ABB"/>
    <w:rsid w:val="000E607A"/>
    <w:rsid w:val="000E6C04"/>
    <w:rsid w:val="000E720C"/>
    <w:rsid w:val="000E7690"/>
    <w:rsid w:val="000E77F5"/>
    <w:rsid w:val="000E7B2F"/>
    <w:rsid w:val="000E7BAD"/>
    <w:rsid w:val="000F00B3"/>
    <w:rsid w:val="000F076B"/>
    <w:rsid w:val="000F0ADF"/>
    <w:rsid w:val="000F0CA9"/>
    <w:rsid w:val="000F0CE5"/>
    <w:rsid w:val="000F1161"/>
    <w:rsid w:val="000F26E7"/>
    <w:rsid w:val="000F2818"/>
    <w:rsid w:val="000F37C8"/>
    <w:rsid w:val="000F38B6"/>
    <w:rsid w:val="000F3964"/>
    <w:rsid w:val="000F3ACD"/>
    <w:rsid w:val="000F4928"/>
    <w:rsid w:val="000F4FB9"/>
    <w:rsid w:val="000F5132"/>
    <w:rsid w:val="000F52DD"/>
    <w:rsid w:val="000F52E5"/>
    <w:rsid w:val="000F55B2"/>
    <w:rsid w:val="000F6197"/>
    <w:rsid w:val="000F62A4"/>
    <w:rsid w:val="000F669C"/>
    <w:rsid w:val="000F6CAF"/>
    <w:rsid w:val="000F6CB9"/>
    <w:rsid w:val="000F6E3F"/>
    <w:rsid w:val="000F6ECB"/>
    <w:rsid w:val="000F7883"/>
    <w:rsid w:val="000F7A71"/>
    <w:rsid w:val="000F7C8D"/>
    <w:rsid w:val="00100765"/>
    <w:rsid w:val="00100FCC"/>
    <w:rsid w:val="00102A0E"/>
    <w:rsid w:val="0010358C"/>
    <w:rsid w:val="00103597"/>
    <w:rsid w:val="00103651"/>
    <w:rsid w:val="00103A7A"/>
    <w:rsid w:val="00103E96"/>
    <w:rsid w:val="00104432"/>
    <w:rsid w:val="001046BB"/>
    <w:rsid w:val="00104C47"/>
    <w:rsid w:val="00104D7B"/>
    <w:rsid w:val="00104E13"/>
    <w:rsid w:val="001055C8"/>
    <w:rsid w:val="00105C81"/>
    <w:rsid w:val="00105EF8"/>
    <w:rsid w:val="00106954"/>
    <w:rsid w:val="00106A41"/>
    <w:rsid w:val="00106D9E"/>
    <w:rsid w:val="0010755C"/>
    <w:rsid w:val="00110264"/>
    <w:rsid w:val="0011028D"/>
    <w:rsid w:val="001106BE"/>
    <w:rsid w:val="001107D1"/>
    <w:rsid w:val="00110C73"/>
    <w:rsid w:val="00110DF0"/>
    <w:rsid w:val="00111018"/>
    <w:rsid w:val="001112AA"/>
    <w:rsid w:val="001115BA"/>
    <w:rsid w:val="001117F5"/>
    <w:rsid w:val="001125B3"/>
    <w:rsid w:val="001126CE"/>
    <w:rsid w:val="00112DAA"/>
    <w:rsid w:val="00112F9F"/>
    <w:rsid w:val="00113402"/>
    <w:rsid w:val="00113502"/>
    <w:rsid w:val="00113980"/>
    <w:rsid w:val="00114277"/>
    <w:rsid w:val="001142DD"/>
    <w:rsid w:val="00114441"/>
    <w:rsid w:val="00115370"/>
    <w:rsid w:val="001164EF"/>
    <w:rsid w:val="00116744"/>
    <w:rsid w:val="00116769"/>
    <w:rsid w:val="00116FA2"/>
    <w:rsid w:val="0011714C"/>
    <w:rsid w:val="001176EC"/>
    <w:rsid w:val="00117ACE"/>
    <w:rsid w:val="00121640"/>
    <w:rsid w:val="001218D7"/>
    <w:rsid w:val="00121A8A"/>
    <w:rsid w:val="001220E1"/>
    <w:rsid w:val="00122241"/>
    <w:rsid w:val="0012250C"/>
    <w:rsid w:val="0012251B"/>
    <w:rsid w:val="00122597"/>
    <w:rsid w:val="0012350E"/>
    <w:rsid w:val="0012350F"/>
    <w:rsid w:val="0012359C"/>
    <w:rsid w:val="001236BF"/>
    <w:rsid w:val="00123F1B"/>
    <w:rsid w:val="0012428B"/>
    <w:rsid w:val="00124861"/>
    <w:rsid w:val="00124AB5"/>
    <w:rsid w:val="00124E94"/>
    <w:rsid w:val="001251C4"/>
    <w:rsid w:val="00125231"/>
    <w:rsid w:val="00126840"/>
    <w:rsid w:val="00126905"/>
    <w:rsid w:val="00126B34"/>
    <w:rsid w:val="00126E14"/>
    <w:rsid w:val="00126F54"/>
    <w:rsid w:val="001270FC"/>
    <w:rsid w:val="00127444"/>
    <w:rsid w:val="00127B7C"/>
    <w:rsid w:val="00127FA8"/>
    <w:rsid w:val="001300C8"/>
    <w:rsid w:val="001301D6"/>
    <w:rsid w:val="001304B7"/>
    <w:rsid w:val="0013132B"/>
    <w:rsid w:val="00131384"/>
    <w:rsid w:val="001313B6"/>
    <w:rsid w:val="00131412"/>
    <w:rsid w:val="001314ED"/>
    <w:rsid w:val="001319ED"/>
    <w:rsid w:val="00131B18"/>
    <w:rsid w:val="00131E19"/>
    <w:rsid w:val="00132145"/>
    <w:rsid w:val="0013271D"/>
    <w:rsid w:val="0013289E"/>
    <w:rsid w:val="001331A7"/>
    <w:rsid w:val="001333B4"/>
    <w:rsid w:val="001334C9"/>
    <w:rsid w:val="00133833"/>
    <w:rsid w:val="0013386E"/>
    <w:rsid w:val="00133DB1"/>
    <w:rsid w:val="00134430"/>
    <w:rsid w:val="0013446A"/>
    <w:rsid w:val="00134BD5"/>
    <w:rsid w:val="00135344"/>
    <w:rsid w:val="001355D3"/>
    <w:rsid w:val="0013581D"/>
    <w:rsid w:val="00135B17"/>
    <w:rsid w:val="00135E74"/>
    <w:rsid w:val="00136071"/>
    <w:rsid w:val="00136523"/>
    <w:rsid w:val="00136F21"/>
    <w:rsid w:val="0013711D"/>
    <w:rsid w:val="001371ED"/>
    <w:rsid w:val="0013767B"/>
    <w:rsid w:val="001378A8"/>
    <w:rsid w:val="001408C0"/>
    <w:rsid w:val="00140E8D"/>
    <w:rsid w:val="001410CE"/>
    <w:rsid w:val="0014111A"/>
    <w:rsid w:val="0014181A"/>
    <w:rsid w:val="00141B58"/>
    <w:rsid w:val="00141E01"/>
    <w:rsid w:val="00142A7C"/>
    <w:rsid w:val="00142BEB"/>
    <w:rsid w:val="00142CE4"/>
    <w:rsid w:val="0014306C"/>
    <w:rsid w:val="001433C6"/>
    <w:rsid w:val="001446F4"/>
    <w:rsid w:val="00144ECD"/>
    <w:rsid w:val="001450A4"/>
    <w:rsid w:val="00145101"/>
    <w:rsid w:val="001453F5"/>
    <w:rsid w:val="001456EE"/>
    <w:rsid w:val="0014572F"/>
    <w:rsid w:val="00145A50"/>
    <w:rsid w:val="00145E3B"/>
    <w:rsid w:val="00146B44"/>
    <w:rsid w:val="00146EC8"/>
    <w:rsid w:val="001470AE"/>
    <w:rsid w:val="001479AD"/>
    <w:rsid w:val="00147B64"/>
    <w:rsid w:val="00150CB9"/>
    <w:rsid w:val="0015108B"/>
    <w:rsid w:val="00151235"/>
    <w:rsid w:val="00152313"/>
    <w:rsid w:val="001523A2"/>
    <w:rsid w:val="001524CB"/>
    <w:rsid w:val="00153430"/>
    <w:rsid w:val="00153943"/>
    <w:rsid w:val="00153AB2"/>
    <w:rsid w:val="00153BBB"/>
    <w:rsid w:val="00153E35"/>
    <w:rsid w:val="0015405B"/>
    <w:rsid w:val="00154192"/>
    <w:rsid w:val="00154377"/>
    <w:rsid w:val="00154380"/>
    <w:rsid w:val="00154424"/>
    <w:rsid w:val="001550B9"/>
    <w:rsid w:val="00155113"/>
    <w:rsid w:val="00155339"/>
    <w:rsid w:val="00155661"/>
    <w:rsid w:val="00155C20"/>
    <w:rsid w:val="00155F1D"/>
    <w:rsid w:val="001564A9"/>
    <w:rsid w:val="001567A8"/>
    <w:rsid w:val="00156B32"/>
    <w:rsid w:val="00156FAA"/>
    <w:rsid w:val="0015713C"/>
    <w:rsid w:val="00157827"/>
    <w:rsid w:val="0015793F"/>
    <w:rsid w:val="00157A25"/>
    <w:rsid w:val="00157ABB"/>
    <w:rsid w:val="00157B30"/>
    <w:rsid w:val="00157B73"/>
    <w:rsid w:val="00157D0A"/>
    <w:rsid w:val="0016008E"/>
    <w:rsid w:val="001606D9"/>
    <w:rsid w:val="00160AB4"/>
    <w:rsid w:val="00160AF3"/>
    <w:rsid w:val="0016171E"/>
    <w:rsid w:val="001619DD"/>
    <w:rsid w:val="00161C03"/>
    <w:rsid w:val="001631B1"/>
    <w:rsid w:val="0016325C"/>
    <w:rsid w:val="001634C8"/>
    <w:rsid w:val="00163DCF"/>
    <w:rsid w:val="00163F27"/>
    <w:rsid w:val="00163F8E"/>
    <w:rsid w:val="001641BE"/>
    <w:rsid w:val="00164225"/>
    <w:rsid w:val="001645E0"/>
    <w:rsid w:val="0016477D"/>
    <w:rsid w:val="0016478A"/>
    <w:rsid w:val="001648F0"/>
    <w:rsid w:val="00164D1B"/>
    <w:rsid w:val="001650E8"/>
    <w:rsid w:val="0016587B"/>
    <w:rsid w:val="001660C2"/>
    <w:rsid w:val="001669E6"/>
    <w:rsid w:val="00166F81"/>
    <w:rsid w:val="0016707B"/>
    <w:rsid w:val="00167BC8"/>
    <w:rsid w:val="00167DD4"/>
    <w:rsid w:val="00170486"/>
    <w:rsid w:val="00170A48"/>
    <w:rsid w:val="00170BB2"/>
    <w:rsid w:val="00170FA1"/>
    <w:rsid w:val="001710C8"/>
    <w:rsid w:val="00171240"/>
    <w:rsid w:val="001716AE"/>
    <w:rsid w:val="00171EC9"/>
    <w:rsid w:val="00171F6F"/>
    <w:rsid w:val="00171FD0"/>
    <w:rsid w:val="00172142"/>
    <w:rsid w:val="00172180"/>
    <w:rsid w:val="00172181"/>
    <w:rsid w:val="001724BD"/>
    <w:rsid w:val="001725A1"/>
    <w:rsid w:val="00172AD6"/>
    <w:rsid w:val="00172AFE"/>
    <w:rsid w:val="00172D98"/>
    <w:rsid w:val="001730DD"/>
    <w:rsid w:val="00173545"/>
    <w:rsid w:val="00173A86"/>
    <w:rsid w:val="0017435D"/>
    <w:rsid w:val="00174457"/>
    <w:rsid w:val="001754CB"/>
    <w:rsid w:val="001755D7"/>
    <w:rsid w:val="001758F2"/>
    <w:rsid w:val="00176264"/>
    <w:rsid w:val="00176403"/>
    <w:rsid w:val="00176413"/>
    <w:rsid w:val="00176958"/>
    <w:rsid w:val="00176C6F"/>
    <w:rsid w:val="0017760D"/>
    <w:rsid w:val="00177E51"/>
    <w:rsid w:val="00180752"/>
    <w:rsid w:val="00180C0C"/>
    <w:rsid w:val="00180E37"/>
    <w:rsid w:val="001811C0"/>
    <w:rsid w:val="00181CA7"/>
    <w:rsid w:val="00181F31"/>
    <w:rsid w:val="00181F46"/>
    <w:rsid w:val="00182511"/>
    <w:rsid w:val="00182E48"/>
    <w:rsid w:val="00182E87"/>
    <w:rsid w:val="001830A5"/>
    <w:rsid w:val="00183224"/>
    <w:rsid w:val="0018322E"/>
    <w:rsid w:val="00183A93"/>
    <w:rsid w:val="00183B89"/>
    <w:rsid w:val="001841E8"/>
    <w:rsid w:val="00184225"/>
    <w:rsid w:val="00184289"/>
    <w:rsid w:val="0018479E"/>
    <w:rsid w:val="00184F07"/>
    <w:rsid w:val="001859C6"/>
    <w:rsid w:val="001860AF"/>
    <w:rsid w:val="0018621C"/>
    <w:rsid w:val="00186758"/>
    <w:rsid w:val="00187052"/>
    <w:rsid w:val="00187449"/>
    <w:rsid w:val="001874DE"/>
    <w:rsid w:val="0018772D"/>
    <w:rsid w:val="00187B73"/>
    <w:rsid w:val="00187E47"/>
    <w:rsid w:val="0019027F"/>
    <w:rsid w:val="001908DE"/>
    <w:rsid w:val="00190D78"/>
    <w:rsid w:val="00190D89"/>
    <w:rsid w:val="00190DB7"/>
    <w:rsid w:val="00190F29"/>
    <w:rsid w:val="001913BA"/>
    <w:rsid w:val="00191D7B"/>
    <w:rsid w:val="001922DD"/>
    <w:rsid w:val="001926CB"/>
    <w:rsid w:val="00192A60"/>
    <w:rsid w:val="00192AC1"/>
    <w:rsid w:val="00192D0F"/>
    <w:rsid w:val="00193100"/>
    <w:rsid w:val="0019325A"/>
    <w:rsid w:val="001932BD"/>
    <w:rsid w:val="001933D1"/>
    <w:rsid w:val="00193578"/>
    <w:rsid w:val="00193A45"/>
    <w:rsid w:val="00193D34"/>
    <w:rsid w:val="00194035"/>
    <w:rsid w:val="00194455"/>
    <w:rsid w:val="0019453E"/>
    <w:rsid w:val="0019475C"/>
    <w:rsid w:val="00194DD6"/>
    <w:rsid w:val="00194EBC"/>
    <w:rsid w:val="00194EF1"/>
    <w:rsid w:val="0019544D"/>
    <w:rsid w:val="00195C33"/>
    <w:rsid w:val="00195D9D"/>
    <w:rsid w:val="0019623A"/>
    <w:rsid w:val="001963B0"/>
    <w:rsid w:val="0019683B"/>
    <w:rsid w:val="00197328"/>
    <w:rsid w:val="0019752F"/>
    <w:rsid w:val="00197581"/>
    <w:rsid w:val="001979A4"/>
    <w:rsid w:val="00197A18"/>
    <w:rsid w:val="00197D3B"/>
    <w:rsid w:val="00197E8E"/>
    <w:rsid w:val="00197FF3"/>
    <w:rsid w:val="001A0E74"/>
    <w:rsid w:val="001A102B"/>
    <w:rsid w:val="001A10F6"/>
    <w:rsid w:val="001A1507"/>
    <w:rsid w:val="001A164D"/>
    <w:rsid w:val="001A18BA"/>
    <w:rsid w:val="001A190F"/>
    <w:rsid w:val="001A1BC5"/>
    <w:rsid w:val="001A1BE8"/>
    <w:rsid w:val="001A1F40"/>
    <w:rsid w:val="001A2198"/>
    <w:rsid w:val="001A24EE"/>
    <w:rsid w:val="001A2630"/>
    <w:rsid w:val="001A2A52"/>
    <w:rsid w:val="001A2C6E"/>
    <w:rsid w:val="001A2FF7"/>
    <w:rsid w:val="001A30AE"/>
    <w:rsid w:val="001A366A"/>
    <w:rsid w:val="001A3972"/>
    <w:rsid w:val="001A3D99"/>
    <w:rsid w:val="001A3FD5"/>
    <w:rsid w:val="001A4042"/>
    <w:rsid w:val="001A411F"/>
    <w:rsid w:val="001A4383"/>
    <w:rsid w:val="001A4BD2"/>
    <w:rsid w:val="001A4C53"/>
    <w:rsid w:val="001A543B"/>
    <w:rsid w:val="001A5642"/>
    <w:rsid w:val="001A605D"/>
    <w:rsid w:val="001A62C3"/>
    <w:rsid w:val="001A62CA"/>
    <w:rsid w:val="001A67D4"/>
    <w:rsid w:val="001A6B17"/>
    <w:rsid w:val="001A6F80"/>
    <w:rsid w:val="001A7284"/>
    <w:rsid w:val="001A756E"/>
    <w:rsid w:val="001A77BB"/>
    <w:rsid w:val="001A77C5"/>
    <w:rsid w:val="001A7FC1"/>
    <w:rsid w:val="001B08D7"/>
    <w:rsid w:val="001B0D49"/>
    <w:rsid w:val="001B145B"/>
    <w:rsid w:val="001B1509"/>
    <w:rsid w:val="001B15E7"/>
    <w:rsid w:val="001B161A"/>
    <w:rsid w:val="001B1B9C"/>
    <w:rsid w:val="001B1D3B"/>
    <w:rsid w:val="001B2228"/>
    <w:rsid w:val="001B2786"/>
    <w:rsid w:val="001B29E4"/>
    <w:rsid w:val="001B29E7"/>
    <w:rsid w:val="001B2D68"/>
    <w:rsid w:val="001B3512"/>
    <w:rsid w:val="001B38B4"/>
    <w:rsid w:val="001B3B74"/>
    <w:rsid w:val="001B414D"/>
    <w:rsid w:val="001B468C"/>
    <w:rsid w:val="001B4A15"/>
    <w:rsid w:val="001B4C2C"/>
    <w:rsid w:val="001B4C80"/>
    <w:rsid w:val="001B4E67"/>
    <w:rsid w:val="001B5E7C"/>
    <w:rsid w:val="001B6081"/>
    <w:rsid w:val="001B6CB9"/>
    <w:rsid w:val="001B6F67"/>
    <w:rsid w:val="001B7283"/>
    <w:rsid w:val="001B758C"/>
    <w:rsid w:val="001B795F"/>
    <w:rsid w:val="001B79FC"/>
    <w:rsid w:val="001B7B28"/>
    <w:rsid w:val="001B7C3A"/>
    <w:rsid w:val="001B7F8E"/>
    <w:rsid w:val="001C026D"/>
    <w:rsid w:val="001C0974"/>
    <w:rsid w:val="001C0976"/>
    <w:rsid w:val="001C0BD5"/>
    <w:rsid w:val="001C0C3A"/>
    <w:rsid w:val="001C0F59"/>
    <w:rsid w:val="001C0FD4"/>
    <w:rsid w:val="001C1471"/>
    <w:rsid w:val="001C1A38"/>
    <w:rsid w:val="001C234B"/>
    <w:rsid w:val="001C264E"/>
    <w:rsid w:val="001C295F"/>
    <w:rsid w:val="001C2A6C"/>
    <w:rsid w:val="001C2F0C"/>
    <w:rsid w:val="001C35AE"/>
    <w:rsid w:val="001C3742"/>
    <w:rsid w:val="001C374E"/>
    <w:rsid w:val="001C3A5C"/>
    <w:rsid w:val="001C3DC7"/>
    <w:rsid w:val="001C3EA3"/>
    <w:rsid w:val="001C47E7"/>
    <w:rsid w:val="001C5495"/>
    <w:rsid w:val="001C5718"/>
    <w:rsid w:val="001C5BEC"/>
    <w:rsid w:val="001C5EF8"/>
    <w:rsid w:val="001C654B"/>
    <w:rsid w:val="001C6AC0"/>
    <w:rsid w:val="001C7011"/>
    <w:rsid w:val="001C71EC"/>
    <w:rsid w:val="001C7875"/>
    <w:rsid w:val="001D0079"/>
    <w:rsid w:val="001D06D0"/>
    <w:rsid w:val="001D0F79"/>
    <w:rsid w:val="001D116D"/>
    <w:rsid w:val="001D11A4"/>
    <w:rsid w:val="001D13A9"/>
    <w:rsid w:val="001D1436"/>
    <w:rsid w:val="001D23F4"/>
    <w:rsid w:val="001D2F28"/>
    <w:rsid w:val="001D30D8"/>
    <w:rsid w:val="001D3945"/>
    <w:rsid w:val="001D3B50"/>
    <w:rsid w:val="001D3C3A"/>
    <w:rsid w:val="001D3E93"/>
    <w:rsid w:val="001D42FC"/>
    <w:rsid w:val="001D458B"/>
    <w:rsid w:val="001D4637"/>
    <w:rsid w:val="001D5019"/>
    <w:rsid w:val="001D5130"/>
    <w:rsid w:val="001D51F1"/>
    <w:rsid w:val="001D5637"/>
    <w:rsid w:val="001D5970"/>
    <w:rsid w:val="001D5BA0"/>
    <w:rsid w:val="001D6029"/>
    <w:rsid w:val="001D66C1"/>
    <w:rsid w:val="001D6875"/>
    <w:rsid w:val="001D6FF6"/>
    <w:rsid w:val="001D7000"/>
    <w:rsid w:val="001D716E"/>
    <w:rsid w:val="001D7422"/>
    <w:rsid w:val="001D74E8"/>
    <w:rsid w:val="001D78E9"/>
    <w:rsid w:val="001E02E1"/>
    <w:rsid w:val="001E04A8"/>
    <w:rsid w:val="001E0A43"/>
    <w:rsid w:val="001E122C"/>
    <w:rsid w:val="001E1461"/>
    <w:rsid w:val="001E182A"/>
    <w:rsid w:val="001E24A7"/>
    <w:rsid w:val="001E25AC"/>
    <w:rsid w:val="001E2DA3"/>
    <w:rsid w:val="001E3848"/>
    <w:rsid w:val="001E3944"/>
    <w:rsid w:val="001E3D54"/>
    <w:rsid w:val="001E407F"/>
    <w:rsid w:val="001E410C"/>
    <w:rsid w:val="001E4387"/>
    <w:rsid w:val="001E44A2"/>
    <w:rsid w:val="001E4704"/>
    <w:rsid w:val="001E56F2"/>
    <w:rsid w:val="001E5DC0"/>
    <w:rsid w:val="001E5F65"/>
    <w:rsid w:val="001E64AA"/>
    <w:rsid w:val="001E69DB"/>
    <w:rsid w:val="001E731B"/>
    <w:rsid w:val="001E7738"/>
    <w:rsid w:val="001E7749"/>
    <w:rsid w:val="001E77E0"/>
    <w:rsid w:val="001E7982"/>
    <w:rsid w:val="001F04BC"/>
    <w:rsid w:val="001F04BE"/>
    <w:rsid w:val="001F099A"/>
    <w:rsid w:val="001F0ABF"/>
    <w:rsid w:val="001F0DDB"/>
    <w:rsid w:val="001F102E"/>
    <w:rsid w:val="001F1248"/>
    <w:rsid w:val="001F135E"/>
    <w:rsid w:val="001F13B1"/>
    <w:rsid w:val="001F1478"/>
    <w:rsid w:val="001F1981"/>
    <w:rsid w:val="001F19BB"/>
    <w:rsid w:val="001F1AD2"/>
    <w:rsid w:val="001F1F09"/>
    <w:rsid w:val="001F1F6F"/>
    <w:rsid w:val="001F208F"/>
    <w:rsid w:val="001F22E8"/>
    <w:rsid w:val="001F24BE"/>
    <w:rsid w:val="001F2EA5"/>
    <w:rsid w:val="001F3288"/>
    <w:rsid w:val="001F3441"/>
    <w:rsid w:val="001F36F4"/>
    <w:rsid w:val="001F3AEA"/>
    <w:rsid w:val="001F3ECE"/>
    <w:rsid w:val="001F43D4"/>
    <w:rsid w:val="001F45EF"/>
    <w:rsid w:val="001F48C0"/>
    <w:rsid w:val="001F49A9"/>
    <w:rsid w:val="001F4E18"/>
    <w:rsid w:val="001F5290"/>
    <w:rsid w:val="001F541A"/>
    <w:rsid w:val="001F54E2"/>
    <w:rsid w:val="001F54FF"/>
    <w:rsid w:val="001F571F"/>
    <w:rsid w:val="001F5757"/>
    <w:rsid w:val="001F61BC"/>
    <w:rsid w:val="001F6502"/>
    <w:rsid w:val="001F67DC"/>
    <w:rsid w:val="001F695B"/>
    <w:rsid w:val="001F7098"/>
    <w:rsid w:val="001F730E"/>
    <w:rsid w:val="001F79C9"/>
    <w:rsid w:val="001F7C8C"/>
    <w:rsid w:val="001F7CAE"/>
    <w:rsid w:val="001F7EB5"/>
    <w:rsid w:val="002000DE"/>
    <w:rsid w:val="00200A6C"/>
    <w:rsid w:val="0020118D"/>
    <w:rsid w:val="00201302"/>
    <w:rsid w:val="00202199"/>
    <w:rsid w:val="00202AAE"/>
    <w:rsid w:val="0020342E"/>
    <w:rsid w:val="00203861"/>
    <w:rsid w:val="00203AF7"/>
    <w:rsid w:val="00204649"/>
    <w:rsid w:val="00204F34"/>
    <w:rsid w:val="00205274"/>
    <w:rsid w:val="00205418"/>
    <w:rsid w:val="00205883"/>
    <w:rsid w:val="00205A1E"/>
    <w:rsid w:val="00206249"/>
    <w:rsid w:val="002062F5"/>
    <w:rsid w:val="002063A0"/>
    <w:rsid w:val="002063C0"/>
    <w:rsid w:val="002066A4"/>
    <w:rsid w:val="00207782"/>
    <w:rsid w:val="00207DC0"/>
    <w:rsid w:val="002102D3"/>
    <w:rsid w:val="002103F9"/>
    <w:rsid w:val="0021054E"/>
    <w:rsid w:val="002105D2"/>
    <w:rsid w:val="002106C2"/>
    <w:rsid w:val="00210904"/>
    <w:rsid w:val="00210E25"/>
    <w:rsid w:val="00211216"/>
    <w:rsid w:val="0021130B"/>
    <w:rsid w:val="00211C67"/>
    <w:rsid w:val="00211D11"/>
    <w:rsid w:val="00212231"/>
    <w:rsid w:val="0021260D"/>
    <w:rsid w:val="002127E7"/>
    <w:rsid w:val="002130C4"/>
    <w:rsid w:val="00213293"/>
    <w:rsid w:val="0021337B"/>
    <w:rsid w:val="0021354D"/>
    <w:rsid w:val="002135FC"/>
    <w:rsid w:val="00213A94"/>
    <w:rsid w:val="0021416B"/>
    <w:rsid w:val="002146F6"/>
    <w:rsid w:val="00214E08"/>
    <w:rsid w:val="00214E39"/>
    <w:rsid w:val="00214E3D"/>
    <w:rsid w:val="00215817"/>
    <w:rsid w:val="00215CFA"/>
    <w:rsid w:val="00216492"/>
    <w:rsid w:val="0021652D"/>
    <w:rsid w:val="0021792E"/>
    <w:rsid w:val="00217D32"/>
    <w:rsid w:val="00217ED0"/>
    <w:rsid w:val="00217FA8"/>
    <w:rsid w:val="00217FE8"/>
    <w:rsid w:val="00220047"/>
    <w:rsid w:val="00220092"/>
    <w:rsid w:val="00220162"/>
    <w:rsid w:val="002201F3"/>
    <w:rsid w:val="002207B7"/>
    <w:rsid w:val="00220DF5"/>
    <w:rsid w:val="00221355"/>
    <w:rsid w:val="00221A12"/>
    <w:rsid w:val="00221B02"/>
    <w:rsid w:val="00222220"/>
    <w:rsid w:val="002226A2"/>
    <w:rsid w:val="00222723"/>
    <w:rsid w:val="002228DC"/>
    <w:rsid w:val="0022331E"/>
    <w:rsid w:val="00223D40"/>
    <w:rsid w:val="00223E89"/>
    <w:rsid w:val="00224166"/>
    <w:rsid w:val="00224246"/>
    <w:rsid w:val="002242DC"/>
    <w:rsid w:val="00224597"/>
    <w:rsid w:val="002249AF"/>
    <w:rsid w:val="00224B65"/>
    <w:rsid w:val="002251F7"/>
    <w:rsid w:val="0022588A"/>
    <w:rsid w:val="00225FDD"/>
    <w:rsid w:val="002264AF"/>
    <w:rsid w:val="002267AA"/>
    <w:rsid w:val="00226A54"/>
    <w:rsid w:val="00226B00"/>
    <w:rsid w:val="00226B88"/>
    <w:rsid w:val="00226C3A"/>
    <w:rsid w:val="00226C47"/>
    <w:rsid w:val="00226D7B"/>
    <w:rsid w:val="00226D80"/>
    <w:rsid w:val="00227A1F"/>
    <w:rsid w:val="0023009E"/>
    <w:rsid w:val="00230416"/>
    <w:rsid w:val="00230995"/>
    <w:rsid w:val="00230FEB"/>
    <w:rsid w:val="00231790"/>
    <w:rsid w:val="0023268C"/>
    <w:rsid w:val="0023281F"/>
    <w:rsid w:val="00232C3B"/>
    <w:rsid w:val="00232C56"/>
    <w:rsid w:val="002333C7"/>
    <w:rsid w:val="00233720"/>
    <w:rsid w:val="002337FB"/>
    <w:rsid w:val="00233A67"/>
    <w:rsid w:val="00233DE8"/>
    <w:rsid w:val="002341BA"/>
    <w:rsid w:val="002345C7"/>
    <w:rsid w:val="002348E0"/>
    <w:rsid w:val="00234B16"/>
    <w:rsid w:val="002351FA"/>
    <w:rsid w:val="00235889"/>
    <w:rsid w:val="0023597B"/>
    <w:rsid w:val="00235E28"/>
    <w:rsid w:val="00235EEF"/>
    <w:rsid w:val="00236050"/>
    <w:rsid w:val="0023631B"/>
    <w:rsid w:val="00236712"/>
    <w:rsid w:val="00236899"/>
    <w:rsid w:val="00236CA8"/>
    <w:rsid w:val="00237091"/>
    <w:rsid w:val="0023724F"/>
    <w:rsid w:val="00237533"/>
    <w:rsid w:val="0023767E"/>
    <w:rsid w:val="002379FB"/>
    <w:rsid w:val="00237AD5"/>
    <w:rsid w:val="00237C4D"/>
    <w:rsid w:val="00237DE3"/>
    <w:rsid w:val="00240137"/>
    <w:rsid w:val="002402E7"/>
    <w:rsid w:val="002403BE"/>
    <w:rsid w:val="00240882"/>
    <w:rsid w:val="00240932"/>
    <w:rsid w:val="00241215"/>
    <w:rsid w:val="00241C02"/>
    <w:rsid w:val="002426D8"/>
    <w:rsid w:val="00242818"/>
    <w:rsid w:val="002430E8"/>
    <w:rsid w:val="0024366B"/>
    <w:rsid w:val="00243876"/>
    <w:rsid w:val="00243A61"/>
    <w:rsid w:val="00243E77"/>
    <w:rsid w:val="00243FC6"/>
    <w:rsid w:val="00244184"/>
    <w:rsid w:val="002450AF"/>
    <w:rsid w:val="002452DB"/>
    <w:rsid w:val="0024577A"/>
    <w:rsid w:val="00245ABE"/>
    <w:rsid w:val="0024606B"/>
    <w:rsid w:val="00246302"/>
    <w:rsid w:val="002465D7"/>
    <w:rsid w:val="00246AAC"/>
    <w:rsid w:val="00246B04"/>
    <w:rsid w:val="00246C21"/>
    <w:rsid w:val="00246E35"/>
    <w:rsid w:val="002470AD"/>
    <w:rsid w:val="00247256"/>
    <w:rsid w:val="002478D2"/>
    <w:rsid w:val="00247C97"/>
    <w:rsid w:val="002501F4"/>
    <w:rsid w:val="002503F0"/>
    <w:rsid w:val="00250616"/>
    <w:rsid w:val="00250EA8"/>
    <w:rsid w:val="0025191C"/>
    <w:rsid w:val="00251A61"/>
    <w:rsid w:val="00251CB7"/>
    <w:rsid w:val="00251EA8"/>
    <w:rsid w:val="0025278C"/>
    <w:rsid w:val="0025305E"/>
    <w:rsid w:val="002534CF"/>
    <w:rsid w:val="00253AE0"/>
    <w:rsid w:val="00253CB5"/>
    <w:rsid w:val="00254557"/>
    <w:rsid w:val="00254679"/>
    <w:rsid w:val="002550C3"/>
    <w:rsid w:val="00255D1A"/>
    <w:rsid w:val="00255F38"/>
    <w:rsid w:val="00256119"/>
    <w:rsid w:val="00256218"/>
    <w:rsid w:val="00256C27"/>
    <w:rsid w:val="00256DEF"/>
    <w:rsid w:val="00256E6E"/>
    <w:rsid w:val="00257219"/>
    <w:rsid w:val="00257903"/>
    <w:rsid w:val="00257A9D"/>
    <w:rsid w:val="00257DF3"/>
    <w:rsid w:val="0026076E"/>
    <w:rsid w:val="0026087A"/>
    <w:rsid w:val="002608E0"/>
    <w:rsid w:val="0026100F"/>
    <w:rsid w:val="0026121C"/>
    <w:rsid w:val="002612C2"/>
    <w:rsid w:val="00261439"/>
    <w:rsid w:val="00261A64"/>
    <w:rsid w:val="00261B0D"/>
    <w:rsid w:val="00262886"/>
    <w:rsid w:val="0026325A"/>
    <w:rsid w:val="00263591"/>
    <w:rsid w:val="002635EC"/>
    <w:rsid w:val="00263B5C"/>
    <w:rsid w:val="00263D83"/>
    <w:rsid w:val="00263DD3"/>
    <w:rsid w:val="00264117"/>
    <w:rsid w:val="00264940"/>
    <w:rsid w:val="002649FE"/>
    <w:rsid w:val="00264F67"/>
    <w:rsid w:val="00264FE7"/>
    <w:rsid w:val="0026534B"/>
    <w:rsid w:val="002661CC"/>
    <w:rsid w:val="00266245"/>
    <w:rsid w:val="00266596"/>
    <w:rsid w:val="0026688D"/>
    <w:rsid w:val="002670AB"/>
    <w:rsid w:val="002676B8"/>
    <w:rsid w:val="00267974"/>
    <w:rsid w:val="002679F9"/>
    <w:rsid w:val="00267B8D"/>
    <w:rsid w:val="00267EA1"/>
    <w:rsid w:val="00267ECD"/>
    <w:rsid w:val="00270807"/>
    <w:rsid w:val="00271A11"/>
    <w:rsid w:val="00271CD1"/>
    <w:rsid w:val="00271CD3"/>
    <w:rsid w:val="0027205E"/>
    <w:rsid w:val="0027244E"/>
    <w:rsid w:val="00272506"/>
    <w:rsid w:val="002725BE"/>
    <w:rsid w:val="00272B0A"/>
    <w:rsid w:val="00273290"/>
    <w:rsid w:val="002733F6"/>
    <w:rsid w:val="002734AE"/>
    <w:rsid w:val="002735A9"/>
    <w:rsid w:val="002738A5"/>
    <w:rsid w:val="00273A97"/>
    <w:rsid w:val="00273F0A"/>
    <w:rsid w:val="00273F49"/>
    <w:rsid w:val="00274104"/>
    <w:rsid w:val="0027415C"/>
    <w:rsid w:val="00274760"/>
    <w:rsid w:val="00275845"/>
    <w:rsid w:val="00275A8B"/>
    <w:rsid w:val="00275B03"/>
    <w:rsid w:val="00276375"/>
    <w:rsid w:val="00276541"/>
    <w:rsid w:val="0027654C"/>
    <w:rsid w:val="002766F5"/>
    <w:rsid w:val="00276B50"/>
    <w:rsid w:val="00276BA0"/>
    <w:rsid w:val="00276CEC"/>
    <w:rsid w:val="00280AD4"/>
    <w:rsid w:val="0028143F"/>
    <w:rsid w:val="00281491"/>
    <w:rsid w:val="00281625"/>
    <w:rsid w:val="00281769"/>
    <w:rsid w:val="00281AEB"/>
    <w:rsid w:val="00282348"/>
    <w:rsid w:val="002827EF"/>
    <w:rsid w:val="0028287F"/>
    <w:rsid w:val="00283051"/>
    <w:rsid w:val="00283458"/>
    <w:rsid w:val="0028392E"/>
    <w:rsid w:val="0028420E"/>
    <w:rsid w:val="00284632"/>
    <w:rsid w:val="00284C5F"/>
    <w:rsid w:val="00284D02"/>
    <w:rsid w:val="00285599"/>
    <w:rsid w:val="0028644B"/>
    <w:rsid w:val="00286611"/>
    <w:rsid w:val="00286878"/>
    <w:rsid w:val="00286CBE"/>
    <w:rsid w:val="00286E91"/>
    <w:rsid w:val="00287322"/>
    <w:rsid w:val="0028764C"/>
    <w:rsid w:val="0028767B"/>
    <w:rsid w:val="002879F9"/>
    <w:rsid w:val="00290B65"/>
    <w:rsid w:val="00290C74"/>
    <w:rsid w:val="00290E71"/>
    <w:rsid w:val="00291213"/>
    <w:rsid w:val="0029131F"/>
    <w:rsid w:val="00291EED"/>
    <w:rsid w:val="0029272E"/>
    <w:rsid w:val="0029295E"/>
    <w:rsid w:val="00293027"/>
    <w:rsid w:val="0029366B"/>
    <w:rsid w:val="002936A3"/>
    <w:rsid w:val="00293713"/>
    <w:rsid w:val="00293780"/>
    <w:rsid w:val="002937CE"/>
    <w:rsid w:val="00293C9E"/>
    <w:rsid w:val="00293E59"/>
    <w:rsid w:val="00294288"/>
    <w:rsid w:val="002945BF"/>
    <w:rsid w:val="00294774"/>
    <w:rsid w:val="002948D5"/>
    <w:rsid w:val="00294B38"/>
    <w:rsid w:val="00294B41"/>
    <w:rsid w:val="00294EA9"/>
    <w:rsid w:val="00295050"/>
    <w:rsid w:val="002954B4"/>
    <w:rsid w:val="002963FC"/>
    <w:rsid w:val="002966BC"/>
    <w:rsid w:val="00296796"/>
    <w:rsid w:val="00296C1F"/>
    <w:rsid w:val="00297093"/>
    <w:rsid w:val="0029776A"/>
    <w:rsid w:val="00297962"/>
    <w:rsid w:val="00297AA9"/>
    <w:rsid w:val="002A01E7"/>
    <w:rsid w:val="002A055F"/>
    <w:rsid w:val="002A0B09"/>
    <w:rsid w:val="002A0ECD"/>
    <w:rsid w:val="002A138F"/>
    <w:rsid w:val="002A13D8"/>
    <w:rsid w:val="002A18B6"/>
    <w:rsid w:val="002A18EB"/>
    <w:rsid w:val="002A208C"/>
    <w:rsid w:val="002A223D"/>
    <w:rsid w:val="002A2369"/>
    <w:rsid w:val="002A2A23"/>
    <w:rsid w:val="002A37B5"/>
    <w:rsid w:val="002A3896"/>
    <w:rsid w:val="002A3A0B"/>
    <w:rsid w:val="002A445C"/>
    <w:rsid w:val="002A46E2"/>
    <w:rsid w:val="002A4B77"/>
    <w:rsid w:val="002A4CB1"/>
    <w:rsid w:val="002A4D59"/>
    <w:rsid w:val="002A4EC1"/>
    <w:rsid w:val="002A567B"/>
    <w:rsid w:val="002A5881"/>
    <w:rsid w:val="002A5EA4"/>
    <w:rsid w:val="002A6AFB"/>
    <w:rsid w:val="002A6F3A"/>
    <w:rsid w:val="002A787A"/>
    <w:rsid w:val="002A7911"/>
    <w:rsid w:val="002A7A5A"/>
    <w:rsid w:val="002A7EE2"/>
    <w:rsid w:val="002B0594"/>
    <w:rsid w:val="002B085B"/>
    <w:rsid w:val="002B0915"/>
    <w:rsid w:val="002B1167"/>
    <w:rsid w:val="002B1946"/>
    <w:rsid w:val="002B1BEB"/>
    <w:rsid w:val="002B1F5C"/>
    <w:rsid w:val="002B2A89"/>
    <w:rsid w:val="002B2E4F"/>
    <w:rsid w:val="002B3A3B"/>
    <w:rsid w:val="002B3B24"/>
    <w:rsid w:val="002B3E1A"/>
    <w:rsid w:val="002B4239"/>
    <w:rsid w:val="002B4C27"/>
    <w:rsid w:val="002B4D5B"/>
    <w:rsid w:val="002B4DF1"/>
    <w:rsid w:val="002B4EB9"/>
    <w:rsid w:val="002B55B3"/>
    <w:rsid w:val="002B565C"/>
    <w:rsid w:val="002B5D57"/>
    <w:rsid w:val="002B61B1"/>
    <w:rsid w:val="002B6358"/>
    <w:rsid w:val="002B67F9"/>
    <w:rsid w:val="002B684C"/>
    <w:rsid w:val="002B6C8A"/>
    <w:rsid w:val="002B6F02"/>
    <w:rsid w:val="002B72E4"/>
    <w:rsid w:val="002B7A56"/>
    <w:rsid w:val="002B7BB7"/>
    <w:rsid w:val="002B7D25"/>
    <w:rsid w:val="002C106B"/>
    <w:rsid w:val="002C10B4"/>
    <w:rsid w:val="002C14D8"/>
    <w:rsid w:val="002C14FA"/>
    <w:rsid w:val="002C2771"/>
    <w:rsid w:val="002C29A4"/>
    <w:rsid w:val="002C2BE3"/>
    <w:rsid w:val="002C2C01"/>
    <w:rsid w:val="002C2E67"/>
    <w:rsid w:val="002C3021"/>
    <w:rsid w:val="002C3171"/>
    <w:rsid w:val="002C3333"/>
    <w:rsid w:val="002C3E30"/>
    <w:rsid w:val="002C3EA6"/>
    <w:rsid w:val="002C4133"/>
    <w:rsid w:val="002C45D8"/>
    <w:rsid w:val="002C464C"/>
    <w:rsid w:val="002C4878"/>
    <w:rsid w:val="002C4AC1"/>
    <w:rsid w:val="002C4CBB"/>
    <w:rsid w:val="002C4DA4"/>
    <w:rsid w:val="002C5A26"/>
    <w:rsid w:val="002C5A36"/>
    <w:rsid w:val="002C5DE5"/>
    <w:rsid w:val="002C6A96"/>
    <w:rsid w:val="002C6C01"/>
    <w:rsid w:val="002C72E9"/>
    <w:rsid w:val="002C74EE"/>
    <w:rsid w:val="002D0B4C"/>
    <w:rsid w:val="002D0E56"/>
    <w:rsid w:val="002D1D66"/>
    <w:rsid w:val="002D1F86"/>
    <w:rsid w:val="002D2040"/>
    <w:rsid w:val="002D2834"/>
    <w:rsid w:val="002D2F4C"/>
    <w:rsid w:val="002D2FC7"/>
    <w:rsid w:val="002D352A"/>
    <w:rsid w:val="002D3B24"/>
    <w:rsid w:val="002D3F96"/>
    <w:rsid w:val="002D40E3"/>
    <w:rsid w:val="002D48A8"/>
    <w:rsid w:val="002D4A37"/>
    <w:rsid w:val="002D4B1E"/>
    <w:rsid w:val="002D5156"/>
    <w:rsid w:val="002D5248"/>
    <w:rsid w:val="002D528C"/>
    <w:rsid w:val="002D53D7"/>
    <w:rsid w:val="002D5CE7"/>
    <w:rsid w:val="002D61B4"/>
    <w:rsid w:val="002D6D98"/>
    <w:rsid w:val="002D6DB1"/>
    <w:rsid w:val="002D78F8"/>
    <w:rsid w:val="002E0B35"/>
    <w:rsid w:val="002E0D3A"/>
    <w:rsid w:val="002E1234"/>
    <w:rsid w:val="002E163F"/>
    <w:rsid w:val="002E1C6D"/>
    <w:rsid w:val="002E1E9F"/>
    <w:rsid w:val="002E2041"/>
    <w:rsid w:val="002E219F"/>
    <w:rsid w:val="002E22D4"/>
    <w:rsid w:val="002E295B"/>
    <w:rsid w:val="002E2982"/>
    <w:rsid w:val="002E2B2E"/>
    <w:rsid w:val="002E2B41"/>
    <w:rsid w:val="002E3785"/>
    <w:rsid w:val="002E39C7"/>
    <w:rsid w:val="002E3FC9"/>
    <w:rsid w:val="002E401A"/>
    <w:rsid w:val="002E4455"/>
    <w:rsid w:val="002E44DD"/>
    <w:rsid w:val="002E5437"/>
    <w:rsid w:val="002E54FC"/>
    <w:rsid w:val="002E5693"/>
    <w:rsid w:val="002E5FA4"/>
    <w:rsid w:val="002E67A8"/>
    <w:rsid w:val="002E6B9C"/>
    <w:rsid w:val="002E6F6A"/>
    <w:rsid w:val="002E6FB7"/>
    <w:rsid w:val="002E74C4"/>
    <w:rsid w:val="002E7B29"/>
    <w:rsid w:val="002E7B81"/>
    <w:rsid w:val="002F0209"/>
    <w:rsid w:val="002F029A"/>
    <w:rsid w:val="002F08A9"/>
    <w:rsid w:val="002F095C"/>
    <w:rsid w:val="002F0AFE"/>
    <w:rsid w:val="002F0BA1"/>
    <w:rsid w:val="002F1040"/>
    <w:rsid w:val="002F1190"/>
    <w:rsid w:val="002F1AA6"/>
    <w:rsid w:val="002F1B5A"/>
    <w:rsid w:val="002F1C2B"/>
    <w:rsid w:val="002F1FAA"/>
    <w:rsid w:val="002F21CB"/>
    <w:rsid w:val="002F21FF"/>
    <w:rsid w:val="002F223D"/>
    <w:rsid w:val="002F2B95"/>
    <w:rsid w:val="002F2D8B"/>
    <w:rsid w:val="002F366A"/>
    <w:rsid w:val="002F3A05"/>
    <w:rsid w:val="002F3ABF"/>
    <w:rsid w:val="002F3DD8"/>
    <w:rsid w:val="002F4191"/>
    <w:rsid w:val="002F4549"/>
    <w:rsid w:val="002F457A"/>
    <w:rsid w:val="002F4CFB"/>
    <w:rsid w:val="002F5056"/>
    <w:rsid w:val="002F5437"/>
    <w:rsid w:val="002F5A18"/>
    <w:rsid w:val="002F64B0"/>
    <w:rsid w:val="002F6643"/>
    <w:rsid w:val="002F72FA"/>
    <w:rsid w:val="002F7784"/>
    <w:rsid w:val="002F77BC"/>
    <w:rsid w:val="002F7BAC"/>
    <w:rsid w:val="002F7E35"/>
    <w:rsid w:val="0030072A"/>
    <w:rsid w:val="00300EFE"/>
    <w:rsid w:val="00301288"/>
    <w:rsid w:val="00301801"/>
    <w:rsid w:val="003020EA"/>
    <w:rsid w:val="003020EF"/>
    <w:rsid w:val="003025B7"/>
    <w:rsid w:val="003027D1"/>
    <w:rsid w:val="003029C6"/>
    <w:rsid w:val="00302D63"/>
    <w:rsid w:val="00303443"/>
    <w:rsid w:val="003035A0"/>
    <w:rsid w:val="003037DB"/>
    <w:rsid w:val="00303EBD"/>
    <w:rsid w:val="00304876"/>
    <w:rsid w:val="003048A5"/>
    <w:rsid w:val="003048D2"/>
    <w:rsid w:val="003049F6"/>
    <w:rsid w:val="00304C41"/>
    <w:rsid w:val="00304CE8"/>
    <w:rsid w:val="0030552D"/>
    <w:rsid w:val="003055B1"/>
    <w:rsid w:val="00305BE4"/>
    <w:rsid w:val="003064B5"/>
    <w:rsid w:val="0030690C"/>
    <w:rsid w:val="00306B1F"/>
    <w:rsid w:val="00306D29"/>
    <w:rsid w:val="0030709E"/>
    <w:rsid w:val="003075DD"/>
    <w:rsid w:val="0030762A"/>
    <w:rsid w:val="0031004A"/>
    <w:rsid w:val="00310423"/>
    <w:rsid w:val="003107AB"/>
    <w:rsid w:val="00310D21"/>
    <w:rsid w:val="00311231"/>
    <w:rsid w:val="0031125F"/>
    <w:rsid w:val="0031142D"/>
    <w:rsid w:val="00311768"/>
    <w:rsid w:val="00311BF9"/>
    <w:rsid w:val="00311F96"/>
    <w:rsid w:val="0031225E"/>
    <w:rsid w:val="0031233F"/>
    <w:rsid w:val="00312CAA"/>
    <w:rsid w:val="00312DDE"/>
    <w:rsid w:val="00312EF6"/>
    <w:rsid w:val="0031306C"/>
    <w:rsid w:val="00313BB2"/>
    <w:rsid w:val="00313CA5"/>
    <w:rsid w:val="0031431A"/>
    <w:rsid w:val="00314357"/>
    <w:rsid w:val="003144D4"/>
    <w:rsid w:val="00314581"/>
    <w:rsid w:val="003147C4"/>
    <w:rsid w:val="00314F39"/>
    <w:rsid w:val="00315021"/>
    <w:rsid w:val="0031543F"/>
    <w:rsid w:val="003159B5"/>
    <w:rsid w:val="00315B68"/>
    <w:rsid w:val="003165BB"/>
    <w:rsid w:val="003166E0"/>
    <w:rsid w:val="00316861"/>
    <w:rsid w:val="003169B2"/>
    <w:rsid w:val="003169F2"/>
    <w:rsid w:val="00316C56"/>
    <w:rsid w:val="003172AA"/>
    <w:rsid w:val="00317464"/>
    <w:rsid w:val="003178AD"/>
    <w:rsid w:val="00317A35"/>
    <w:rsid w:val="00317A46"/>
    <w:rsid w:val="00317C88"/>
    <w:rsid w:val="00320530"/>
    <w:rsid w:val="00320536"/>
    <w:rsid w:val="00320F94"/>
    <w:rsid w:val="00321106"/>
    <w:rsid w:val="00321A54"/>
    <w:rsid w:val="00321B84"/>
    <w:rsid w:val="00321E33"/>
    <w:rsid w:val="00321ECE"/>
    <w:rsid w:val="0032202D"/>
    <w:rsid w:val="003220A7"/>
    <w:rsid w:val="0032210F"/>
    <w:rsid w:val="003224E0"/>
    <w:rsid w:val="00322764"/>
    <w:rsid w:val="00322B82"/>
    <w:rsid w:val="00322E82"/>
    <w:rsid w:val="00323008"/>
    <w:rsid w:val="00323093"/>
    <w:rsid w:val="003230D7"/>
    <w:rsid w:val="00323503"/>
    <w:rsid w:val="00323765"/>
    <w:rsid w:val="003240FC"/>
    <w:rsid w:val="00324205"/>
    <w:rsid w:val="003245E8"/>
    <w:rsid w:val="0032472C"/>
    <w:rsid w:val="0032473B"/>
    <w:rsid w:val="00324AF2"/>
    <w:rsid w:val="003254C4"/>
    <w:rsid w:val="00326050"/>
    <w:rsid w:val="00326434"/>
    <w:rsid w:val="003267B6"/>
    <w:rsid w:val="00326B57"/>
    <w:rsid w:val="00326B6B"/>
    <w:rsid w:val="00327BEF"/>
    <w:rsid w:val="00330625"/>
    <w:rsid w:val="00330788"/>
    <w:rsid w:val="00330888"/>
    <w:rsid w:val="00330D22"/>
    <w:rsid w:val="00330EDB"/>
    <w:rsid w:val="00331333"/>
    <w:rsid w:val="00331492"/>
    <w:rsid w:val="003322DB"/>
    <w:rsid w:val="00333228"/>
    <w:rsid w:val="00333C3B"/>
    <w:rsid w:val="00333FAF"/>
    <w:rsid w:val="00334114"/>
    <w:rsid w:val="0033428B"/>
    <w:rsid w:val="0033448B"/>
    <w:rsid w:val="003346ED"/>
    <w:rsid w:val="00334B7B"/>
    <w:rsid w:val="00334D36"/>
    <w:rsid w:val="00334EA2"/>
    <w:rsid w:val="00335109"/>
    <w:rsid w:val="0033527C"/>
    <w:rsid w:val="00336A3C"/>
    <w:rsid w:val="00336B93"/>
    <w:rsid w:val="00336C36"/>
    <w:rsid w:val="00337E2A"/>
    <w:rsid w:val="00337EEE"/>
    <w:rsid w:val="00337F8E"/>
    <w:rsid w:val="00340020"/>
    <w:rsid w:val="00340206"/>
    <w:rsid w:val="00340270"/>
    <w:rsid w:val="003408E3"/>
    <w:rsid w:val="00340AC2"/>
    <w:rsid w:val="00340CF4"/>
    <w:rsid w:val="00340DC7"/>
    <w:rsid w:val="00341CE4"/>
    <w:rsid w:val="003421F0"/>
    <w:rsid w:val="00342831"/>
    <w:rsid w:val="00342A8F"/>
    <w:rsid w:val="00342B6B"/>
    <w:rsid w:val="00342BBE"/>
    <w:rsid w:val="00342E42"/>
    <w:rsid w:val="00343262"/>
    <w:rsid w:val="00343BFA"/>
    <w:rsid w:val="00344110"/>
    <w:rsid w:val="003441DF"/>
    <w:rsid w:val="00344330"/>
    <w:rsid w:val="0034470B"/>
    <w:rsid w:val="00344B8D"/>
    <w:rsid w:val="00344BE1"/>
    <w:rsid w:val="00344D76"/>
    <w:rsid w:val="00345549"/>
    <w:rsid w:val="003456FC"/>
    <w:rsid w:val="00345A40"/>
    <w:rsid w:val="003460C0"/>
    <w:rsid w:val="00346424"/>
    <w:rsid w:val="00346804"/>
    <w:rsid w:val="003469E2"/>
    <w:rsid w:val="00346D26"/>
    <w:rsid w:val="00346EA3"/>
    <w:rsid w:val="00347524"/>
    <w:rsid w:val="00347A6E"/>
    <w:rsid w:val="00347A70"/>
    <w:rsid w:val="00347BBC"/>
    <w:rsid w:val="003505F1"/>
    <w:rsid w:val="00351076"/>
    <w:rsid w:val="00351432"/>
    <w:rsid w:val="003516D8"/>
    <w:rsid w:val="003517D3"/>
    <w:rsid w:val="00351864"/>
    <w:rsid w:val="00351DFA"/>
    <w:rsid w:val="0035200F"/>
    <w:rsid w:val="00352164"/>
    <w:rsid w:val="003528C8"/>
    <w:rsid w:val="0035293C"/>
    <w:rsid w:val="00352C79"/>
    <w:rsid w:val="00352DE9"/>
    <w:rsid w:val="003534B5"/>
    <w:rsid w:val="00353882"/>
    <w:rsid w:val="00353AB8"/>
    <w:rsid w:val="00353EE0"/>
    <w:rsid w:val="003543AC"/>
    <w:rsid w:val="00354865"/>
    <w:rsid w:val="0035535E"/>
    <w:rsid w:val="00355A83"/>
    <w:rsid w:val="00355C07"/>
    <w:rsid w:val="00356492"/>
    <w:rsid w:val="003564BE"/>
    <w:rsid w:val="00356B64"/>
    <w:rsid w:val="00357646"/>
    <w:rsid w:val="00357796"/>
    <w:rsid w:val="00357DC7"/>
    <w:rsid w:val="003604B1"/>
    <w:rsid w:val="00360745"/>
    <w:rsid w:val="00360877"/>
    <w:rsid w:val="003608C6"/>
    <w:rsid w:val="00361085"/>
    <w:rsid w:val="00361399"/>
    <w:rsid w:val="00361703"/>
    <w:rsid w:val="00361991"/>
    <w:rsid w:val="00361F7B"/>
    <w:rsid w:val="00362872"/>
    <w:rsid w:val="00362BDD"/>
    <w:rsid w:val="00362C5B"/>
    <w:rsid w:val="00362EBB"/>
    <w:rsid w:val="00362F56"/>
    <w:rsid w:val="00363153"/>
    <w:rsid w:val="00363AEC"/>
    <w:rsid w:val="00363CE5"/>
    <w:rsid w:val="00364AFA"/>
    <w:rsid w:val="00365567"/>
    <w:rsid w:val="00365675"/>
    <w:rsid w:val="00365D82"/>
    <w:rsid w:val="003660EE"/>
    <w:rsid w:val="00366925"/>
    <w:rsid w:val="00366BEA"/>
    <w:rsid w:val="00366CD8"/>
    <w:rsid w:val="003675B7"/>
    <w:rsid w:val="0036764B"/>
    <w:rsid w:val="00367E29"/>
    <w:rsid w:val="00367F39"/>
    <w:rsid w:val="003701FF"/>
    <w:rsid w:val="003705D5"/>
    <w:rsid w:val="00370E1E"/>
    <w:rsid w:val="00371590"/>
    <w:rsid w:val="00371595"/>
    <w:rsid w:val="0037172B"/>
    <w:rsid w:val="0037179E"/>
    <w:rsid w:val="003717F9"/>
    <w:rsid w:val="00371856"/>
    <w:rsid w:val="0037201D"/>
    <w:rsid w:val="003721E8"/>
    <w:rsid w:val="003723A9"/>
    <w:rsid w:val="00372673"/>
    <w:rsid w:val="00372AC8"/>
    <w:rsid w:val="00372B21"/>
    <w:rsid w:val="00372B71"/>
    <w:rsid w:val="00372F12"/>
    <w:rsid w:val="00373219"/>
    <w:rsid w:val="00373C67"/>
    <w:rsid w:val="003743A3"/>
    <w:rsid w:val="00374A3A"/>
    <w:rsid w:val="00375746"/>
    <w:rsid w:val="003757BE"/>
    <w:rsid w:val="00375AC9"/>
    <w:rsid w:val="00375D3C"/>
    <w:rsid w:val="0037626F"/>
    <w:rsid w:val="003765E1"/>
    <w:rsid w:val="0037704B"/>
    <w:rsid w:val="00377BF1"/>
    <w:rsid w:val="0038021A"/>
    <w:rsid w:val="0038097F"/>
    <w:rsid w:val="003809E1"/>
    <w:rsid w:val="003809F2"/>
    <w:rsid w:val="00380D0B"/>
    <w:rsid w:val="00380D3A"/>
    <w:rsid w:val="00380FC0"/>
    <w:rsid w:val="0038181F"/>
    <w:rsid w:val="00381A90"/>
    <w:rsid w:val="00381B55"/>
    <w:rsid w:val="00381E54"/>
    <w:rsid w:val="00381E83"/>
    <w:rsid w:val="00382037"/>
    <w:rsid w:val="00382159"/>
    <w:rsid w:val="00382E9E"/>
    <w:rsid w:val="00383A6F"/>
    <w:rsid w:val="00383BFE"/>
    <w:rsid w:val="00384069"/>
    <w:rsid w:val="0038423B"/>
    <w:rsid w:val="003848C7"/>
    <w:rsid w:val="00384D5D"/>
    <w:rsid w:val="00384D67"/>
    <w:rsid w:val="00385821"/>
    <w:rsid w:val="00385C10"/>
    <w:rsid w:val="00385FEF"/>
    <w:rsid w:val="00386902"/>
    <w:rsid w:val="00386B6A"/>
    <w:rsid w:val="00386F67"/>
    <w:rsid w:val="003874C3"/>
    <w:rsid w:val="0038760C"/>
    <w:rsid w:val="0038786B"/>
    <w:rsid w:val="00387EF6"/>
    <w:rsid w:val="003908D2"/>
    <w:rsid w:val="00390AAB"/>
    <w:rsid w:val="0039102F"/>
    <w:rsid w:val="00391045"/>
    <w:rsid w:val="003910FF"/>
    <w:rsid w:val="003913C9"/>
    <w:rsid w:val="00391BF7"/>
    <w:rsid w:val="00391E00"/>
    <w:rsid w:val="00392D8A"/>
    <w:rsid w:val="00393321"/>
    <w:rsid w:val="0039463E"/>
    <w:rsid w:val="003948CF"/>
    <w:rsid w:val="00394B35"/>
    <w:rsid w:val="0039525A"/>
    <w:rsid w:val="0039627B"/>
    <w:rsid w:val="00396633"/>
    <w:rsid w:val="00396786"/>
    <w:rsid w:val="00396DD1"/>
    <w:rsid w:val="00396E0D"/>
    <w:rsid w:val="00396EAC"/>
    <w:rsid w:val="00397FAA"/>
    <w:rsid w:val="003A0871"/>
    <w:rsid w:val="003A0A78"/>
    <w:rsid w:val="003A0AA5"/>
    <w:rsid w:val="003A0C10"/>
    <w:rsid w:val="003A0C13"/>
    <w:rsid w:val="003A0DD7"/>
    <w:rsid w:val="003A158A"/>
    <w:rsid w:val="003A1753"/>
    <w:rsid w:val="003A1DAE"/>
    <w:rsid w:val="003A2655"/>
    <w:rsid w:val="003A2944"/>
    <w:rsid w:val="003A2B6C"/>
    <w:rsid w:val="003A2D78"/>
    <w:rsid w:val="003A2FFC"/>
    <w:rsid w:val="003A3691"/>
    <w:rsid w:val="003A382B"/>
    <w:rsid w:val="003A3C7A"/>
    <w:rsid w:val="003A3D8D"/>
    <w:rsid w:val="003A3DD6"/>
    <w:rsid w:val="003A402F"/>
    <w:rsid w:val="003A405B"/>
    <w:rsid w:val="003A4AC4"/>
    <w:rsid w:val="003A4CAF"/>
    <w:rsid w:val="003A4DCD"/>
    <w:rsid w:val="003A543D"/>
    <w:rsid w:val="003A549C"/>
    <w:rsid w:val="003A5680"/>
    <w:rsid w:val="003A58EC"/>
    <w:rsid w:val="003A5933"/>
    <w:rsid w:val="003A59B4"/>
    <w:rsid w:val="003A6100"/>
    <w:rsid w:val="003A61F4"/>
    <w:rsid w:val="003A6D01"/>
    <w:rsid w:val="003A6D5A"/>
    <w:rsid w:val="003A7496"/>
    <w:rsid w:val="003A768C"/>
    <w:rsid w:val="003A7DB1"/>
    <w:rsid w:val="003A7E8A"/>
    <w:rsid w:val="003B043C"/>
    <w:rsid w:val="003B099B"/>
    <w:rsid w:val="003B105C"/>
    <w:rsid w:val="003B1214"/>
    <w:rsid w:val="003B19C8"/>
    <w:rsid w:val="003B1B0F"/>
    <w:rsid w:val="003B1DF8"/>
    <w:rsid w:val="003B21CB"/>
    <w:rsid w:val="003B2A1C"/>
    <w:rsid w:val="003B33E8"/>
    <w:rsid w:val="003B3800"/>
    <w:rsid w:val="003B415F"/>
    <w:rsid w:val="003B45AA"/>
    <w:rsid w:val="003B4F33"/>
    <w:rsid w:val="003B5521"/>
    <w:rsid w:val="003B55EC"/>
    <w:rsid w:val="003B5CA6"/>
    <w:rsid w:val="003B5E50"/>
    <w:rsid w:val="003B6D99"/>
    <w:rsid w:val="003B70D1"/>
    <w:rsid w:val="003B75FA"/>
    <w:rsid w:val="003B7B92"/>
    <w:rsid w:val="003B7C2D"/>
    <w:rsid w:val="003B7CD2"/>
    <w:rsid w:val="003B7EAD"/>
    <w:rsid w:val="003C062B"/>
    <w:rsid w:val="003C0A0F"/>
    <w:rsid w:val="003C0C8A"/>
    <w:rsid w:val="003C0E39"/>
    <w:rsid w:val="003C10E5"/>
    <w:rsid w:val="003C14A9"/>
    <w:rsid w:val="003C15E9"/>
    <w:rsid w:val="003C1A93"/>
    <w:rsid w:val="003C2194"/>
    <w:rsid w:val="003C237F"/>
    <w:rsid w:val="003C265C"/>
    <w:rsid w:val="003C2684"/>
    <w:rsid w:val="003C2940"/>
    <w:rsid w:val="003C2F29"/>
    <w:rsid w:val="003C309E"/>
    <w:rsid w:val="003C3551"/>
    <w:rsid w:val="003C3F29"/>
    <w:rsid w:val="003C44EA"/>
    <w:rsid w:val="003C4829"/>
    <w:rsid w:val="003C4F5C"/>
    <w:rsid w:val="003C5597"/>
    <w:rsid w:val="003C57CF"/>
    <w:rsid w:val="003C6148"/>
    <w:rsid w:val="003C646F"/>
    <w:rsid w:val="003C64CD"/>
    <w:rsid w:val="003C6728"/>
    <w:rsid w:val="003C67F7"/>
    <w:rsid w:val="003C689E"/>
    <w:rsid w:val="003C6C93"/>
    <w:rsid w:val="003C72F4"/>
    <w:rsid w:val="003C7493"/>
    <w:rsid w:val="003C7629"/>
    <w:rsid w:val="003D04DC"/>
    <w:rsid w:val="003D04DF"/>
    <w:rsid w:val="003D0532"/>
    <w:rsid w:val="003D1481"/>
    <w:rsid w:val="003D1A50"/>
    <w:rsid w:val="003D1A74"/>
    <w:rsid w:val="003D1AC1"/>
    <w:rsid w:val="003D1D04"/>
    <w:rsid w:val="003D1FB4"/>
    <w:rsid w:val="003D2003"/>
    <w:rsid w:val="003D200C"/>
    <w:rsid w:val="003D29C5"/>
    <w:rsid w:val="003D4025"/>
    <w:rsid w:val="003D422A"/>
    <w:rsid w:val="003D47EA"/>
    <w:rsid w:val="003D487F"/>
    <w:rsid w:val="003D4BD2"/>
    <w:rsid w:val="003D4CDD"/>
    <w:rsid w:val="003D4F94"/>
    <w:rsid w:val="003D52C0"/>
    <w:rsid w:val="003D56E5"/>
    <w:rsid w:val="003D58D1"/>
    <w:rsid w:val="003D5ADC"/>
    <w:rsid w:val="003D602E"/>
    <w:rsid w:val="003D60CD"/>
    <w:rsid w:val="003D6315"/>
    <w:rsid w:val="003D6DCD"/>
    <w:rsid w:val="003D7053"/>
    <w:rsid w:val="003D7534"/>
    <w:rsid w:val="003D75CB"/>
    <w:rsid w:val="003D7810"/>
    <w:rsid w:val="003D7A5A"/>
    <w:rsid w:val="003E0A04"/>
    <w:rsid w:val="003E0FB4"/>
    <w:rsid w:val="003E10B1"/>
    <w:rsid w:val="003E134E"/>
    <w:rsid w:val="003E17B1"/>
    <w:rsid w:val="003E1894"/>
    <w:rsid w:val="003E19E4"/>
    <w:rsid w:val="003E1A09"/>
    <w:rsid w:val="003E2023"/>
    <w:rsid w:val="003E2743"/>
    <w:rsid w:val="003E284B"/>
    <w:rsid w:val="003E2C22"/>
    <w:rsid w:val="003E2D9D"/>
    <w:rsid w:val="003E2FF5"/>
    <w:rsid w:val="003E30C9"/>
    <w:rsid w:val="003E3300"/>
    <w:rsid w:val="003E3E73"/>
    <w:rsid w:val="003E45B7"/>
    <w:rsid w:val="003E4C12"/>
    <w:rsid w:val="003E531D"/>
    <w:rsid w:val="003E563D"/>
    <w:rsid w:val="003E5A49"/>
    <w:rsid w:val="003E6153"/>
    <w:rsid w:val="003E63CB"/>
    <w:rsid w:val="003E658C"/>
    <w:rsid w:val="003E65BB"/>
    <w:rsid w:val="003E6AB4"/>
    <w:rsid w:val="003E6BD9"/>
    <w:rsid w:val="003E7F61"/>
    <w:rsid w:val="003F01A2"/>
    <w:rsid w:val="003F03AD"/>
    <w:rsid w:val="003F0813"/>
    <w:rsid w:val="003F08E4"/>
    <w:rsid w:val="003F0D51"/>
    <w:rsid w:val="003F12B0"/>
    <w:rsid w:val="003F16B5"/>
    <w:rsid w:val="003F1BF8"/>
    <w:rsid w:val="003F1E06"/>
    <w:rsid w:val="003F2340"/>
    <w:rsid w:val="003F2792"/>
    <w:rsid w:val="003F27AB"/>
    <w:rsid w:val="003F2866"/>
    <w:rsid w:val="003F29C0"/>
    <w:rsid w:val="003F2F02"/>
    <w:rsid w:val="003F3C81"/>
    <w:rsid w:val="003F3CFF"/>
    <w:rsid w:val="003F4EC5"/>
    <w:rsid w:val="003F4FA8"/>
    <w:rsid w:val="003F5280"/>
    <w:rsid w:val="003F5497"/>
    <w:rsid w:val="003F5D7B"/>
    <w:rsid w:val="003F5D92"/>
    <w:rsid w:val="003F5F50"/>
    <w:rsid w:val="003F6039"/>
    <w:rsid w:val="003F668C"/>
    <w:rsid w:val="003F66DE"/>
    <w:rsid w:val="003F731D"/>
    <w:rsid w:val="003F74EF"/>
    <w:rsid w:val="003F7557"/>
    <w:rsid w:val="003F7730"/>
    <w:rsid w:val="003F78FF"/>
    <w:rsid w:val="003F7CD1"/>
    <w:rsid w:val="003F7EA7"/>
    <w:rsid w:val="004005F6"/>
    <w:rsid w:val="00400701"/>
    <w:rsid w:val="00400BD1"/>
    <w:rsid w:val="004013F7"/>
    <w:rsid w:val="00401620"/>
    <w:rsid w:val="0040193D"/>
    <w:rsid w:val="00401E0F"/>
    <w:rsid w:val="00401F8F"/>
    <w:rsid w:val="00402270"/>
    <w:rsid w:val="00402A52"/>
    <w:rsid w:val="00403173"/>
    <w:rsid w:val="00403183"/>
    <w:rsid w:val="00403695"/>
    <w:rsid w:val="004036A6"/>
    <w:rsid w:val="00403816"/>
    <w:rsid w:val="00404724"/>
    <w:rsid w:val="00404ACC"/>
    <w:rsid w:val="00404E5B"/>
    <w:rsid w:val="00405085"/>
    <w:rsid w:val="00405363"/>
    <w:rsid w:val="00405E84"/>
    <w:rsid w:val="00406483"/>
    <w:rsid w:val="004064EB"/>
    <w:rsid w:val="0040658F"/>
    <w:rsid w:val="00406600"/>
    <w:rsid w:val="0040691E"/>
    <w:rsid w:val="00406B7F"/>
    <w:rsid w:val="00406BBC"/>
    <w:rsid w:val="004071EA"/>
    <w:rsid w:val="00407DE2"/>
    <w:rsid w:val="00407EAA"/>
    <w:rsid w:val="00407FD5"/>
    <w:rsid w:val="00410454"/>
    <w:rsid w:val="00410522"/>
    <w:rsid w:val="0041087E"/>
    <w:rsid w:val="004109C7"/>
    <w:rsid w:val="00410E8A"/>
    <w:rsid w:val="00410F15"/>
    <w:rsid w:val="0041115E"/>
    <w:rsid w:val="004116FA"/>
    <w:rsid w:val="00411C87"/>
    <w:rsid w:val="00411E96"/>
    <w:rsid w:val="00411FE3"/>
    <w:rsid w:val="0041218E"/>
    <w:rsid w:val="00412DB8"/>
    <w:rsid w:val="00412FCA"/>
    <w:rsid w:val="0041311E"/>
    <w:rsid w:val="004134AE"/>
    <w:rsid w:val="00413847"/>
    <w:rsid w:val="00413CF2"/>
    <w:rsid w:val="00413D08"/>
    <w:rsid w:val="00413E07"/>
    <w:rsid w:val="00413E47"/>
    <w:rsid w:val="00413F97"/>
    <w:rsid w:val="00414280"/>
    <w:rsid w:val="004144F0"/>
    <w:rsid w:val="00414EEE"/>
    <w:rsid w:val="00415288"/>
    <w:rsid w:val="004158F3"/>
    <w:rsid w:val="00416432"/>
    <w:rsid w:val="0041695E"/>
    <w:rsid w:val="00416B27"/>
    <w:rsid w:val="00416EDC"/>
    <w:rsid w:val="00417241"/>
    <w:rsid w:val="004173A1"/>
    <w:rsid w:val="004176D9"/>
    <w:rsid w:val="00420171"/>
    <w:rsid w:val="004201A6"/>
    <w:rsid w:val="004202F5"/>
    <w:rsid w:val="0042085E"/>
    <w:rsid w:val="004208A2"/>
    <w:rsid w:val="0042091F"/>
    <w:rsid w:val="004209EF"/>
    <w:rsid w:val="00420F3D"/>
    <w:rsid w:val="00421205"/>
    <w:rsid w:val="0042178E"/>
    <w:rsid w:val="00422348"/>
    <w:rsid w:val="00422768"/>
    <w:rsid w:val="00422A3C"/>
    <w:rsid w:val="00423491"/>
    <w:rsid w:val="004237DB"/>
    <w:rsid w:val="00423B09"/>
    <w:rsid w:val="00424B0B"/>
    <w:rsid w:val="00424D98"/>
    <w:rsid w:val="00425251"/>
    <w:rsid w:val="0042554F"/>
    <w:rsid w:val="0042561B"/>
    <w:rsid w:val="0042591B"/>
    <w:rsid w:val="00425D0A"/>
    <w:rsid w:val="00425D97"/>
    <w:rsid w:val="004264DE"/>
    <w:rsid w:val="00426A2D"/>
    <w:rsid w:val="00426A52"/>
    <w:rsid w:val="00427007"/>
    <w:rsid w:val="004272DC"/>
    <w:rsid w:val="0042738A"/>
    <w:rsid w:val="00427502"/>
    <w:rsid w:val="00427BF7"/>
    <w:rsid w:val="004300D7"/>
    <w:rsid w:val="004301FE"/>
    <w:rsid w:val="004302A8"/>
    <w:rsid w:val="00430327"/>
    <w:rsid w:val="0043036F"/>
    <w:rsid w:val="00430D30"/>
    <w:rsid w:val="00430F74"/>
    <w:rsid w:val="004310A4"/>
    <w:rsid w:val="004310ED"/>
    <w:rsid w:val="0043154E"/>
    <w:rsid w:val="0043191B"/>
    <w:rsid w:val="00431A2D"/>
    <w:rsid w:val="00432A15"/>
    <w:rsid w:val="00432B2D"/>
    <w:rsid w:val="00433381"/>
    <w:rsid w:val="00433655"/>
    <w:rsid w:val="004336BE"/>
    <w:rsid w:val="00433850"/>
    <w:rsid w:val="00433D7F"/>
    <w:rsid w:val="00433EE9"/>
    <w:rsid w:val="00433FC2"/>
    <w:rsid w:val="004349CA"/>
    <w:rsid w:val="00434CFB"/>
    <w:rsid w:val="00434E5E"/>
    <w:rsid w:val="00434F03"/>
    <w:rsid w:val="00435371"/>
    <w:rsid w:val="0043549E"/>
    <w:rsid w:val="00435675"/>
    <w:rsid w:val="004359C7"/>
    <w:rsid w:val="00436085"/>
    <w:rsid w:val="00436206"/>
    <w:rsid w:val="004366FE"/>
    <w:rsid w:val="0043678C"/>
    <w:rsid w:val="00436930"/>
    <w:rsid w:val="00436EC9"/>
    <w:rsid w:val="0043752B"/>
    <w:rsid w:val="00437C33"/>
    <w:rsid w:val="00437EF3"/>
    <w:rsid w:val="004400EF"/>
    <w:rsid w:val="00440D14"/>
    <w:rsid w:val="004410CB"/>
    <w:rsid w:val="004412FD"/>
    <w:rsid w:val="004413AF"/>
    <w:rsid w:val="00441E63"/>
    <w:rsid w:val="0044269E"/>
    <w:rsid w:val="004426CF"/>
    <w:rsid w:val="00442AFB"/>
    <w:rsid w:val="0044300E"/>
    <w:rsid w:val="00443A9F"/>
    <w:rsid w:val="00443F70"/>
    <w:rsid w:val="004440BF"/>
    <w:rsid w:val="00444351"/>
    <w:rsid w:val="004443B6"/>
    <w:rsid w:val="004448B5"/>
    <w:rsid w:val="00444BAC"/>
    <w:rsid w:val="00444FBB"/>
    <w:rsid w:val="00445368"/>
    <w:rsid w:val="00445480"/>
    <w:rsid w:val="00445794"/>
    <w:rsid w:val="00445A58"/>
    <w:rsid w:val="00445FDA"/>
    <w:rsid w:val="0044619D"/>
    <w:rsid w:val="00446377"/>
    <w:rsid w:val="00446B1B"/>
    <w:rsid w:val="0044761B"/>
    <w:rsid w:val="00447971"/>
    <w:rsid w:val="00447A9C"/>
    <w:rsid w:val="00447C7A"/>
    <w:rsid w:val="0045019C"/>
    <w:rsid w:val="004503DC"/>
    <w:rsid w:val="00450C85"/>
    <w:rsid w:val="00450D5A"/>
    <w:rsid w:val="00451171"/>
    <w:rsid w:val="0045189A"/>
    <w:rsid w:val="004518F6"/>
    <w:rsid w:val="00451BED"/>
    <w:rsid w:val="00451E92"/>
    <w:rsid w:val="0045224E"/>
    <w:rsid w:val="00452292"/>
    <w:rsid w:val="00452513"/>
    <w:rsid w:val="00452C2B"/>
    <w:rsid w:val="00452DF9"/>
    <w:rsid w:val="0045309C"/>
    <w:rsid w:val="004530F5"/>
    <w:rsid w:val="004531C2"/>
    <w:rsid w:val="00453C80"/>
    <w:rsid w:val="00453DB1"/>
    <w:rsid w:val="00454311"/>
    <w:rsid w:val="00454421"/>
    <w:rsid w:val="00454A58"/>
    <w:rsid w:val="00454B2F"/>
    <w:rsid w:val="00454B82"/>
    <w:rsid w:val="00454FE6"/>
    <w:rsid w:val="00455713"/>
    <w:rsid w:val="0045594F"/>
    <w:rsid w:val="0045682B"/>
    <w:rsid w:val="00456BE0"/>
    <w:rsid w:val="004573AC"/>
    <w:rsid w:val="00457873"/>
    <w:rsid w:val="0046028F"/>
    <w:rsid w:val="0046136D"/>
    <w:rsid w:val="00461912"/>
    <w:rsid w:val="00461A63"/>
    <w:rsid w:val="00461CAB"/>
    <w:rsid w:val="0046204B"/>
    <w:rsid w:val="0046259A"/>
    <w:rsid w:val="00462E84"/>
    <w:rsid w:val="00462FA2"/>
    <w:rsid w:val="004633AB"/>
    <w:rsid w:val="004639F4"/>
    <w:rsid w:val="00463F34"/>
    <w:rsid w:val="00464904"/>
    <w:rsid w:val="00464D90"/>
    <w:rsid w:val="0046509D"/>
    <w:rsid w:val="00465239"/>
    <w:rsid w:val="004652C2"/>
    <w:rsid w:val="00465864"/>
    <w:rsid w:val="004658C3"/>
    <w:rsid w:val="00465A2E"/>
    <w:rsid w:val="00466836"/>
    <w:rsid w:val="00466B83"/>
    <w:rsid w:val="004679CC"/>
    <w:rsid w:val="00467A08"/>
    <w:rsid w:val="00467B2C"/>
    <w:rsid w:val="00467E07"/>
    <w:rsid w:val="00467FA0"/>
    <w:rsid w:val="00467FD1"/>
    <w:rsid w:val="00470A10"/>
    <w:rsid w:val="00470D1A"/>
    <w:rsid w:val="00470F45"/>
    <w:rsid w:val="00470F83"/>
    <w:rsid w:val="004716D4"/>
    <w:rsid w:val="004717A6"/>
    <w:rsid w:val="0047186A"/>
    <w:rsid w:val="004721FD"/>
    <w:rsid w:val="004723F9"/>
    <w:rsid w:val="0047284F"/>
    <w:rsid w:val="00472A5A"/>
    <w:rsid w:val="00472F22"/>
    <w:rsid w:val="00475813"/>
    <w:rsid w:val="00475A93"/>
    <w:rsid w:val="00475B72"/>
    <w:rsid w:val="00475F91"/>
    <w:rsid w:val="0047622A"/>
    <w:rsid w:val="00476ACD"/>
    <w:rsid w:val="00476B61"/>
    <w:rsid w:val="00476C51"/>
    <w:rsid w:val="00477387"/>
    <w:rsid w:val="004777D7"/>
    <w:rsid w:val="00477AAD"/>
    <w:rsid w:val="00477E04"/>
    <w:rsid w:val="00477F2F"/>
    <w:rsid w:val="00480105"/>
    <w:rsid w:val="00480250"/>
    <w:rsid w:val="00480692"/>
    <w:rsid w:val="004806D4"/>
    <w:rsid w:val="00481003"/>
    <w:rsid w:val="00481909"/>
    <w:rsid w:val="004819E8"/>
    <w:rsid w:val="00482399"/>
    <w:rsid w:val="0048267A"/>
    <w:rsid w:val="00482DEC"/>
    <w:rsid w:val="00483204"/>
    <w:rsid w:val="00483484"/>
    <w:rsid w:val="00483A6D"/>
    <w:rsid w:val="00483BC6"/>
    <w:rsid w:val="004840A6"/>
    <w:rsid w:val="004848BC"/>
    <w:rsid w:val="00484AED"/>
    <w:rsid w:val="00484C76"/>
    <w:rsid w:val="00484F0F"/>
    <w:rsid w:val="00485FE1"/>
    <w:rsid w:val="00486123"/>
    <w:rsid w:val="00486672"/>
    <w:rsid w:val="004868E0"/>
    <w:rsid w:val="00486ABA"/>
    <w:rsid w:val="0048769A"/>
    <w:rsid w:val="004876ED"/>
    <w:rsid w:val="00487D8B"/>
    <w:rsid w:val="00487ED0"/>
    <w:rsid w:val="00490012"/>
    <w:rsid w:val="00490741"/>
    <w:rsid w:val="00490D05"/>
    <w:rsid w:val="004913BB"/>
    <w:rsid w:val="00491596"/>
    <w:rsid w:val="004918B9"/>
    <w:rsid w:val="004927D6"/>
    <w:rsid w:val="00492956"/>
    <w:rsid w:val="004929EA"/>
    <w:rsid w:val="00492D37"/>
    <w:rsid w:val="004934DE"/>
    <w:rsid w:val="00493AE4"/>
    <w:rsid w:val="00493D96"/>
    <w:rsid w:val="004943E2"/>
    <w:rsid w:val="00494CBB"/>
    <w:rsid w:val="00494F0C"/>
    <w:rsid w:val="00494FAE"/>
    <w:rsid w:val="00495425"/>
    <w:rsid w:val="004954B5"/>
    <w:rsid w:val="00495778"/>
    <w:rsid w:val="00495ADF"/>
    <w:rsid w:val="00495BE1"/>
    <w:rsid w:val="004964E3"/>
    <w:rsid w:val="004965DD"/>
    <w:rsid w:val="00496A69"/>
    <w:rsid w:val="00497E4D"/>
    <w:rsid w:val="004A026D"/>
    <w:rsid w:val="004A0A37"/>
    <w:rsid w:val="004A26BE"/>
    <w:rsid w:val="004A2BA5"/>
    <w:rsid w:val="004A2D9D"/>
    <w:rsid w:val="004A3106"/>
    <w:rsid w:val="004A3C5B"/>
    <w:rsid w:val="004A412D"/>
    <w:rsid w:val="004A4374"/>
    <w:rsid w:val="004A4A1D"/>
    <w:rsid w:val="004A550B"/>
    <w:rsid w:val="004A5E35"/>
    <w:rsid w:val="004A733D"/>
    <w:rsid w:val="004A76EA"/>
    <w:rsid w:val="004A77C3"/>
    <w:rsid w:val="004A7842"/>
    <w:rsid w:val="004B01C2"/>
    <w:rsid w:val="004B02C2"/>
    <w:rsid w:val="004B10FA"/>
    <w:rsid w:val="004B1157"/>
    <w:rsid w:val="004B14A1"/>
    <w:rsid w:val="004B1500"/>
    <w:rsid w:val="004B1629"/>
    <w:rsid w:val="004B1992"/>
    <w:rsid w:val="004B19FB"/>
    <w:rsid w:val="004B1C86"/>
    <w:rsid w:val="004B1D4A"/>
    <w:rsid w:val="004B2042"/>
    <w:rsid w:val="004B21FA"/>
    <w:rsid w:val="004B22BD"/>
    <w:rsid w:val="004B23B6"/>
    <w:rsid w:val="004B2569"/>
    <w:rsid w:val="004B2FFF"/>
    <w:rsid w:val="004B3315"/>
    <w:rsid w:val="004B3473"/>
    <w:rsid w:val="004B3AC1"/>
    <w:rsid w:val="004B4480"/>
    <w:rsid w:val="004B4B00"/>
    <w:rsid w:val="004B4C5E"/>
    <w:rsid w:val="004B4CBC"/>
    <w:rsid w:val="004B4CCE"/>
    <w:rsid w:val="004B4FB7"/>
    <w:rsid w:val="004B53C7"/>
    <w:rsid w:val="004B6212"/>
    <w:rsid w:val="004B63BB"/>
    <w:rsid w:val="004B690A"/>
    <w:rsid w:val="004B758B"/>
    <w:rsid w:val="004B7D1F"/>
    <w:rsid w:val="004B7FED"/>
    <w:rsid w:val="004C000B"/>
    <w:rsid w:val="004C048C"/>
    <w:rsid w:val="004C06AC"/>
    <w:rsid w:val="004C0AF2"/>
    <w:rsid w:val="004C0BFA"/>
    <w:rsid w:val="004C0C81"/>
    <w:rsid w:val="004C1001"/>
    <w:rsid w:val="004C10A1"/>
    <w:rsid w:val="004C13B3"/>
    <w:rsid w:val="004C1C42"/>
    <w:rsid w:val="004C1E19"/>
    <w:rsid w:val="004C1F6B"/>
    <w:rsid w:val="004C2111"/>
    <w:rsid w:val="004C268F"/>
    <w:rsid w:val="004C2D02"/>
    <w:rsid w:val="004C34E0"/>
    <w:rsid w:val="004C359F"/>
    <w:rsid w:val="004C3E52"/>
    <w:rsid w:val="004C42D9"/>
    <w:rsid w:val="004C4389"/>
    <w:rsid w:val="004C5774"/>
    <w:rsid w:val="004C626E"/>
    <w:rsid w:val="004C65EB"/>
    <w:rsid w:val="004C66B0"/>
    <w:rsid w:val="004C690A"/>
    <w:rsid w:val="004C6D45"/>
    <w:rsid w:val="004C71CC"/>
    <w:rsid w:val="004C732C"/>
    <w:rsid w:val="004C7968"/>
    <w:rsid w:val="004C7BAE"/>
    <w:rsid w:val="004D0169"/>
    <w:rsid w:val="004D0371"/>
    <w:rsid w:val="004D07DD"/>
    <w:rsid w:val="004D0A93"/>
    <w:rsid w:val="004D0C45"/>
    <w:rsid w:val="004D0E9E"/>
    <w:rsid w:val="004D243B"/>
    <w:rsid w:val="004D283D"/>
    <w:rsid w:val="004D2CA7"/>
    <w:rsid w:val="004D32CE"/>
    <w:rsid w:val="004D353C"/>
    <w:rsid w:val="004D3556"/>
    <w:rsid w:val="004D3904"/>
    <w:rsid w:val="004D3E77"/>
    <w:rsid w:val="004D429A"/>
    <w:rsid w:val="004D455E"/>
    <w:rsid w:val="004D4793"/>
    <w:rsid w:val="004D4932"/>
    <w:rsid w:val="004D4E46"/>
    <w:rsid w:val="004D4EDC"/>
    <w:rsid w:val="004D53C8"/>
    <w:rsid w:val="004D54EF"/>
    <w:rsid w:val="004D5E3B"/>
    <w:rsid w:val="004D5F15"/>
    <w:rsid w:val="004D65E6"/>
    <w:rsid w:val="004D683A"/>
    <w:rsid w:val="004D6BBB"/>
    <w:rsid w:val="004D6E27"/>
    <w:rsid w:val="004D6F8D"/>
    <w:rsid w:val="004D7409"/>
    <w:rsid w:val="004D7E38"/>
    <w:rsid w:val="004D7EFD"/>
    <w:rsid w:val="004E0070"/>
    <w:rsid w:val="004E06A6"/>
    <w:rsid w:val="004E0B66"/>
    <w:rsid w:val="004E0D40"/>
    <w:rsid w:val="004E1239"/>
    <w:rsid w:val="004E1257"/>
    <w:rsid w:val="004E12F5"/>
    <w:rsid w:val="004E13AA"/>
    <w:rsid w:val="004E24E2"/>
    <w:rsid w:val="004E2C2E"/>
    <w:rsid w:val="004E31C2"/>
    <w:rsid w:val="004E35AF"/>
    <w:rsid w:val="004E3900"/>
    <w:rsid w:val="004E39CF"/>
    <w:rsid w:val="004E442C"/>
    <w:rsid w:val="004E4555"/>
    <w:rsid w:val="004E4907"/>
    <w:rsid w:val="004E4B9E"/>
    <w:rsid w:val="004E5636"/>
    <w:rsid w:val="004E6AB8"/>
    <w:rsid w:val="004E6B3D"/>
    <w:rsid w:val="004E6C91"/>
    <w:rsid w:val="004E6FA4"/>
    <w:rsid w:val="004E7064"/>
    <w:rsid w:val="004E72D7"/>
    <w:rsid w:val="004E748C"/>
    <w:rsid w:val="004E7632"/>
    <w:rsid w:val="004E77F7"/>
    <w:rsid w:val="004E791E"/>
    <w:rsid w:val="004E7BD6"/>
    <w:rsid w:val="004F026A"/>
    <w:rsid w:val="004F0A0F"/>
    <w:rsid w:val="004F0CAB"/>
    <w:rsid w:val="004F1829"/>
    <w:rsid w:val="004F205E"/>
    <w:rsid w:val="004F22E1"/>
    <w:rsid w:val="004F2681"/>
    <w:rsid w:val="004F2697"/>
    <w:rsid w:val="004F2760"/>
    <w:rsid w:val="004F2847"/>
    <w:rsid w:val="004F2874"/>
    <w:rsid w:val="004F2D73"/>
    <w:rsid w:val="004F30D8"/>
    <w:rsid w:val="004F3CB2"/>
    <w:rsid w:val="004F42A2"/>
    <w:rsid w:val="004F4638"/>
    <w:rsid w:val="004F50EC"/>
    <w:rsid w:val="004F5145"/>
    <w:rsid w:val="004F5438"/>
    <w:rsid w:val="004F54E9"/>
    <w:rsid w:val="004F59F4"/>
    <w:rsid w:val="004F5EBD"/>
    <w:rsid w:val="004F5FDE"/>
    <w:rsid w:val="004F69E1"/>
    <w:rsid w:val="004F6B25"/>
    <w:rsid w:val="004F6D71"/>
    <w:rsid w:val="00500F84"/>
    <w:rsid w:val="005010A8"/>
    <w:rsid w:val="005010AA"/>
    <w:rsid w:val="0050131D"/>
    <w:rsid w:val="0050170B"/>
    <w:rsid w:val="00501AFB"/>
    <w:rsid w:val="00502F26"/>
    <w:rsid w:val="00503D7F"/>
    <w:rsid w:val="00503EF5"/>
    <w:rsid w:val="00504060"/>
    <w:rsid w:val="0050440E"/>
    <w:rsid w:val="005048D1"/>
    <w:rsid w:val="005049E1"/>
    <w:rsid w:val="00504A6A"/>
    <w:rsid w:val="00504C5F"/>
    <w:rsid w:val="00504CD9"/>
    <w:rsid w:val="00505749"/>
    <w:rsid w:val="0050575E"/>
    <w:rsid w:val="00505A3D"/>
    <w:rsid w:val="00505AC7"/>
    <w:rsid w:val="00505C48"/>
    <w:rsid w:val="00505D60"/>
    <w:rsid w:val="00505EFB"/>
    <w:rsid w:val="00505F11"/>
    <w:rsid w:val="0050603C"/>
    <w:rsid w:val="0050619B"/>
    <w:rsid w:val="00506633"/>
    <w:rsid w:val="00506B02"/>
    <w:rsid w:val="005074F2"/>
    <w:rsid w:val="005077ED"/>
    <w:rsid w:val="00507A81"/>
    <w:rsid w:val="00507B2C"/>
    <w:rsid w:val="00507FD3"/>
    <w:rsid w:val="00510391"/>
    <w:rsid w:val="00510555"/>
    <w:rsid w:val="005111FE"/>
    <w:rsid w:val="00511309"/>
    <w:rsid w:val="00511396"/>
    <w:rsid w:val="0051202D"/>
    <w:rsid w:val="005126DC"/>
    <w:rsid w:val="00512838"/>
    <w:rsid w:val="005130AC"/>
    <w:rsid w:val="005137B8"/>
    <w:rsid w:val="00514293"/>
    <w:rsid w:val="00514360"/>
    <w:rsid w:val="00514A0D"/>
    <w:rsid w:val="00514E48"/>
    <w:rsid w:val="00514F94"/>
    <w:rsid w:val="005150C0"/>
    <w:rsid w:val="0051534A"/>
    <w:rsid w:val="0051545E"/>
    <w:rsid w:val="0051573F"/>
    <w:rsid w:val="00515D29"/>
    <w:rsid w:val="005161E0"/>
    <w:rsid w:val="0051629B"/>
    <w:rsid w:val="005163B8"/>
    <w:rsid w:val="00516475"/>
    <w:rsid w:val="00516767"/>
    <w:rsid w:val="00516B7B"/>
    <w:rsid w:val="005174D1"/>
    <w:rsid w:val="005174FF"/>
    <w:rsid w:val="0051797E"/>
    <w:rsid w:val="00520208"/>
    <w:rsid w:val="00520D38"/>
    <w:rsid w:val="00520F9C"/>
    <w:rsid w:val="005214A9"/>
    <w:rsid w:val="0052197F"/>
    <w:rsid w:val="00521A04"/>
    <w:rsid w:val="00521A5F"/>
    <w:rsid w:val="00521E70"/>
    <w:rsid w:val="00521FCF"/>
    <w:rsid w:val="00522240"/>
    <w:rsid w:val="0052228A"/>
    <w:rsid w:val="005223BF"/>
    <w:rsid w:val="0052284A"/>
    <w:rsid w:val="00522DC1"/>
    <w:rsid w:val="00523377"/>
    <w:rsid w:val="00523479"/>
    <w:rsid w:val="00523950"/>
    <w:rsid w:val="0052416E"/>
    <w:rsid w:val="0052462D"/>
    <w:rsid w:val="00524B0B"/>
    <w:rsid w:val="00525033"/>
    <w:rsid w:val="0052525A"/>
    <w:rsid w:val="005252C9"/>
    <w:rsid w:val="005258EE"/>
    <w:rsid w:val="0052595D"/>
    <w:rsid w:val="00525965"/>
    <w:rsid w:val="00525A13"/>
    <w:rsid w:val="00525DAF"/>
    <w:rsid w:val="00526D30"/>
    <w:rsid w:val="005272D2"/>
    <w:rsid w:val="0052744F"/>
    <w:rsid w:val="00527820"/>
    <w:rsid w:val="00527D58"/>
    <w:rsid w:val="00530991"/>
    <w:rsid w:val="00531053"/>
    <w:rsid w:val="00531436"/>
    <w:rsid w:val="00531468"/>
    <w:rsid w:val="0053181A"/>
    <w:rsid w:val="0053196C"/>
    <w:rsid w:val="005320B2"/>
    <w:rsid w:val="0053212B"/>
    <w:rsid w:val="0053292D"/>
    <w:rsid w:val="005329AD"/>
    <w:rsid w:val="00532BC2"/>
    <w:rsid w:val="00532D7C"/>
    <w:rsid w:val="0053336D"/>
    <w:rsid w:val="005334D2"/>
    <w:rsid w:val="00533AAC"/>
    <w:rsid w:val="00533D9C"/>
    <w:rsid w:val="00533F1D"/>
    <w:rsid w:val="00534305"/>
    <w:rsid w:val="00534570"/>
    <w:rsid w:val="005347F7"/>
    <w:rsid w:val="00534B50"/>
    <w:rsid w:val="00535094"/>
    <w:rsid w:val="00535333"/>
    <w:rsid w:val="00535D41"/>
    <w:rsid w:val="00535E87"/>
    <w:rsid w:val="005362C9"/>
    <w:rsid w:val="00536414"/>
    <w:rsid w:val="005372ED"/>
    <w:rsid w:val="0053750E"/>
    <w:rsid w:val="00537543"/>
    <w:rsid w:val="00537F75"/>
    <w:rsid w:val="00540454"/>
    <w:rsid w:val="00540526"/>
    <w:rsid w:val="00540688"/>
    <w:rsid w:val="00540C84"/>
    <w:rsid w:val="00540E85"/>
    <w:rsid w:val="0054177A"/>
    <w:rsid w:val="00541CCA"/>
    <w:rsid w:val="00542980"/>
    <w:rsid w:val="00542A8A"/>
    <w:rsid w:val="00542E1E"/>
    <w:rsid w:val="00542F6C"/>
    <w:rsid w:val="00543205"/>
    <w:rsid w:val="0054349A"/>
    <w:rsid w:val="005435E6"/>
    <w:rsid w:val="005438FF"/>
    <w:rsid w:val="00543A43"/>
    <w:rsid w:val="00543F43"/>
    <w:rsid w:val="00543F4A"/>
    <w:rsid w:val="00544F5C"/>
    <w:rsid w:val="00544F87"/>
    <w:rsid w:val="00545053"/>
    <w:rsid w:val="00545086"/>
    <w:rsid w:val="00545450"/>
    <w:rsid w:val="00545D87"/>
    <w:rsid w:val="00545FAA"/>
    <w:rsid w:val="0054604B"/>
    <w:rsid w:val="005460C4"/>
    <w:rsid w:val="005461CD"/>
    <w:rsid w:val="005475DB"/>
    <w:rsid w:val="005479A9"/>
    <w:rsid w:val="0055043D"/>
    <w:rsid w:val="00550D21"/>
    <w:rsid w:val="00550DA6"/>
    <w:rsid w:val="0055138D"/>
    <w:rsid w:val="0055183A"/>
    <w:rsid w:val="00551A26"/>
    <w:rsid w:val="00551BC4"/>
    <w:rsid w:val="005523E4"/>
    <w:rsid w:val="005524BB"/>
    <w:rsid w:val="00552C51"/>
    <w:rsid w:val="00553085"/>
    <w:rsid w:val="005536BC"/>
    <w:rsid w:val="005540AF"/>
    <w:rsid w:val="005545FD"/>
    <w:rsid w:val="00554FB1"/>
    <w:rsid w:val="005551D1"/>
    <w:rsid w:val="00555353"/>
    <w:rsid w:val="005556DD"/>
    <w:rsid w:val="00555937"/>
    <w:rsid w:val="00555964"/>
    <w:rsid w:val="00555B28"/>
    <w:rsid w:val="00555E78"/>
    <w:rsid w:val="00556220"/>
    <w:rsid w:val="00556678"/>
    <w:rsid w:val="00557A99"/>
    <w:rsid w:val="005600F3"/>
    <w:rsid w:val="005602F9"/>
    <w:rsid w:val="00560465"/>
    <w:rsid w:val="005604E8"/>
    <w:rsid w:val="00560671"/>
    <w:rsid w:val="00560791"/>
    <w:rsid w:val="00560A65"/>
    <w:rsid w:val="00560AA7"/>
    <w:rsid w:val="00560BDD"/>
    <w:rsid w:val="0056113A"/>
    <w:rsid w:val="005611A4"/>
    <w:rsid w:val="00561497"/>
    <w:rsid w:val="00561746"/>
    <w:rsid w:val="00561B46"/>
    <w:rsid w:val="00561F05"/>
    <w:rsid w:val="00561F16"/>
    <w:rsid w:val="005623C7"/>
    <w:rsid w:val="00562448"/>
    <w:rsid w:val="00562472"/>
    <w:rsid w:val="005634D6"/>
    <w:rsid w:val="0056383F"/>
    <w:rsid w:val="005646CB"/>
    <w:rsid w:val="005646EF"/>
    <w:rsid w:val="005647F7"/>
    <w:rsid w:val="005650CB"/>
    <w:rsid w:val="005654E7"/>
    <w:rsid w:val="005654F3"/>
    <w:rsid w:val="0056572B"/>
    <w:rsid w:val="0056573C"/>
    <w:rsid w:val="00565836"/>
    <w:rsid w:val="0056584B"/>
    <w:rsid w:val="00565AAF"/>
    <w:rsid w:val="00565B92"/>
    <w:rsid w:val="00565FF7"/>
    <w:rsid w:val="0056634A"/>
    <w:rsid w:val="00566424"/>
    <w:rsid w:val="00566A34"/>
    <w:rsid w:val="00566E75"/>
    <w:rsid w:val="00567394"/>
    <w:rsid w:val="0056763E"/>
    <w:rsid w:val="0056781C"/>
    <w:rsid w:val="005700AA"/>
    <w:rsid w:val="005700DB"/>
    <w:rsid w:val="00570493"/>
    <w:rsid w:val="005705E2"/>
    <w:rsid w:val="0057097D"/>
    <w:rsid w:val="00570C55"/>
    <w:rsid w:val="00571590"/>
    <w:rsid w:val="00571E53"/>
    <w:rsid w:val="005720A5"/>
    <w:rsid w:val="005725FF"/>
    <w:rsid w:val="005727B4"/>
    <w:rsid w:val="00572C53"/>
    <w:rsid w:val="00573245"/>
    <w:rsid w:val="00573815"/>
    <w:rsid w:val="00573901"/>
    <w:rsid w:val="00573A9C"/>
    <w:rsid w:val="00574702"/>
    <w:rsid w:val="00574B91"/>
    <w:rsid w:val="00574EBE"/>
    <w:rsid w:val="005762F5"/>
    <w:rsid w:val="0057675A"/>
    <w:rsid w:val="005769DD"/>
    <w:rsid w:val="0057766C"/>
    <w:rsid w:val="0057783D"/>
    <w:rsid w:val="00577F14"/>
    <w:rsid w:val="0058060D"/>
    <w:rsid w:val="00580B35"/>
    <w:rsid w:val="00580E6D"/>
    <w:rsid w:val="00580F1B"/>
    <w:rsid w:val="005814C8"/>
    <w:rsid w:val="00581BB9"/>
    <w:rsid w:val="00581C85"/>
    <w:rsid w:val="00581E92"/>
    <w:rsid w:val="005825FA"/>
    <w:rsid w:val="0058289A"/>
    <w:rsid w:val="0058302D"/>
    <w:rsid w:val="005838D7"/>
    <w:rsid w:val="00583A9A"/>
    <w:rsid w:val="00583BA0"/>
    <w:rsid w:val="00583D2E"/>
    <w:rsid w:val="00584173"/>
    <w:rsid w:val="005842BC"/>
    <w:rsid w:val="00584360"/>
    <w:rsid w:val="005845FB"/>
    <w:rsid w:val="005849E7"/>
    <w:rsid w:val="00584F25"/>
    <w:rsid w:val="0058578B"/>
    <w:rsid w:val="00585CA1"/>
    <w:rsid w:val="00585E3B"/>
    <w:rsid w:val="005860D0"/>
    <w:rsid w:val="005860D7"/>
    <w:rsid w:val="005868D4"/>
    <w:rsid w:val="00587FD9"/>
    <w:rsid w:val="00587FF2"/>
    <w:rsid w:val="00590192"/>
    <w:rsid w:val="005903A7"/>
    <w:rsid w:val="00591029"/>
    <w:rsid w:val="00591050"/>
    <w:rsid w:val="005915D1"/>
    <w:rsid w:val="00591ADA"/>
    <w:rsid w:val="00591C04"/>
    <w:rsid w:val="00592214"/>
    <w:rsid w:val="005922FE"/>
    <w:rsid w:val="00592817"/>
    <w:rsid w:val="00592EE3"/>
    <w:rsid w:val="00593106"/>
    <w:rsid w:val="00593B2D"/>
    <w:rsid w:val="005946AF"/>
    <w:rsid w:val="00594A50"/>
    <w:rsid w:val="00594B5C"/>
    <w:rsid w:val="00594D04"/>
    <w:rsid w:val="005950D2"/>
    <w:rsid w:val="00595536"/>
    <w:rsid w:val="0059595C"/>
    <w:rsid w:val="00595D08"/>
    <w:rsid w:val="00596A8F"/>
    <w:rsid w:val="005970F1"/>
    <w:rsid w:val="005972D9"/>
    <w:rsid w:val="00597865"/>
    <w:rsid w:val="00597A69"/>
    <w:rsid w:val="00597AF1"/>
    <w:rsid w:val="00597B8C"/>
    <w:rsid w:val="005A03D8"/>
    <w:rsid w:val="005A0BCA"/>
    <w:rsid w:val="005A0E9F"/>
    <w:rsid w:val="005A1174"/>
    <w:rsid w:val="005A139C"/>
    <w:rsid w:val="005A14EE"/>
    <w:rsid w:val="005A181B"/>
    <w:rsid w:val="005A2120"/>
    <w:rsid w:val="005A256B"/>
    <w:rsid w:val="005A256D"/>
    <w:rsid w:val="005A264E"/>
    <w:rsid w:val="005A2B59"/>
    <w:rsid w:val="005A30E1"/>
    <w:rsid w:val="005A32A2"/>
    <w:rsid w:val="005A361C"/>
    <w:rsid w:val="005A3C04"/>
    <w:rsid w:val="005A3FDC"/>
    <w:rsid w:val="005A41BE"/>
    <w:rsid w:val="005A54DD"/>
    <w:rsid w:val="005A58D6"/>
    <w:rsid w:val="005A5C5D"/>
    <w:rsid w:val="005A63C5"/>
    <w:rsid w:val="005A64F4"/>
    <w:rsid w:val="005A655B"/>
    <w:rsid w:val="005A6D13"/>
    <w:rsid w:val="005A722C"/>
    <w:rsid w:val="005A752F"/>
    <w:rsid w:val="005A75C6"/>
    <w:rsid w:val="005A7961"/>
    <w:rsid w:val="005B016C"/>
    <w:rsid w:val="005B0D08"/>
    <w:rsid w:val="005B0DE8"/>
    <w:rsid w:val="005B0EB7"/>
    <w:rsid w:val="005B1121"/>
    <w:rsid w:val="005B16BE"/>
    <w:rsid w:val="005B1FCB"/>
    <w:rsid w:val="005B23F4"/>
    <w:rsid w:val="005B25E7"/>
    <w:rsid w:val="005B2644"/>
    <w:rsid w:val="005B2C65"/>
    <w:rsid w:val="005B3075"/>
    <w:rsid w:val="005B45CF"/>
    <w:rsid w:val="005B4E3D"/>
    <w:rsid w:val="005B5472"/>
    <w:rsid w:val="005B57D5"/>
    <w:rsid w:val="005B5D60"/>
    <w:rsid w:val="005B60FD"/>
    <w:rsid w:val="005B6452"/>
    <w:rsid w:val="005B6DEA"/>
    <w:rsid w:val="005B71F4"/>
    <w:rsid w:val="005B72CF"/>
    <w:rsid w:val="005B7765"/>
    <w:rsid w:val="005B7AEB"/>
    <w:rsid w:val="005C00C5"/>
    <w:rsid w:val="005C00D6"/>
    <w:rsid w:val="005C0195"/>
    <w:rsid w:val="005C0E3F"/>
    <w:rsid w:val="005C0E5C"/>
    <w:rsid w:val="005C1272"/>
    <w:rsid w:val="005C14BB"/>
    <w:rsid w:val="005C19AC"/>
    <w:rsid w:val="005C1B69"/>
    <w:rsid w:val="005C207F"/>
    <w:rsid w:val="005C254A"/>
    <w:rsid w:val="005C260C"/>
    <w:rsid w:val="005C31ED"/>
    <w:rsid w:val="005C3469"/>
    <w:rsid w:val="005C3813"/>
    <w:rsid w:val="005C388B"/>
    <w:rsid w:val="005C3B47"/>
    <w:rsid w:val="005C3E05"/>
    <w:rsid w:val="005C3F87"/>
    <w:rsid w:val="005C3FFC"/>
    <w:rsid w:val="005C41AF"/>
    <w:rsid w:val="005C4C01"/>
    <w:rsid w:val="005C5872"/>
    <w:rsid w:val="005C5913"/>
    <w:rsid w:val="005C5CC7"/>
    <w:rsid w:val="005C6079"/>
    <w:rsid w:val="005C61D6"/>
    <w:rsid w:val="005C631E"/>
    <w:rsid w:val="005C692C"/>
    <w:rsid w:val="005C7033"/>
    <w:rsid w:val="005C7431"/>
    <w:rsid w:val="005C74E8"/>
    <w:rsid w:val="005C7529"/>
    <w:rsid w:val="005C7787"/>
    <w:rsid w:val="005C790A"/>
    <w:rsid w:val="005C7A37"/>
    <w:rsid w:val="005D003B"/>
    <w:rsid w:val="005D0A59"/>
    <w:rsid w:val="005D0B00"/>
    <w:rsid w:val="005D15EB"/>
    <w:rsid w:val="005D170A"/>
    <w:rsid w:val="005D1714"/>
    <w:rsid w:val="005D1C1B"/>
    <w:rsid w:val="005D1EDB"/>
    <w:rsid w:val="005D2766"/>
    <w:rsid w:val="005D2853"/>
    <w:rsid w:val="005D28C9"/>
    <w:rsid w:val="005D2B44"/>
    <w:rsid w:val="005D2C71"/>
    <w:rsid w:val="005D2DFF"/>
    <w:rsid w:val="005D2E92"/>
    <w:rsid w:val="005D2FD4"/>
    <w:rsid w:val="005D3843"/>
    <w:rsid w:val="005D478E"/>
    <w:rsid w:val="005D4C25"/>
    <w:rsid w:val="005D5556"/>
    <w:rsid w:val="005D5E5E"/>
    <w:rsid w:val="005D608D"/>
    <w:rsid w:val="005D6234"/>
    <w:rsid w:val="005D62E5"/>
    <w:rsid w:val="005D6A7C"/>
    <w:rsid w:val="005D757E"/>
    <w:rsid w:val="005D76D8"/>
    <w:rsid w:val="005D792E"/>
    <w:rsid w:val="005D7C4A"/>
    <w:rsid w:val="005D7E04"/>
    <w:rsid w:val="005E049C"/>
    <w:rsid w:val="005E0896"/>
    <w:rsid w:val="005E0ECC"/>
    <w:rsid w:val="005E14A8"/>
    <w:rsid w:val="005E1978"/>
    <w:rsid w:val="005E1A57"/>
    <w:rsid w:val="005E1F9D"/>
    <w:rsid w:val="005E1FF5"/>
    <w:rsid w:val="005E20DF"/>
    <w:rsid w:val="005E23FF"/>
    <w:rsid w:val="005E25E0"/>
    <w:rsid w:val="005E2857"/>
    <w:rsid w:val="005E2D19"/>
    <w:rsid w:val="005E2D87"/>
    <w:rsid w:val="005E317F"/>
    <w:rsid w:val="005E360F"/>
    <w:rsid w:val="005E39E2"/>
    <w:rsid w:val="005E3C1B"/>
    <w:rsid w:val="005E3CD3"/>
    <w:rsid w:val="005E3E90"/>
    <w:rsid w:val="005E403B"/>
    <w:rsid w:val="005E403C"/>
    <w:rsid w:val="005E4293"/>
    <w:rsid w:val="005E49A3"/>
    <w:rsid w:val="005E52B1"/>
    <w:rsid w:val="005E5463"/>
    <w:rsid w:val="005E580D"/>
    <w:rsid w:val="005E5DEC"/>
    <w:rsid w:val="005E611A"/>
    <w:rsid w:val="005E65DD"/>
    <w:rsid w:val="005E6694"/>
    <w:rsid w:val="005E716C"/>
    <w:rsid w:val="005E7178"/>
    <w:rsid w:val="005E73AB"/>
    <w:rsid w:val="005F0037"/>
    <w:rsid w:val="005F0956"/>
    <w:rsid w:val="005F0E2B"/>
    <w:rsid w:val="005F0ECF"/>
    <w:rsid w:val="005F1001"/>
    <w:rsid w:val="005F1CC1"/>
    <w:rsid w:val="005F225E"/>
    <w:rsid w:val="005F26D7"/>
    <w:rsid w:val="005F4190"/>
    <w:rsid w:val="005F422E"/>
    <w:rsid w:val="005F4383"/>
    <w:rsid w:val="005F4785"/>
    <w:rsid w:val="005F4834"/>
    <w:rsid w:val="005F4F9F"/>
    <w:rsid w:val="005F5D5A"/>
    <w:rsid w:val="005F5F51"/>
    <w:rsid w:val="005F63ED"/>
    <w:rsid w:val="005F6617"/>
    <w:rsid w:val="005F6B67"/>
    <w:rsid w:val="005F6D6D"/>
    <w:rsid w:val="005F7108"/>
    <w:rsid w:val="005F73CA"/>
    <w:rsid w:val="005F77BA"/>
    <w:rsid w:val="005F7BD3"/>
    <w:rsid w:val="0060099B"/>
    <w:rsid w:val="00600B25"/>
    <w:rsid w:val="00600BC6"/>
    <w:rsid w:val="00600D94"/>
    <w:rsid w:val="00601111"/>
    <w:rsid w:val="00601660"/>
    <w:rsid w:val="006016DC"/>
    <w:rsid w:val="00601B3B"/>
    <w:rsid w:val="00602566"/>
    <w:rsid w:val="006026B5"/>
    <w:rsid w:val="00602BCE"/>
    <w:rsid w:val="00602F60"/>
    <w:rsid w:val="006039DD"/>
    <w:rsid w:val="00603BAE"/>
    <w:rsid w:val="00603DDF"/>
    <w:rsid w:val="00604308"/>
    <w:rsid w:val="006043E7"/>
    <w:rsid w:val="006046B6"/>
    <w:rsid w:val="00604725"/>
    <w:rsid w:val="00604788"/>
    <w:rsid w:val="00604961"/>
    <w:rsid w:val="006059D0"/>
    <w:rsid w:val="00605B70"/>
    <w:rsid w:val="00606A73"/>
    <w:rsid w:val="00606CC7"/>
    <w:rsid w:val="00606D8E"/>
    <w:rsid w:val="00606E5D"/>
    <w:rsid w:val="00606F3E"/>
    <w:rsid w:val="006070DC"/>
    <w:rsid w:val="006072B0"/>
    <w:rsid w:val="00607552"/>
    <w:rsid w:val="00607678"/>
    <w:rsid w:val="00607EA7"/>
    <w:rsid w:val="006104A8"/>
    <w:rsid w:val="006104B2"/>
    <w:rsid w:val="006104E2"/>
    <w:rsid w:val="00610541"/>
    <w:rsid w:val="00610B5C"/>
    <w:rsid w:val="00610B6A"/>
    <w:rsid w:val="00611016"/>
    <w:rsid w:val="0061118F"/>
    <w:rsid w:val="00611427"/>
    <w:rsid w:val="00611A10"/>
    <w:rsid w:val="006127A4"/>
    <w:rsid w:val="00612BFF"/>
    <w:rsid w:val="00612EC3"/>
    <w:rsid w:val="00613483"/>
    <w:rsid w:val="00613ED7"/>
    <w:rsid w:val="0061439A"/>
    <w:rsid w:val="006147D8"/>
    <w:rsid w:val="00614F60"/>
    <w:rsid w:val="0061501A"/>
    <w:rsid w:val="0061535A"/>
    <w:rsid w:val="00615B94"/>
    <w:rsid w:val="00615D16"/>
    <w:rsid w:val="00615E6D"/>
    <w:rsid w:val="006160AD"/>
    <w:rsid w:val="0061639E"/>
    <w:rsid w:val="0061655C"/>
    <w:rsid w:val="00616C27"/>
    <w:rsid w:val="006176EF"/>
    <w:rsid w:val="0061790F"/>
    <w:rsid w:val="006202C9"/>
    <w:rsid w:val="00620427"/>
    <w:rsid w:val="00620555"/>
    <w:rsid w:val="0062058D"/>
    <w:rsid w:val="00620686"/>
    <w:rsid w:val="00620788"/>
    <w:rsid w:val="006209D8"/>
    <w:rsid w:val="00620BDA"/>
    <w:rsid w:val="00620C59"/>
    <w:rsid w:val="00620E49"/>
    <w:rsid w:val="00621617"/>
    <w:rsid w:val="00621873"/>
    <w:rsid w:val="00621C66"/>
    <w:rsid w:val="006228E4"/>
    <w:rsid w:val="00622945"/>
    <w:rsid w:val="00622B90"/>
    <w:rsid w:val="00622EB3"/>
    <w:rsid w:val="00624735"/>
    <w:rsid w:val="00624B1B"/>
    <w:rsid w:val="00624FC3"/>
    <w:rsid w:val="00625B56"/>
    <w:rsid w:val="00625E4E"/>
    <w:rsid w:val="00626B3E"/>
    <w:rsid w:val="00626CA9"/>
    <w:rsid w:val="006270D5"/>
    <w:rsid w:val="00627318"/>
    <w:rsid w:val="0062749D"/>
    <w:rsid w:val="006274ED"/>
    <w:rsid w:val="00627A02"/>
    <w:rsid w:val="00627A2E"/>
    <w:rsid w:val="00627B05"/>
    <w:rsid w:val="00627D5C"/>
    <w:rsid w:val="006305A7"/>
    <w:rsid w:val="00630617"/>
    <w:rsid w:val="00630840"/>
    <w:rsid w:val="00630B84"/>
    <w:rsid w:val="00630CA1"/>
    <w:rsid w:val="00630DDC"/>
    <w:rsid w:val="006310F3"/>
    <w:rsid w:val="00631AFC"/>
    <w:rsid w:val="00631C90"/>
    <w:rsid w:val="00632277"/>
    <w:rsid w:val="006327E9"/>
    <w:rsid w:val="00632A2A"/>
    <w:rsid w:val="00632E4B"/>
    <w:rsid w:val="006330EC"/>
    <w:rsid w:val="006333FC"/>
    <w:rsid w:val="00633DB5"/>
    <w:rsid w:val="006341A3"/>
    <w:rsid w:val="00634BE3"/>
    <w:rsid w:val="00634D3B"/>
    <w:rsid w:val="0063501D"/>
    <w:rsid w:val="006355DD"/>
    <w:rsid w:val="0063576F"/>
    <w:rsid w:val="00636550"/>
    <w:rsid w:val="00636820"/>
    <w:rsid w:val="00636B4B"/>
    <w:rsid w:val="00636FDE"/>
    <w:rsid w:val="00637925"/>
    <w:rsid w:val="00637D20"/>
    <w:rsid w:val="00637FB1"/>
    <w:rsid w:val="0064005F"/>
    <w:rsid w:val="0064040C"/>
    <w:rsid w:val="006405A6"/>
    <w:rsid w:val="0064093F"/>
    <w:rsid w:val="00640980"/>
    <w:rsid w:val="00641506"/>
    <w:rsid w:val="00641586"/>
    <w:rsid w:val="006415E9"/>
    <w:rsid w:val="00641678"/>
    <w:rsid w:val="00641D7A"/>
    <w:rsid w:val="00641E96"/>
    <w:rsid w:val="006422C3"/>
    <w:rsid w:val="0064296A"/>
    <w:rsid w:val="00642DF0"/>
    <w:rsid w:val="00642E31"/>
    <w:rsid w:val="00642EC4"/>
    <w:rsid w:val="00642F21"/>
    <w:rsid w:val="00642F50"/>
    <w:rsid w:val="00643910"/>
    <w:rsid w:val="00643FF0"/>
    <w:rsid w:val="006443A0"/>
    <w:rsid w:val="00644750"/>
    <w:rsid w:val="00644820"/>
    <w:rsid w:val="00644E95"/>
    <w:rsid w:val="00644FF4"/>
    <w:rsid w:val="00646788"/>
    <w:rsid w:val="0064748B"/>
    <w:rsid w:val="006477B1"/>
    <w:rsid w:val="00647EFB"/>
    <w:rsid w:val="006500F2"/>
    <w:rsid w:val="00650A83"/>
    <w:rsid w:val="00650C11"/>
    <w:rsid w:val="00651039"/>
    <w:rsid w:val="00651F17"/>
    <w:rsid w:val="00651F33"/>
    <w:rsid w:val="00652074"/>
    <w:rsid w:val="00652B00"/>
    <w:rsid w:val="006531CD"/>
    <w:rsid w:val="00653400"/>
    <w:rsid w:val="00653A77"/>
    <w:rsid w:val="00653AB3"/>
    <w:rsid w:val="00653DEB"/>
    <w:rsid w:val="00654078"/>
    <w:rsid w:val="00654198"/>
    <w:rsid w:val="00654B32"/>
    <w:rsid w:val="00654E45"/>
    <w:rsid w:val="00655087"/>
    <w:rsid w:val="00655C17"/>
    <w:rsid w:val="00656427"/>
    <w:rsid w:val="00656515"/>
    <w:rsid w:val="00656525"/>
    <w:rsid w:val="006567DA"/>
    <w:rsid w:val="00656A84"/>
    <w:rsid w:val="00656B47"/>
    <w:rsid w:val="00657290"/>
    <w:rsid w:val="006573DB"/>
    <w:rsid w:val="00657706"/>
    <w:rsid w:val="0065788A"/>
    <w:rsid w:val="006578F8"/>
    <w:rsid w:val="00660355"/>
    <w:rsid w:val="00660A71"/>
    <w:rsid w:val="00660D5C"/>
    <w:rsid w:val="00661122"/>
    <w:rsid w:val="00661B4F"/>
    <w:rsid w:val="00661C7E"/>
    <w:rsid w:val="00661F2B"/>
    <w:rsid w:val="00662094"/>
    <w:rsid w:val="006620F6"/>
    <w:rsid w:val="00662874"/>
    <w:rsid w:val="00662C86"/>
    <w:rsid w:val="00662CA9"/>
    <w:rsid w:val="00662EA1"/>
    <w:rsid w:val="0066384E"/>
    <w:rsid w:val="00663A64"/>
    <w:rsid w:val="00663BB9"/>
    <w:rsid w:val="00663D99"/>
    <w:rsid w:val="0066405D"/>
    <w:rsid w:val="00664219"/>
    <w:rsid w:val="006642ED"/>
    <w:rsid w:val="00664393"/>
    <w:rsid w:val="006649FC"/>
    <w:rsid w:val="0066507D"/>
    <w:rsid w:val="00665302"/>
    <w:rsid w:val="0066562B"/>
    <w:rsid w:val="00665AE5"/>
    <w:rsid w:val="00665B5F"/>
    <w:rsid w:val="00665F19"/>
    <w:rsid w:val="00666192"/>
    <w:rsid w:val="00666AA1"/>
    <w:rsid w:val="00666E10"/>
    <w:rsid w:val="00666E7A"/>
    <w:rsid w:val="0066787D"/>
    <w:rsid w:val="00670229"/>
    <w:rsid w:val="006702A9"/>
    <w:rsid w:val="00670400"/>
    <w:rsid w:val="00670E29"/>
    <w:rsid w:val="00670F33"/>
    <w:rsid w:val="0067106D"/>
    <w:rsid w:val="006717DC"/>
    <w:rsid w:val="0067244B"/>
    <w:rsid w:val="00672633"/>
    <w:rsid w:val="0067264A"/>
    <w:rsid w:val="00672811"/>
    <w:rsid w:val="00672A85"/>
    <w:rsid w:val="00672E4E"/>
    <w:rsid w:val="00672F8E"/>
    <w:rsid w:val="00673681"/>
    <w:rsid w:val="00673951"/>
    <w:rsid w:val="006743EA"/>
    <w:rsid w:val="0067469D"/>
    <w:rsid w:val="00674C84"/>
    <w:rsid w:val="00675380"/>
    <w:rsid w:val="006754D0"/>
    <w:rsid w:val="00675E6B"/>
    <w:rsid w:val="00675E6F"/>
    <w:rsid w:val="00675F9E"/>
    <w:rsid w:val="00675FFA"/>
    <w:rsid w:val="00676005"/>
    <w:rsid w:val="00676122"/>
    <w:rsid w:val="006761BD"/>
    <w:rsid w:val="00676405"/>
    <w:rsid w:val="006769F7"/>
    <w:rsid w:val="00676AAB"/>
    <w:rsid w:val="00677494"/>
    <w:rsid w:val="00677509"/>
    <w:rsid w:val="0067764C"/>
    <w:rsid w:val="00677ACC"/>
    <w:rsid w:val="00677F27"/>
    <w:rsid w:val="0068039B"/>
    <w:rsid w:val="00680D30"/>
    <w:rsid w:val="00680EFC"/>
    <w:rsid w:val="00680FCF"/>
    <w:rsid w:val="006810E3"/>
    <w:rsid w:val="00681293"/>
    <w:rsid w:val="00681B47"/>
    <w:rsid w:val="00681F30"/>
    <w:rsid w:val="00682008"/>
    <w:rsid w:val="0068220C"/>
    <w:rsid w:val="00682224"/>
    <w:rsid w:val="00682251"/>
    <w:rsid w:val="0068254E"/>
    <w:rsid w:val="00682C41"/>
    <w:rsid w:val="00682DB8"/>
    <w:rsid w:val="00682E5B"/>
    <w:rsid w:val="0068327B"/>
    <w:rsid w:val="006833EB"/>
    <w:rsid w:val="006834CC"/>
    <w:rsid w:val="006835D7"/>
    <w:rsid w:val="006837EE"/>
    <w:rsid w:val="00683C5A"/>
    <w:rsid w:val="00683F54"/>
    <w:rsid w:val="006845C7"/>
    <w:rsid w:val="00684D03"/>
    <w:rsid w:val="00685149"/>
    <w:rsid w:val="00685341"/>
    <w:rsid w:val="0068550C"/>
    <w:rsid w:val="006855C6"/>
    <w:rsid w:val="00685FCD"/>
    <w:rsid w:val="006862B6"/>
    <w:rsid w:val="00686B9D"/>
    <w:rsid w:val="00686E7A"/>
    <w:rsid w:val="00686EED"/>
    <w:rsid w:val="006872E6"/>
    <w:rsid w:val="006874E5"/>
    <w:rsid w:val="006876A9"/>
    <w:rsid w:val="00687F22"/>
    <w:rsid w:val="00690948"/>
    <w:rsid w:val="00690E7D"/>
    <w:rsid w:val="00691856"/>
    <w:rsid w:val="00691BB3"/>
    <w:rsid w:val="006922A7"/>
    <w:rsid w:val="00692454"/>
    <w:rsid w:val="00692D44"/>
    <w:rsid w:val="00693B50"/>
    <w:rsid w:val="00693E0A"/>
    <w:rsid w:val="00694282"/>
    <w:rsid w:val="00694564"/>
    <w:rsid w:val="0069484F"/>
    <w:rsid w:val="00694C16"/>
    <w:rsid w:val="0069514E"/>
    <w:rsid w:val="0069521B"/>
    <w:rsid w:val="006953E1"/>
    <w:rsid w:val="006956E2"/>
    <w:rsid w:val="00695B9D"/>
    <w:rsid w:val="00696284"/>
    <w:rsid w:val="00696806"/>
    <w:rsid w:val="006968AB"/>
    <w:rsid w:val="00696A72"/>
    <w:rsid w:val="00696F54"/>
    <w:rsid w:val="006970DD"/>
    <w:rsid w:val="00697197"/>
    <w:rsid w:val="00697212"/>
    <w:rsid w:val="0069762C"/>
    <w:rsid w:val="00697874"/>
    <w:rsid w:val="006979EB"/>
    <w:rsid w:val="00697AC5"/>
    <w:rsid w:val="00697CDE"/>
    <w:rsid w:val="006A0858"/>
    <w:rsid w:val="006A0B6A"/>
    <w:rsid w:val="006A102D"/>
    <w:rsid w:val="006A1049"/>
    <w:rsid w:val="006A10AD"/>
    <w:rsid w:val="006A122A"/>
    <w:rsid w:val="006A16EF"/>
    <w:rsid w:val="006A17CA"/>
    <w:rsid w:val="006A18A6"/>
    <w:rsid w:val="006A20F3"/>
    <w:rsid w:val="006A272E"/>
    <w:rsid w:val="006A2D40"/>
    <w:rsid w:val="006A2E97"/>
    <w:rsid w:val="006A2FD7"/>
    <w:rsid w:val="006A3456"/>
    <w:rsid w:val="006A3971"/>
    <w:rsid w:val="006A3B53"/>
    <w:rsid w:val="006A3E50"/>
    <w:rsid w:val="006A4518"/>
    <w:rsid w:val="006A48EF"/>
    <w:rsid w:val="006A4B61"/>
    <w:rsid w:val="006A4F00"/>
    <w:rsid w:val="006A568D"/>
    <w:rsid w:val="006A5911"/>
    <w:rsid w:val="006A5FE6"/>
    <w:rsid w:val="006A63EB"/>
    <w:rsid w:val="006A6618"/>
    <w:rsid w:val="006A6AFA"/>
    <w:rsid w:val="006A6B54"/>
    <w:rsid w:val="006A6C6D"/>
    <w:rsid w:val="006A70C8"/>
    <w:rsid w:val="006A769B"/>
    <w:rsid w:val="006A791D"/>
    <w:rsid w:val="006B059B"/>
    <w:rsid w:val="006B09E2"/>
    <w:rsid w:val="006B0C1A"/>
    <w:rsid w:val="006B1CD6"/>
    <w:rsid w:val="006B24BA"/>
    <w:rsid w:val="006B260A"/>
    <w:rsid w:val="006B2836"/>
    <w:rsid w:val="006B32E5"/>
    <w:rsid w:val="006B431C"/>
    <w:rsid w:val="006B4615"/>
    <w:rsid w:val="006B4698"/>
    <w:rsid w:val="006B4C58"/>
    <w:rsid w:val="006B529E"/>
    <w:rsid w:val="006B5873"/>
    <w:rsid w:val="006B5D26"/>
    <w:rsid w:val="006B5F3D"/>
    <w:rsid w:val="006B6265"/>
    <w:rsid w:val="006B6294"/>
    <w:rsid w:val="006B629A"/>
    <w:rsid w:val="006B67A5"/>
    <w:rsid w:val="006B69A4"/>
    <w:rsid w:val="006B6C5D"/>
    <w:rsid w:val="006B730F"/>
    <w:rsid w:val="006B73B3"/>
    <w:rsid w:val="006B753A"/>
    <w:rsid w:val="006B7A5F"/>
    <w:rsid w:val="006B7EB8"/>
    <w:rsid w:val="006B7FF9"/>
    <w:rsid w:val="006C06B0"/>
    <w:rsid w:val="006C0807"/>
    <w:rsid w:val="006C0A60"/>
    <w:rsid w:val="006C0CBC"/>
    <w:rsid w:val="006C15E8"/>
    <w:rsid w:val="006C1903"/>
    <w:rsid w:val="006C1F08"/>
    <w:rsid w:val="006C2056"/>
    <w:rsid w:val="006C32EA"/>
    <w:rsid w:val="006C3757"/>
    <w:rsid w:val="006C3B7E"/>
    <w:rsid w:val="006C3D80"/>
    <w:rsid w:val="006C4196"/>
    <w:rsid w:val="006C447D"/>
    <w:rsid w:val="006C44C6"/>
    <w:rsid w:val="006C457E"/>
    <w:rsid w:val="006C480B"/>
    <w:rsid w:val="006C48FF"/>
    <w:rsid w:val="006C49EA"/>
    <w:rsid w:val="006C5628"/>
    <w:rsid w:val="006C5806"/>
    <w:rsid w:val="006C5A36"/>
    <w:rsid w:val="006C5B03"/>
    <w:rsid w:val="006C5CE2"/>
    <w:rsid w:val="006C5D8F"/>
    <w:rsid w:val="006C5E13"/>
    <w:rsid w:val="006C62F0"/>
    <w:rsid w:val="006C65B8"/>
    <w:rsid w:val="006C69AD"/>
    <w:rsid w:val="006C7671"/>
    <w:rsid w:val="006C79B8"/>
    <w:rsid w:val="006C7B18"/>
    <w:rsid w:val="006C7E1F"/>
    <w:rsid w:val="006C7FE8"/>
    <w:rsid w:val="006D0513"/>
    <w:rsid w:val="006D0711"/>
    <w:rsid w:val="006D0986"/>
    <w:rsid w:val="006D0A0D"/>
    <w:rsid w:val="006D0AF6"/>
    <w:rsid w:val="006D0F00"/>
    <w:rsid w:val="006D15DD"/>
    <w:rsid w:val="006D25E4"/>
    <w:rsid w:val="006D26A7"/>
    <w:rsid w:val="006D270B"/>
    <w:rsid w:val="006D2A8E"/>
    <w:rsid w:val="006D2B2E"/>
    <w:rsid w:val="006D2E92"/>
    <w:rsid w:val="006D366E"/>
    <w:rsid w:val="006D4A59"/>
    <w:rsid w:val="006D4CB9"/>
    <w:rsid w:val="006D4EC5"/>
    <w:rsid w:val="006D51A5"/>
    <w:rsid w:val="006D5868"/>
    <w:rsid w:val="006D5A1E"/>
    <w:rsid w:val="006D5B28"/>
    <w:rsid w:val="006D5F99"/>
    <w:rsid w:val="006D63D9"/>
    <w:rsid w:val="006D654C"/>
    <w:rsid w:val="006D67A5"/>
    <w:rsid w:val="006D67BA"/>
    <w:rsid w:val="006D6B0F"/>
    <w:rsid w:val="006D6BDE"/>
    <w:rsid w:val="006D6EA6"/>
    <w:rsid w:val="006D7300"/>
    <w:rsid w:val="006D75ED"/>
    <w:rsid w:val="006D76BB"/>
    <w:rsid w:val="006D7770"/>
    <w:rsid w:val="006D7A51"/>
    <w:rsid w:val="006D7C50"/>
    <w:rsid w:val="006D7F21"/>
    <w:rsid w:val="006E0171"/>
    <w:rsid w:val="006E089E"/>
    <w:rsid w:val="006E0BEE"/>
    <w:rsid w:val="006E0D58"/>
    <w:rsid w:val="006E12D7"/>
    <w:rsid w:val="006E16B3"/>
    <w:rsid w:val="006E17C6"/>
    <w:rsid w:val="006E1833"/>
    <w:rsid w:val="006E1C63"/>
    <w:rsid w:val="006E2306"/>
    <w:rsid w:val="006E2744"/>
    <w:rsid w:val="006E28C6"/>
    <w:rsid w:val="006E2A26"/>
    <w:rsid w:val="006E2C05"/>
    <w:rsid w:val="006E2E3E"/>
    <w:rsid w:val="006E3318"/>
    <w:rsid w:val="006E4855"/>
    <w:rsid w:val="006E4D62"/>
    <w:rsid w:val="006E4E2E"/>
    <w:rsid w:val="006E5193"/>
    <w:rsid w:val="006E54DA"/>
    <w:rsid w:val="006E559C"/>
    <w:rsid w:val="006E56C3"/>
    <w:rsid w:val="006E56D8"/>
    <w:rsid w:val="006E5B73"/>
    <w:rsid w:val="006E6C48"/>
    <w:rsid w:val="006E6CA4"/>
    <w:rsid w:val="006E6EF5"/>
    <w:rsid w:val="006E70DB"/>
    <w:rsid w:val="006E71E5"/>
    <w:rsid w:val="006E758A"/>
    <w:rsid w:val="006E763F"/>
    <w:rsid w:val="006E765B"/>
    <w:rsid w:val="006E78FA"/>
    <w:rsid w:val="006E7924"/>
    <w:rsid w:val="006E7C20"/>
    <w:rsid w:val="006E7F29"/>
    <w:rsid w:val="006F038F"/>
    <w:rsid w:val="006F05F1"/>
    <w:rsid w:val="006F1011"/>
    <w:rsid w:val="006F1048"/>
    <w:rsid w:val="006F119A"/>
    <w:rsid w:val="006F140A"/>
    <w:rsid w:val="006F1448"/>
    <w:rsid w:val="006F14C9"/>
    <w:rsid w:val="006F1801"/>
    <w:rsid w:val="006F18F1"/>
    <w:rsid w:val="006F193A"/>
    <w:rsid w:val="006F1B82"/>
    <w:rsid w:val="006F1C8A"/>
    <w:rsid w:val="006F2268"/>
    <w:rsid w:val="006F2505"/>
    <w:rsid w:val="006F2C17"/>
    <w:rsid w:val="006F2FA2"/>
    <w:rsid w:val="006F30D7"/>
    <w:rsid w:val="006F34E5"/>
    <w:rsid w:val="006F3AD1"/>
    <w:rsid w:val="006F3B5E"/>
    <w:rsid w:val="006F3D0B"/>
    <w:rsid w:val="006F3D32"/>
    <w:rsid w:val="006F3D3C"/>
    <w:rsid w:val="006F3E60"/>
    <w:rsid w:val="006F4007"/>
    <w:rsid w:val="006F4A40"/>
    <w:rsid w:val="006F4A6A"/>
    <w:rsid w:val="006F4BC2"/>
    <w:rsid w:val="006F4DB8"/>
    <w:rsid w:val="006F5B60"/>
    <w:rsid w:val="006F60FD"/>
    <w:rsid w:val="006F635D"/>
    <w:rsid w:val="006F6EC4"/>
    <w:rsid w:val="006F701F"/>
    <w:rsid w:val="006F711F"/>
    <w:rsid w:val="006F77EA"/>
    <w:rsid w:val="006F7812"/>
    <w:rsid w:val="006F78B8"/>
    <w:rsid w:val="006F7945"/>
    <w:rsid w:val="006F79E1"/>
    <w:rsid w:val="006F7BF2"/>
    <w:rsid w:val="006F7F60"/>
    <w:rsid w:val="007001F9"/>
    <w:rsid w:val="00700226"/>
    <w:rsid w:val="00700478"/>
    <w:rsid w:val="007008D3"/>
    <w:rsid w:val="00700BFE"/>
    <w:rsid w:val="007011CC"/>
    <w:rsid w:val="007015B9"/>
    <w:rsid w:val="00702CEB"/>
    <w:rsid w:val="007032E3"/>
    <w:rsid w:val="00703478"/>
    <w:rsid w:val="00703625"/>
    <w:rsid w:val="00703704"/>
    <w:rsid w:val="00703A73"/>
    <w:rsid w:val="00703AA0"/>
    <w:rsid w:val="00704321"/>
    <w:rsid w:val="00704A33"/>
    <w:rsid w:val="00704DAE"/>
    <w:rsid w:val="0070522D"/>
    <w:rsid w:val="007052C2"/>
    <w:rsid w:val="007055B7"/>
    <w:rsid w:val="00705DD0"/>
    <w:rsid w:val="00706033"/>
    <w:rsid w:val="00707D21"/>
    <w:rsid w:val="00707F66"/>
    <w:rsid w:val="007100E2"/>
    <w:rsid w:val="0071013D"/>
    <w:rsid w:val="0071020B"/>
    <w:rsid w:val="007107F6"/>
    <w:rsid w:val="007109D8"/>
    <w:rsid w:val="00710CD6"/>
    <w:rsid w:val="007119F4"/>
    <w:rsid w:val="00711BAB"/>
    <w:rsid w:val="00711C1B"/>
    <w:rsid w:val="00711F90"/>
    <w:rsid w:val="007121EE"/>
    <w:rsid w:val="00712216"/>
    <w:rsid w:val="00712283"/>
    <w:rsid w:val="00712B79"/>
    <w:rsid w:val="00713018"/>
    <w:rsid w:val="007139E0"/>
    <w:rsid w:val="00713E03"/>
    <w:rsid w:val="00713E91"/>
    <w:rsid w:val="007140E3"/>
    <w:rsid w:val="0071482D"/>
    <w:rsid w:val="00714A28"/>
    <w:rsid w:val="00715011"/>
    <w:rsid w:val="00715310"/>
    <w:rsid w:val="0071553C"/>
    <w:rsid w:val="00715752"/>
    <w:rsid w:val="00715A13"/>
    <w:rsid w:val="00715AEA"/>
    <w:rsid w:val="00715C07"/>
    <w:rsid w:val="00715EAE"/>
    <w:rsid w:val="007165BC"/>
    <w:rsid w:val="00716722"/>
    <w:rsid w:val="0071672C"/>
    <w:rsid w:val="0071691D"/>
    <w:rsid w:val="00716AAA"/>
    <w:rsid w:val="00717366"/>
    <w:rsid w:val="00717A1A"/>
    <w:rsid w:val="00720615"/>
    <w:rsid w:val="0072082E"/>
    <w:rsid w:val="00720CF0"/>
    <w:rsid w:val="00720F0A"/>
    <w:rsid w:val="0072104C"/>
    <w:rsid w:val="00721497"/>
    <w:rsid w:val="007219BE"/>
    <w:rsid w:val="0072229E"/>
    <w:rsid w:val="007222D1"/>
    <w:rsid w:val="00722377"/>
    <w:rsid w:val="007227C6"/>
    <w:rsid w:val="00722D85"/>
    <w:rsid w:val="00722F18"/>
    <w:rsid w:val="007237AD"/>
    <w:rsid w:val="00723FF4"/>
    <w:rsid w:val="007240F3"/>
    <w:rsid w:val="007249EA"/>
    <w:rsid w:val="007259FC"/>
    <w:rsid w:val="00725F7A"/>
    <w:rsid w:val="007267E2"/>
    <w:rsid w:val="00726F7E"/>
    <w:rsid w:val="00727345"/>
    <w:rsid w:val="007273FF"/>
    <w:rsid w:val="007274C0"/>
    <w:rsid w:val="00727BF1"/>
    <w:rsid w:val="00727E7B"/>
    <w:rsid w:val="00730464"/>
    <w:rsid w:val="00731474"/>
    <w:rsid w:val="00731583"/>
    <w:rsid w:val="00731650"/>
    <w:rsid w:val="00731716"/>
    <w:rsid w:val="00731DF1"/>
    <w:rsid w:val="0073216B"/>
    <w:rsid w:val="00732673"/>
    <w:rsid w:val="00732A06"/>
    <w:rsid w:val="00732F57"/>
    <w:rsid w:val="00733154"/>
    <w:rsid w:val="00733477"/>
    <w:rsid w:val="00733A28"/>
    <w:rsid w:val="007342DD"/>
    <w:rsid w:val="00734577"/>
    <w:rsid w:val="0073463C"/>
    <w:rsid w:val="00734A23"/>
    <w:rsid w:val="00734EC9"/>
    <w:rsid w:val="00735442"/>
    <w:rsid w:val="0073607D"/>
    <w:rsid w:val="00737E94"/>
    <w:rsid w:val="00740183"/>
    <w:rsid w:val="0074042A"/>
    <w:rsid w:val="00741114"/>
    <w:rsid w:val="0074132A"/>
    <w:rsid w:val="00741AE5"/>
    <w:rsid w:val="00741B63"/>
    <w:rsid w:val="00741CD6"/>
    <w:rsid w:val="0074284A"/>
    <w:rsid w:val="00742AC8"/>
    <w:rsid w:val="00742DA9"/>
    <w:rsid w:val="00742F79"/>
    <w:rsid w:val="007436D8"/>
    <w:rsid w:val="007439C7"/>
    <w:rsid w:val="00743B34"/>
    <w:rsid w:val="00743BEC"/>
    <w:rsid w:val="00743D06"/>
    <w:rsid w:val="00743E3D"/>
    <w:rsid w:val="007442BF"/>
    <w:rsid w:val="00744333"/>
    <w:rsid w:val="00744712"/>
    <w:rsid w:val="00744802"/>
    <w:rsid w:val="00744C29"/>
    <w:rsid w:val="00745172"/>
    <w:rsid w:val="007453C1"/>
    <w:rsid w:val="007458F0"/>
    <w:rsid w:val="00745C2D"/>
    <w:rsid w:val="00745C44"/>
    <w:rsid w:val="00746660"/>
    <w:rsid w:val="007466D9"/>
    <w:rsid w:val="00746936"/>
    <w:rsid w:val="00746E02"/>
    <w:rsid w:val="00747286"/>
    <w:rsid w:val="007475A4"/>
    <w:rsid w:val="0074784B"/>
    <w:rsid w:val="00747871"/>
    <w:rsid w:val="00747CAA"/>
    <w:rsid w:val="00750B27"/>
    <w:rsid w:val="0075111A"/>
    <w:rsid w:val="0075119B"/>
    <w:rsid w:val="007515AC"/>
    <w:rsid w:val="0075187D"/>
    <w:rsid w:val="00751E70"/>
    <w:rsid w:val="00752093"/>
    <w:rsid w:val="00752171"/>
    <w:rsid w:val="007522D6"/>
    <w:rsid w:val="007526E9"/>
    <w:rsid w:val="00752984"/>
    <w:rsid w:val="00752DC7"/>
    <w:rsid w:val="00752E0F"/>
    <w:rsid w:val="00752EC1"/>
    <w:rsid w:val="0075365F"/>
    <w:rsid w:val="00753A98"/>
    <w:rsid w:val="007540A8"/>
    <w:rsid w:val="007541BF"/>
    <w:rsid w:val="007544CA"/>
    <w:rsid w:val="007544DF"/>
    <w:rsid w:val="00754949"/>
    <w:rsid w:val="00754C9A"/>
    <w:rsid w:val="00754DDE"/>
    <w:rsid w:val="00754E50"/>
    <w:rsid w:val="007551D5"/>
    <w:rsid w:val="007564BC"/>
    <w:rsid w:val="007567A3"/>
    <w:rsid w:val="007569D4"/>
    <w:rsid w:val="00756F1B"/>
    <w:rsid w:val="00756FDB"/>
    <w:rsid w:val="0075743E"/>
    <w:rsid w:val="00757446"/>
    <w:rsid w:val="007574D2"/>
    <w:rsid w:val="0076009A"/>
    <w:rsid w:val="0076068B"/>
    <w:rsid w:val="0076097A"/>
    <w:rsid w:val="0076103C"/>
    <w:rsid w:val="00761607"/>
    <w:rsid w:val="00761761"/>
    <w:rsid w:val="00761D27"/>
    <w:rsid w:val="00761D42"/>
    <w:rsid w:val="0076278D"/>
    <w:rsid w:val="00762809"/>
    <w:rsid w:val="00762AF6"/>
    <w:rsid w:val="00762C6E"/>
    <w:rsid w:val="00762FB1"/>
    <w:rsid w:val="0076305B"/>
    <w:rsid w:val="00763841"/>
    <w:rsid w:val="00764958"/>
    <w:rsid w:val="00764C62"/>
    <w:rsid w:val="00764C66"/>
    <w:rsid w:val="00764DD1"/>
    <w:rsid w:val="0076563D"/>
    <w:rsid w:val="007657C6"/>
    <w:rsid w:val="00765A05"/>
    <w:rsid w:val="00765CBB"/>
    <w:rsid w:val="00765E2F"/>
    <w:rsid w:val="00765F03"/>
    <w:rsid w:val="00765F28"/>
    <w:rsid w:val="007667CB"/>
    <w:rsid w:val="00766835"/>
    <w:rsid w:val="00766B13"/>
    <w:rsid w:val="00767528"/>
    <w:rsid w:val="00767657"/>
    <w:rsid w:val="007676F3"/>
    <w:rsid w:val="00767824"/>
    <w:rsid w:val="00767C5B"/>
    <w:rsid w:val="00770B84"/>
    <w:rsid w:val="007714B6"/>
    <w:rsid w:val="0077151E"/>
    <w:rsid w:val="00771790"/>
    <w:rsid w:val="00771890"/>
    <w:rsid w:val="00771BAF"/>
    <w:rsid w:val="00771ED9"/>
    <w:rsid w:val="007720E2"/>
    <w:rsid w:val="00772552"/>
    <w:rsid w:val="00772F2B"/>
    <w:rsid w:val="00772FDE"/>
    <w:rsid w:val="007743A3"/>
    <w:rsid w:val="00774423"/>
    <w:rsid w:val="00774663"/>
    <w:rsid w:val="007750BA"/>
    <w:rsid w:val="00775506"/>
    <w:rsid w:val="007763DD"/>
    <w:rsid w:val="00776C5C"/>
    <w:rsid w:val="00776E94"/>
    <w:rsid w:val="00777A5F"/>
    <w:rsid w:val="00777A68"/>
    <w:rsid w:val="00781331"/>
    <w:rsid w:val="007814DB"/>
    <w:rsid w:val="00781616"/>
    <w:rsid w:val="00781FB1"/>
    <w:rsid w:val="007823A9"/>
    <w:rsid w:val="00782502"/>
    <w:rsid w:val="007825AE"/>
    <w:rsid w:val="007827AE"/>
    <w:rsid w:val="00782A4C"/>
    <w:rsid w:val="00782D7E"/>
    <w:rsid w:val="007830DF"/>
    <w:rsid w:val="007833C9"/>
    <w:rsid w:val="00783CD7"/>
    <w:rsid w:val="00783DF1"/>
    <w:rsid w:val="00783E4C"/>
    <w:rsid w:val="007840D6"/>
    <w:rsid w:val="00784140"/>
    <w:rsid w:val="007842EB"/>
    <w:rsid w:val="00784A70"/>
    <w:rsid w:val="00784D24"/>
    <w:rsid w:val="007852C6"/>
    <w:rsid w:val="00785DB9"/>
    <w:rsid w:val="00785E70"/>
    <w:rsid w:val="00785F9A"/>
    <w:rsid w:val="00786227"/>
    <w:rsid w:val="00786472"/>
    <w:rsid w:val="00786734"/>
    <w:rsid w:val="00786DC9"/>
    <w:rsid w:val="00786E83"/>
    <w:rsid w:val="007873BD"/>
    <w:rsid w:val="0079016B"/>
    <w:rsid w:val="0079048C"/>
    <w:rsid w:val="00790644"/>
    <w:rsid w:val="007906E1"/>
    <w:rsid w:val="00790D9F"/>
    <w:rsid w:val="00791552"/>
    <w:rsid w:val="007918DC"/>
    <w:rsid w:val="00791DD7"/>
    <w:rsid w:val="0079202D"/>
    <w:rsid w:val="0079220D"/>
    <w:rsid w:val="0079262D"/>
    <w:rsid w:val="0079296D"/>
    <w:rsid w:val="00792AE0"/>
    <w:rsid w:val="0079322C"/>
    <w:rsid w:val="007933BE"/>
    <w:rsid w:val="0079347F"/>
    <w:rsid w:val="00793498"/>
    <w:rsid w:val="00793706"/>
    <w:rsid w:val="00793A19"/>
    <w:rsid w:val="00793D53"/>
    <w:rsid w:val="00793FCC"/>
    <w:rsid w:val="0079439F"/>
    <w:rsid w:val="007943FD"/>
    <w:rsid w:val="0079478E"/>
    <w:rsid w:val="00794DA6"/>
    <w:rsid w:val="007950F9"/>
    <w:rsid w:val="00795394"/>
    <w:rsid w:val="007955E8"/>
    <w:rsid w:val="0079610B"/>
    <w:rsid w:val="007969D1"/>
    <w:rsid w:val="0079750F"/>
    <w:rsid w:val="007977A6"/>
    <w:rsid w:val="007A0A1B"/>
    <w:rsid w:val="007A0A6A"/>
    <w:rsid w:val="007A0BAD"/>
    <w:rsid w:val="007A1077"/>
    <w:rsid w:val="007A13C8"/>
    <w:rsid w:val="007A1512"/>
    <w:rsid w:val="007A18E2"/>
    <w:rsid w:val="007A1AE5"/>
    <w:rsid w:val="007A1B04"/>
    <w:rsid w:val="007A2DC6"/>
    <w:rsid w:val="007A3809"/>
    <w:rsid w:val="007A3916"/>
    <w:rsid w:val="007A3973"/>
    <w:rsid w:val="007A3998"/>
    <w:rsid w:val="007A3DFC"/>
    <w:rsid w:val="007A4462"/>
    <w:rsid w:val="007A476F"/>
    <w:rsid w:val="007A485D"/>
    <w:rsid w:val="007A48AF"/>
    <w:rsid w:val="007A4EDE"/>
    <w:rsid w:val="007A521A"/>
    <w:rsid w:val="007A5944"/>
    <w:rsid w:val="007A5B4B"/>
    <w:rsid w:val="007A5BDF"/>
    <w:rsid w:val="007A5D19"/>
    <w:rsid w:val="007A5FF1"/>
    <w:rsid w:val="007A60E7"/>
    <w:rsid w:val="007A6132"/>
    <w:rsid w:val="007A6795"/>
    <w:rsid w:val="007A7658"/>
    <w:rsid w:val="007A7D02"/>
    <w:rsid w:val="007A7D9E"/>
    <w:rsid w:val="007A7E62"/>
    <w:rsid w:val="007B06A6"/>
    <w:rsid w:val="007B0873"/>
    <w:rsid w:val="007B0F96"/>
    <w:rsid w:val="007B1433"/>
    <w:rsid w:val="007B1783"/>
    <w:rsid w:val="007B1A38"/>
    <w:rsid w:val="007B1BCD"/>
    <w:rsid w:val="007B1CC4"/>
    <w:rsid w:val="007B2240"/>
    <w:rsid w:val="007B3147"/>
    <w:rsid w:val="007B34C2"/>
    <w:rsid w:val="007B37F1"/>
    <w:rsid w:val="007B3BBD"/>
    <w:rsid w:val="007B3F6A"/>
    <w:rsid w:val="007B4B22"/>
    <w:rsid w:val="007B4DA6"/>
    <w:rsid w:val="007B51B8"/>
    <w:rsid w:val="007B5285"/>
    <w:rsid w:val="007B570C"/>
    <w:rsid w:val="007B67F0"/>
    <w:rsid w:val="007B6C46"/>
    <w:rsid w:val="007B730B"/>
    <w:rsid w:val="007B7395"/>
    <w:rsid w:val="007B7793"/>
    <w:rsid w:val="007B7AF9"/>
    <w:rsid w:val="007C0EEB"/>
    <w:rsid w:val="007C18D4"/>
    <w:rsid w:val="007C1F2E"/>
    <w:rsid w:val="007C2249"/>
    <w:rsid w:val="007C2340"/>
    <w:rsid w:val="007C26E3"/>
    <w:rsid w:val="007C294C"/>
    <w:rsid w:val="007C2E32"/>
    <w:rsid w:val="007C30DB"/>
    <w:rsid w:val="007C3282"/>
    <w:rsid w:val="007C35B8"/>
    <w:rsid w:val="007C3834"/>
    <w:rsid w:val="007C3AFB"/>
    <w:rsid w:val="007C403F"/>
    <w:rsid w:val="007C40E5"/>
    <w:rsid w:val="007C46DF"/>
    <w:rsid w:val="007C4855"/>
    <w:rsid w:val="007C48DF"/>
    <w:rsid w:val="007C4DFE"/>
    <w:rsid w:val="007C4EFC"/>
    <w:rsid w:val="007C54FF"/>
    <w:rsid w:val="007C5647"/>
    <w:rsid w:val="007C5BA7"/>
    <w:rsid w:val="007C7450"/>
    <w:rsid w:val="007C7781"/>
    <w:rsid w:val="007C7913"/>
    <w:rsid w:val="007C7CAE"/>
    <w:rsid w:val="007D0C54"/>
    <w:rsid w:val="007D0E86"/>
    <w:rsid w:val="007D0FDE"/>
    <w:rsid w:val="007D1106"/>
    <w:rsid w:val="007D1AAD"/>
    <w:rsid w:val="007D1D79"/>
    <w:rsid w:val="007D23DE"/>
    <w:rsid w:val="007D264A"/>
    <w:rsid w:val="007D2BF1"/>
    <w:rsid w:val="007D2E35"/>
    <w:rsid w:val="007D3223"/>
    <w:rsid w:val="007D3681"/>
    <w:rsid w:val="007D3C83"/>
    <w:rsid w:val="007D3F6C"/>
    <w:rsid w:val="007D514D"/>
    <w:rsid w:val="007D5A7D"/>
    <w:rsid w:val="007D5FD7"/>
    <w:rsid w:val="007D62B2"/>
    <w:rsid w:val="007D6663"/>
    <w:rsid w:val="007D6921"/>
    <w:rsid w:val="007D6CB6"/>
    <w:rsid w:val="007D6DA4"/>
    <w:rsid w:val="007D788A"/>
    <w:rsid w:val="007D7BF8"/>
    <w:rsid w:val="007D7EAD"/>
    <w:rsid w:val="007E0715"/>
    <w:rsid w:val="007E0721"/>
    <w:rsid w:val="007E0B68"/>
    <w:rsid w:val="007E0CF6"/>
    <w:rsid w:val="007E0E98"/>
    <w:rsid w:val="007E13CF"/>
    <w:rsid w:val="007E14B6"/>
    <w:rsid w:val="007E1587"/>
    <w:rsid w:val="007E28CB"/>
    <w:rsid w:val="007E2A1C"/>
    <w:rsid w:val="007E33CB"/>
    <w:rsid w:val="007E3808"/>
    <w:rsid w:val="007E3A29"/>
    <w:rsid w:val="007E3BF6"/>
    <w:rsid w:val="007E4D71"/>
    <w:rsid w:val="007E548D"/>
    <w:rsid w:val="007E559F"/>
    <w:rsid w:val="007E561F"/>
    <w:rsid w:val="007E567A"/>
    <w:rsid w:val="007E597C"/>
    <w:rsid w:val="007E598F"/>
    <w:rsid w:val="007E6A35"/>
    <w:rsid w:val="007E6BF4"/>
    <w:rsid w:val="007E6E41"/>
    <w:rsid w:val="007E6E70"/>
    <w:rsid w:val="007E6EE6"/>
    <w:rsid w:val="007E7F89"/>
    <w:rsid w:val="007F0CAB"/>
    <w:rsid w:val="007F0CE2"/>
    <w:rsid w:val="007F131C"/>
    <w:rsid w:val="007F1534"/>
    <w:rsid w:val="007F1B21"/>
    <w:rsid w:val="007F2155"/>
    <w:rsid w:val="007F263E"/>
    <w:rsid w:val="007F2BBF"/>
    <w:rsid w:val="007F310E"/>
    <w:rsid w:val="007F3394"/>
    <w:rsid w:val="007F396A"/>
    <w:rsid w:val="007F46B3"/>
    <w:rsid w:val="007F4A6E"/>
    <w:rsid w:val="007F4B73"/>
    <w:rsid w:val="007F5149"/>
    <w:rsid w:val="007F52F4"/>
    <w:rsid w:val="007F5637"/>
    <w:rsid w:val="007F674F"/>
    <w:rsid w:val="007F6E8E"/>
    <w:rsid w:val="007F70DE"/>
    <w:rsid w:val="007F7248"/>
    <w:rsid w:val="007F7944"/>
    <w:rsid w:val="007F7AD4"/>
    <w:rsid w:val="007F7CB4"/>
    <w:rsid w:val="007F7CEC"/>
    <w:rsid w:val="008003A9"/>
    <w:rsid w:val="00800A44"/>
    <w:rsid w:val="00801A75"/>
    <w:rsid w:val="00801E81"/>
    <w:rsid w:val="00802191"/>
    <w:rsid w:val="00802245"/>
    <w:rsid w:val="008022BB"/>
    <w:rsid w:val="00802AC2"/>
    <w:rsid w:val="008031C3"/>
    <w:rsid w:val="0080361A"/>
    <w:rsid w:val="0080375B"/>
    <w:rsid w:val="00803795"/>
    <w:rsid w:val="00803936"/>
    <w:rsid w:val="00803A78"/>
    <w:rsid w:val="0080437B"/>
    <w:rsid w:val="00804463"/>
    <w:rsid w:val="00804535"/>
    <w:rsid w:val="00805011"/>
    <w:rsid w:val="008058DA"/>
    <w:rsid w:val="00805A8F"/>
    <w:rsid w:val="00805BB4"/>
    <w:rsid w:val="00805FC7"/>
    <w:rsid w:val="00806351"/>
    <w:rsid w:val="00806C8E"/>
    <w:rsid w:val="0080735E"/>
    <w:rsid w:val="008073E1"/>
    <w:rsid w:val="00807BEA"/>
    <w:rsid w:val="00807C9B"/>
    <w:rsid w:val="00807DA5"/>
    <w:rsid w:val="0081066C"/>
    <w:rsid w:val="008106FF"/>
    <w:rsid w:val="00810822"/>
    <w:rsid w:val="00810873"/>
    <w:rsid w:val="008109D0"/>
    <w:rsid w:val="0081184D"/>
    <w:rsid w:val="00811A7A"/>
    <w:rsid w:val="00811E95"/>
    <w:rsid w:val="008124F1"/>
    <w:rsid w:val="0081291F"/>
    <w:rsid w:val="00812C10"/>
    <w:rsid w:val="00812CAE"/>
    <w:rsid w:val="008134FC"/>
    <w:rsid w:val="00813514"/>
    <w:rsid w:val="008139C5"/>
    <w:rsid w:val="00813BBD"/>
    <w:rsid w:val="00813E75"/>
    <w:rsid w:val="00814033"/>
    <w:rsid w:val="00814263"/>
    <w:rsid w:val="0081495B"/>
    <w:rsid w:val="00814CBA"/>
    <w:rsid w:val="0081504B"/>
    <w:rsid w:val="008151ED"/>
    <w:rsid w:val="008153B4"/>
    <w:rsid w:val="00815FFB"/>
    <w:rsid w:val="0081726D"/>
    <w:rsid w:val="008172A3"/>
    <w:rsid w:val="008177B9"/>
    <w:rsid w:val="008179A9"/>
    <w:rsid w:val="00817E2A"/>
    <w:rsid w:val="0082174D"/>
    <w:rsid w:val="00821764"/>
    <w:rsid w:val="008220B6"/>
    <w:rsid w:val="008220E3"/>
    <w:rsid w:val="00822708"/>
    <w:rsid w:val="008227C8"/>
    <w:rsid w:val="00822CA6"/>
    <w:rsid w:val="00822D80"/>
    <w:rsid w:val="008231E7"/>
    <w:rsid w:val="00823211"/>
    <w:rsid w:val="0082331D"/>
    <w:rsid w:val="00823DB2"/>
    <w:rsid w:val="00823DF1"/>
    <w:rsid w:val="00823E2D"/>
    <w:rsid w:val="008242F1"/>
    <w:rsid w:val="00824510"/>
    <w:rsid w:val="008245B2"/>
    <w:rsid w:val="00824954"/>
    <w:rsid w:val="00824BDA"/>
    <w:rsid w:val="00824C24"/>
    <w:rsid w:val="00825383"/>
    <w:rsid w:val="008276E7"/>
    <w:rsid w:val="008278A5"/>
    <w:rsid w:val="00827DC4"/>
    <w:rsid w:val="00827E27"/>
    <w:rsid w:val="00830063"/>
    <w:rsid w:val="00830645"/>
    <w:rsid w:val="00830678"/>
    <w:rsid w:val="00830FD4"/>
    <w:rsid w:val="00831596"/>
    <w:rsid w:val="00831EDC"/>
    <w:rsid w:val="00831F87"/>
    <w:rsid w:val="008327FB"/>
    <w:rsid w:val="00832CD6"/>
    <w:rsid w:val="00832D19"/>
    <w:rsid w:val="008332E6"/>
    <w:rsid w:val="0083384B"/>
    <w:rsid w:val="00833CD5"/>
    <w:rsid w:val="008340F1"/>
    <w:rsid w:val="0083417B"/>
    <w:rsid w:val="008344DD"/>
    <w:rsid w:val="00834672"/>
    <w:rsid w:val="00834687"/>
    <w:rsid w:val="00834C68"/>
    <w:rsid w:val="00834E4F"/>
    <w:rsid w:val="008353BB"/>
    <w:rsid w:val="00836687"/>
    <w:rsid w:val="00836E3E"/>
    <w:rsid w:val="008370A1"/>
    <w:rsid w:val="00837FEC"/>
    <w:rsid w:val="0084004C"/>
    <w:rsid w:val="00840090"/>
    <w:rsid w:val="008401C3"/>
    <w:rsid w:val="00840405"/>
    <w:rsid w:val="008407DE"/>
    <w:rsid w:val="00840F1F"/>
    <w:rsid w:val="00840F68"/>
    <w:rsid w:val="0084130D"/>
    <w:rsid w:val="00841338"/>
    <w:rsid w:val="00841C52"/>
    <w:rsid w:val="008421A2"/>
    <w:rsid w:val="008422B2"/>
    <w:rsid w:val="008425E6"/>
    <w:rsid w:val="008429BA"/>
    <w:rsid w:val="00843425"/>
    <w:rsid w:val="008434F0"/>
    <w:rsid w:val="008438DB"/>
    <w:rsid w:val="00844790"/>
    <w:rsid w:val="00844C7B"/>
    <w:rsid w:val="00844D33"/>
    <w:rsid w:val="00846388"/>
    <w:rsid w:val="008465B1"/>
    <w:rsid w:val="0084684E"/>
    <w:rsid w:val="00846B25"/>
    <w:rsid w:val="00846CDE"/>
    <w:rsid w:val="00846CE5"/>
    <w:rsid w:val="00846D01"/>
    <w:rsid w:val="00846E44"/>
    <w:rsid w:val="00847858"/>
    <w:rsid w:val="00847CD9"/>
    <w:rsid w:val="00850018"/>
    <w:rsid w:val="008500BE"/>
    <w:rsid w:val="00850A98"/>
    <w:rsid w:val="00850D93"/>
    <w:rsid w:val="008514EB"/>
    <w:rsid w:val="00851730"/>
    <w:rsid w:val="008520EB"/>
    <w:rsid w:val="00852307"/>
    <w:rsid w:val="00852A48"/>
    <w:rsid w:val="00852EAE"/>
    <w:rsid w:val="00853583"/>
    <w:rsid w:val="00853871"/>
    <w:rsid w:val="0085388D"/>
    <w:rsid w:val="00853C66"/>
    <w:rsid w:val="00854A0F"/>
    <w:rsid w:val="00854AC5"/>
    <w:rsid w:val="00854DAF"/>
    <w:rsid w:val="00854EBB"/>
    <w:rsid w:val="00854FD1"/>
    <w:rsid w:val="008550DF"/>
    <w:rsid w:val="008550F9"/>
    <w:rsid w:val="00855C3D"/>
    <w:rsid w:val="00855CE4"/>
    <w:rsid w:val="00855EA7"/>
    <w:rsid w:val="00855EDC"/>
    <w:rsid w:val="00856829"/>
    <w:rsid w:val="00856F8A"/>
    <w:rsid w:val="00857063"/>
    <w:rsid w:val="00857752"/>
    <w:rsid w:val="00857EB1"/>
    <w:rsid w:val="00860787"/>
    <w:rsid w:val="00860A84"/>
    <w:rsid w:val="00860C41"/>
    <w:rsid w:val="008612A6"/>
    <w:rsid w:val="00861339"/>
    <w:rsid w:val="008614FB"/>
    <w:rsid w:val="00861954"/>
    <w:rsid w:val="00863461"/>
    <w:rsid w:val="008634A8"/>
    <w:rsid w:val="00864FA9"/>
    <w:rsid w:val="00865298"/>
    <w:rsid w:val="0086572E"/>
    <w:rsid w:val="00865820"/>
    <w:rsid w:val="008658CC"/>
    <w:rsid w:val="00865EAF"/>
    <w:rsid w:val="0086682A"/>
    <w:rsid w:val="008669BB"/>
    <w:rsid w:val="00866DD3"/>
    <w:rsid w:val="00866F7E"/>
    <w:rsid w:val="00867179"/>
    <w:rsid w:val="00867469"/>
    <w:rsid w:val="00867660"/>
    <w:rsid w:val="00867792"/>
    <w:rsid w:val="00867957"/>
    <w:rsid w:val="008679C1"/>
    <w:rsid w:val="00867EF9"/>
    <w:rsid w:val="0087029A"/>
    <w:rsid w:val="0087068B"/>
    <w:rsid w:val="00870DF5"/>
    <w:rsid w:val="00870EAA"/>
    <w:rsid w:val="008714D3"/>
    <w:rsid w:val="008723FD"/>
    <w:rsid w:val="0087270D"/>
    <w:rsid w:val="00872BBB"/>
    <w:rsid w:val="00872C7F"/>
    <w:rsid w:val="00872D6C"/>
    <w:rsid w:val="00872D78"/>
    <w:rsid w:val="00872F5E"/>
    <w:rsid w:val="0087391F"/>
    <w:rsid w:val="00873AEA"/>
    <w:rsid w:val="00874ACE"/>
    <w:rsid w:val="00874B1E"/>
    <w:rsid w:val="00874C4D"/>
    <w:rsid w:val="00874D23"/>
    <w:rsid w:val="008750CA"/>
    <w:rsid w:val="008753BB"/>
    <w:rsid w:val="008754CC"/>
    <w:rsid w:val="00875D51"/>
    <w:rsid w:val="00876A4C"/>
    <w:rsid w:val="00876AD2"/>
    <w:rsid w:val="008774AD"/>
    <w:rsid w:val="008775AE"/>
    <w:rsid w:val="00877997"/>
    <w:rsid w:val="008779EF"/>
    <w:rsid w:val="00877C57"/>
    <w:rsid w:val="0088056A"/>
    <w:rsid w:val="00880941"/>
    <w:rsid w:val="00880A81"/>
    <w:rsid w:val="00880C13"/>
    <w:rsid w:val="0088111E"/>
    <w:rsid w:val="0088180D"/>
    <w:rsid w:val="00881E73"/>
    <w:rsid w:val="00882288"/>
    <w:rsid w:val="00882289"/>
    <w:rsid w:val="0088237B"/>
    <w:rsid w:val="008829D2"/>
    <w:rsid w:val="00883558"/>
    <w:rsid w:val="00883671"/>
    <w:rsid w:val="00883ADB"/>
    <w:rsid w:val="00883D7B"/>
    <w:rsid w:val="00884869"/>
    <w:rsid w:val="0088498C"/>
    <w:rsid w:val="00884F6A"/>
    <w:rsid w:val="0088532D"/>
    <w:rsid w:val="008858BE"/>
    <w:rsid w:val="0088603D"/>
    <w:rsid w:val="008861CC"/>
    <w:rsid w:val="008865B5"/>
    <w:rsid w:val="0088663E"/>
    <w:rsid w:val="00887234"/>
    <w:rsid w:val="008874B2"/>
    <w:rsid w:val="008875DC"/>
    <w:rsid w:val="0088773F"/>
    <w:rsid w:val="008901B1"/>
    <w:rsid w:val="00890809"/>
    <w:rsid w:val="00890B6B"/>
    <w:rsid w:val="00890F9A"/>
    <w:rsid w:val="00891158"/>
    <w:rsid w:val="00891282"/>
    <w:rsid w:val="00891807"/>
    <w:rsid w:val="00891BC6"/>
    <w:rsid w:val="00891C36"/>
    <w:rsid w:val="00891CA5"/>
    <w:rsid w:val="00892052"/>
    <w:rsid w:val="0089262F"/>
    <w:rsid w:val="00892A21"/>
    <w:rsid w:val="008934F1"/>
    <w:rsid w:val="0089360E"/>
    <w:rsid w:val="00893AC5"/>
    <w:rsid w:val="00893B5A"/>
    <w:rsid w:val="00893C3A"/>
    <w:rsid w:val="00893C61"/>
    <w:rsid w:val="00893FB0"/>
    <w:rsid w:val="008946A1"/>
    <w:rsid w:val="00894928"/>
    <w:rsid w:val="00894C96"/>
    <w:rsid w:val="00894DC5"/>
    <w:rsid w:val="00895251"/>
    <w:rsid w:val="008952BB"/>
    <w:rsid w:val="00895EDA"/>
    <w:rsid w:val="00895F45"/>
    <w:rsid w:val="008965C2"/>
    <w:rsid w:val="008968EC"/>
    <w:rsid w:val="00896941"/>
    <w:rsid w:val="00896C8F"/>
    <w:rsid w:val="00896E2D"/>
    <w:rsid w:val="00896FC0"/>
    <w:rsid w:val="00897A99"/>
    <w:rsid w:val="00897D82"/>
    <w:rsid w:val="00897E02"/>
    <w:rsid w:val="008A09D6"/>
    <w:rsid w:val="008A0CEC"/>
    <w:rsid w:val="008A18C8"/>
    <w:rsid w:val="008A18F9"/>
    <w:rsid w:val="008A1BE8"/>
    <w:rsid w:val="008A1C13"/>
    <w:rsid w:val="008A2688"/>
    <w:rsid w:val="008A295B"/>
    <w:rsid w:val="008A349E"/>
    <w:rsid w:val="008A3722"/>
    <w:rsid w:val="008A3798"/>
    <w:rsid w:val="008A3A39"/>
    <w:rsid w:val="008A3B6D"/>
    <w:rsid w:val="008A3D1A"/>
    <w:rsid w:val="008A3EEE"/>
    <w:rsid w:val="008A4880"/>
    <w:rsid w:val="008A48DA"/>
    <w:rsid w:val="008A4E1F"/>
    <w:rsid w:val="008A4FC2"/>
    <w:rsid w:val="008A5407"/>
    <w:rsid w:val="008A5814"/>
    <w:rsid w:val="008A6B29"/>
    <w:rsid w:val="008A6C0F"/>
    <w:rsid w:val="008A6E81"/>
    <w:rsid w:val="008A73FC"/>
    <w:rsid w:val="008A753D"/>
    <w:rsid w:val="008A780C"/>
    <w:rsid w:val="008A7DB2"/>
    <w:rsid w:val="008B0389"/>
    <w:rsid w:val="008B0399"/>
    <w:rsid w:val="008B0A95"/>
    <w:rsid w:val="008B0D6C"/>
    <w:rsid w:val="008B0E7D"/>
    <w:rsid w:val="008B165F"/>
    <w:rsid w:val="008B1C8C"/>
    <w:rsid w:val="008B214E"/>
    <w:rsid w:val="008B2791"/>
    <w:rsid w:val="008B2BBA"/>
    <w:rsid w:val="008B2C3D"/>
    <w:rsid w:val="008B3117"/>
    <w:rsid w:val="008B3217"/>
    <w:rsid w:val="008B3780"/>
    <w:rsid w:val="008B37A0"/>
    <w:rsid w:val="008B37C4"/>
    <w:rsid w:val="008B3CD0"/>
    <w:rsid w:val="008B3DB7"/>
    <w:rsid w:val="008B43D7"/>
    <w:rsid w:val="008B43EC"/>
    <w:rsid w:val="008B4440"/>
    <w:rsid w:val="008B4454"/>
    <w:rsid w:val="008B4A8C"/>
    <w:rsid w:val="008B4E9E"/>
    <w:rsid w:val="008B572D"/>
    <w:rsid w:val="008B5745"/>
    <w:rsid w:val="008B5DBA"/>
    <w:rsid w:val="008B64AD"/>
    <w:rsid w:val="008B6838"/>
    <w:rsid w:val="008B68BF"/>
    <w:rsid w:val="008B715D"/>
    <w:rsid w:val="008B72D3"/>
    <w:rsid w:val="008B72FE"/>
    <w:rsid w:val="008C0130"/>
    <w:rsid w:val="008C0609"/>
    <w:rsid w:val="008C07E9"/>
    <w:rsid w:val="008C097B"/>
    <w:rsid w:val="008C0ABE"/>
    <w:rsid w:val="008C0AE9"/>
    <w:rsid w:val="008C0DDE"/>
    <w:rsid w:val="008C0EFE"/>
    <w:rsid w:val="008C10A5"/>
    <w:rsid w:val="008C1207"/>
    <w:rsid w:val="008C1222"/>
    <w:rsid w:val="008C1A18"/>
    <w:rsid w:val="008C26F9"/>
    <w:rsid w:val="008C311F"/>
    <w:rsid w:val="008C3319"/>
    <w:rsid w:val="008C36EC"/>
    <w:rsid w:val="008C387F"/>
    <w:rsid w:val="008C3BE2"/>
    <w:rsid w:val="008C3C61"/>
    <w:rsid w:val="008C432F"/>
    <w:rsid w:val="008C4BB1"/>
    <w:rsid w:val="008C4E21"/>
    <w:rsid w:val="008C504E"/>
    <w:rsid w:val="008C53D4"/>
    <w:rsid w:val="008C5C32"/>
    <w:rsid w:val="008C5C67"/>
    <w:rsid w:val="008C5E80"/>
    <w:rsid w:val="008C638D"/>
    <w:rsid w:val="008C650A"/>
    <w:rsid w:val="008C7738"/>
    <w:rsid w:val="008C7BA1"/>
    <w:rsid w:val="008C7D97"/>
    <w:rsid w:val="008D0195"/>
    <w:rsid w:val="008D01D5"/>
    <w:rsid w:val="008D025B"/>
    <w:rsid w:val="008D0842"/>
    <w:rsid w:val="008D0867"/>
    <w:rsid w:val="008D0982"/>
    <w:rsid w:val="008D09EF"/>
    <w:rsid w:val="008D0A20"/>
    <w:rsid w:val="008D1304"/>
    <w:rsid w:val="008D145B"/>
    <w:rsid w:val="008D175D"/>
    <w:rsid w:val="008D1D43"/>
    <w:rsid w:val="008D1E48"/>
    <w:rsid w:val="008D2E21"/>
    <w:rsid w:val="008D2E94"/>
    <w:rsid w:val="008D2F48"/>
    <w:rsid w:val="008D30FD"/>
    <w:rsid w:val="008D347C"/>
    <w:rsid w:val="008D386F"/>
    <w:rsid w:val="008D3AD8"/>
    <w:rsid w:val="008D3C65"/>
    <w:rsid w:val="008D3E74"/>
    <w:rsid w:val="008D40D1"/>
    <w:rsid w:val="008D43FC"/>
    <w:rsid w:val="008D490B"/>
    <w:rsid w:val="008D4CB7"/>
    <w:rsid w:val="008D5251"/>
    <w:rsid w:val="008D5928"/>
    <w:rsid w:val="008D5A25"/>
    <w:rsid w:val="008D5AAA"/>
    <w:rsid w:val="008D5E81"/>
    <w:rsid w:val="008D5FB1"/>
    <w:rsid w:val="008D6177"/>
    <w:rsid w:val="008D6267"/>
    <w:rsid w:val="008D630F"/>
    <w:rsid w:val="008D679B"/>
    <w:rsid w:val="008D6AE2"/>
    <w:rsid w:val="008D6DAF"/>
    <w:rsid w:val="008D74DC"/>
    <w:rsid w:val="008D7A20"/>
    <w:rsid w:val="008D7BD5"/>
    <w:rsid w:val="008D7C2B"/>
    <w:rsid w:val="008D7D7E"/>
    <w:rsid w:val="008E0CFF"/>
    <w:rsid w:val="008E0D8C"/>
    <w:rsid w:val="008E0E5A"/>
    <w:rsid w:val="008E1476"/>
    <w:rsid w:val="008E1B26"/>
    <w:rsid w:val="008E1B27"/>
    <w:rsid w:val="008E1CF9"/>
    <w:rsid w:val="008E247A"/>
    <w:rsid w:val="008E2CC2"/>
    <w:rsid w:val="008E39A3"/>
    <w:rsid w:val="008E40C2"/>
    <w:rsid w:val="008E43AC"/>
    <w:rsid w:val="008E4449"/>
    <w:rsid w:val="008E4490"/>
    <w:rsid w:val="008E48F9"/>
    <w:rsid w:val="008E5279"/>
    <w:rsid w:val="008E5915"/>
    <w:rsid w:val="008E5D8B"/>
    <w:rsid w:val="008E6037"/>
    <w:rsid w:val="008E6536"/>
    <w:rsid w:val="008E66A6"/>
    <w:rsid w:val="008E6C22"/>
    <w:rsid w:val="008E705E"/>
    <w:rsid w:val="008E71E6"/>
    <w:rsid w:val="008E7590"/>
    <w:rsid w:val="008E7A7A"/>
    <w:rsid w:val="008E7E14"/>
    <w:rsid w:val="008F0913"/>
    <w:rsid w:val="008F1005"/>
    <w:rsid w:val="008F1836"/>
    <w:rsid w:val="008F199E"/>
    <w:rsid w:val="008F2094"/>
    <w:rsid w:val="008F2947"/>
    <w:rsid w:val="008F2B8B"/>
    <w:rsid w:val="008F2EA9"/>
    <w:rsid w:val="008F3560"/>
    <w:rsid w:val="008F3E7E"/>
    <w:rsid w:val="008F3EF5"/>
    <w:rsid w:val="008F404B"/>
    <w:rsid w:val="008F4136"/>
    <w:rsid w:val="008F4417"/>
    <w:rsid w:val="008F461E"/>
    <w:rsid w:val="008F49E0"/>
    <w:rsid w:val="008F4B72"/>
    <w:rsid w:val="008F4C6F"/>
    <w:rsid w:val="008F528E"/>
    <w:rsid w:val="008F548D"/>
    <w:rsid w:val="008F54E7"/>
    <w:rsid w:val="008F5688"/>
    <w:rsid w:val="008F56D9"/>
    <w:rsid w:val="008F5B06"/>
    <w:rsid w:val="008F636B"/>
    <w:rsid w:val="008F6399"/>
    <w:rsid w:val="008F6516"/>
    <w:rsid w:val="008F68D9"/>
    <w:rsid w:val="008F6D91"/>
    <w:rsid w:val="008F719D"/>
    <w:rsid w:val="008F724E"/>
    <w:rsid w:val="008F7620"/>
    <w:rsid w:val="008F76CE"/>
    <w:rsid w:val="008F7FCA"/>
    <w:rsid w:val="00900296"/>
    <w:rsid w:val="009010CE"/>
    <w:rsid w:val="00901484"/>
    <w:rsid w:val="00901E06"/>
    <w:rsid w:val="009021EE"/>
    <w:rsid w:val="0090234D"/>
    <w:rsid w:val="00902861"/>
    <w:rsid w:val="0090286B"/>
    <w:rsid w:val="0090304D"/>
    <w:rsid w:val="00903246"/>
    <w:rsid w:val="009035D7"/>
    <w:rsid w:val="00903F1E"/>
    <w:rsid w:val="0090488C"/>
    <w:rsid w:val="00904B3B"/>
    <w:rsid w:val="00904E0B"/>
    <w:rsid w:val="0090548C"/>
    <w:rsid w:val="00905854"/>
    <w:rsid w:val="00905A81"/>
    <w:rsid w:val="00905A87"/>
    <w:rsid w:val="00905FC0"/>
    <w:rsid w:val="0090657C"/>
    <w:rsid w:val="00906714"/>
    <w:rsid w:val="00906831"/>
    <w:rsid w:val="009068B5"/>
    <w:rsid w:val="009071A5"/>
    <w:rsid w:val="009071BC"/>
    <w:rsid w:val="00907200"/>
    <w:rsid w:val="00907A5D"/>
    <w:rsid w:val="00907D36"/>
    <w:rsid w:val="009108D9"/>
    <w:rsid w:val="00910B5D"/>
    <w:rsid w:val="00911DAD"/>
    <w:rsid w:val="009129DF"/>
    <w:rsid w:val="00912FEF"/>
    <w:rsid w:val="00913AB9"/>
    <w:rsid w:val="009142F3"/>
    <w:rsid w:val="00914322"/>
    <w:rsid w:val="00914636"/>
    <w:rsid w:val="00914C2D"/>
    <w:rsid w:val="00914D3B"/>
    <w:rsid w:val="00914E88"/>
    <w:rsid w:val="00915008"/>
    <w:rsid w:val="00915675"/>
    <w:rsid w:val="0091568E"/>
    <w:rsid w:val="0091590C"/>
    <w:rsid w:val="00915A0B"/>
    <w:rsid w:val="009162E3"/>
    <w:rsid w:val="009163BE"/>
    <w:rsid w:val="009165A3"/>
    <w:rsid w:val="00916A7E"/>
    <w:rsid w:val="00916CB2"/>
    <w:rsid w:val="009172F0"/>
    <w:rsid w:val="009175B4"/>
    <w:rsid w:val="00917EBE"/>
    <w:rsid w:val="00920011"/>
    <w:rsid w:val="00920140"/>
    <w:rsid w:val="00920319"/>
    <w:rsid w:val="0092048E"/>
    <w:rsid w:val="00920820"/>
    <w:rsid w:val="00920A45"/>
    <w:rsid w:val="00921D24"/>
    <w:rsid w:val="00921DFE"/>
    <w:rsid w:val="009227ED"/>
    <w:rsid w:val="0092480A"/>
    <w:rsid w:val="00924828"/>
    <w:rsid w:val="00924925"/>
    <w:rsid w:val="00924E46"/>
    <w:rsid w:val="00924ECD"/>
    <w:rsid w:val="00924FEC"/>
    <w:rsid w:val="009250E7"/>
    <w:rsid w:val="009251B4"/>
    <w:rsid w:val="009258D6"/>
    <w:rsid w:val="00925BDF"/>
    <w:rsid w:val="00925C06"/>
    <w:rsid w:val="00925F2E"/>
    <w:rsid w:val="009260F1"/>
    <w:rsid w:val="0092627E"/>
    <w:rsid w:val="00926941"/>
    <w:rsid w:val="00930009"/>
    <w:rsid w:val="0093038B"/>
    <w:rsid w:val="00930A4C"/>
    <w:rsid w:val="00930BC5"/>
    <w:rsid w:val="0093240E"/>
    <w:rsid w:val="0093241B"/>
    <w:rsid w:val="00932748"/>
    <w:rsid w:val="009328A6"/>
    <w:rsid w:val="00932CC5"/>
    <w:rsid w:val="00932D8A"/>
    <w:rsid w:val="00933108"/>
    <w:rsid w:val="00933810"/>
    <w:rsid w:val="00934004"/>
    <w:rsid w:val="00934423"/>
    <w:rsid w:val="009344D8"/>
    <w:rsid w:val="009348C1"/>
    <w:rsid w:val="00935BDE"/>
    <w:rsid w:val="00935F06"/>
    <w:rsid w:val="00936FEE"/>
    <w:rsid w:val="009375A0"/>
    <w:rsid w:val="00940243"/>
    <w:rsid w:val="009406A6"/>
    <w:rsid w:val="00940F86"/>
    <w:rsid w:val="0094110C"/>
    <w:rsid w:val="00941485"/>
    <w:rsid w:val="00941889"/>
    <w:rsid w:val="00941B59"/>
    <w:rsid w:val="00941E68"/>
    <w:rsid w:val="009421B1"/>
    <w:rsid w:val="009424F6"/>
    <w:rsid w:val="00942904"/>
    <w:rsid w:val="00942C7A"/>
    <w:rsid w:val="00943442"/>
    <w:rsid w:val="009434CA"/>
    <w:rsid w:val="009434E8"/>
    <w:rsid w:val="009437D2"/>
    <w:rsid w:val="00943ABD"/>
    <w:rsid w:val="00943BF5"/>
    <w:rsid w:val="00943EDA"/>
    <w:rsid w:val="00944DFE"/>
    <w:rsid w:val="00944EB7"/>
    <w:rsid w:val="00945082"/>
    <w:rsid w:val="00945C88"/>
    <w:rsid w:val="00946815"/>
    <w:rsid w:val="00947534"/>
    <w:rsid w:val="009478CC"/>
    <w:rsid w:val="00947A24"/>
    <w:rsid w:val="0095005F"/>
    <w:rsid w:val="00950255"/>
    <w:rsid w:val="00950589"/>
    <w:rsid w:val="0095078A"/>
    <w:rsid w:val="00950793"/>
    <w:rsid w:val="00950A63"/>
    <w:rsid w:val="00950DA7"/>
    <w:rsid w:val="00951CFA"/>
    <w:rsid w:val="0095265E"/>
    <w:rsid w:val="00952799"/>
    <w:rsid w:val="00953144"/>
    <w:rsid w:val="009534BC"/>
    <w:rsid w:val="0095351B"/>
    <w:rsid w:val="009537D4"/>
    <w:rsid w:val="00953EEC"/>
    <w:rsid w:val="009558BD"/>
    <w:rsid w:val="00956018"/>
    <w:rsid w:val="009561C3"/>
    <w:rsid w:val="0095623D"/>
    <w:rsid w:val="009562CC"/>
    <w:rsid w:val="0095655A"/>
    <w:rsid w:val="009566C4"/>
    <w:rsid w:val="00956DD0"/>
    <w:rsid w:val="00956FC5"/>
    <w:rsid w:val="00957269"/>
    <w:rsid w:val="009577B2"/>
    <w:rsid w:val="0095780A"/>
    <w:rsid w:val="00957B45"/>
    <w:rsid w:val="00957E72"/>
    <w:rsid w:val="00960629"/>
    <w:rsid w:val="00961325"/>
    <w:rsid w:val="009614A4"/>
    <w:rsid w:val="00961B20"/>
    <w:rsid w:val="00962725"/>
    <w:rsid w:val="00962802"/>
    <w:rsid w:val="00962D1B"/>
    <w:rsid w:val="00962F9A"/>
    <w:rsid w:val="00963644"/>
    <w:rsid w:val="0096373B"/>
    <w:rsid w:val="00963A1D"/>
    <w:rsid w:val="009640CF"/>
    <w:rsid w:val="009641FE"/>
    <w:rsid w:val="00964E07"/>
    <w:rsid w:val="00964E77"/>
    <w:rsid w:val="00964F71"/>
    <w:rsid w:val="00964FAC"/>
    <w:rsid w:val="00965C05"/>
    <w:rsid w:val="0096602E"/>
    <w:rsid w:val="009664C2"/>
    <w:rsid w:val="009667C9"/>
    <w:rsid w:val="00966A96"/>
    <w:rsid w:val="00966BA8"/>
    <w:rsid w:val="00966C5F"/>
    <w:rsid w:val="00966CB8"/>
    <w:rsid w:val="00966EDF"/>
    <w:rsid w:val="00967931"/>
    <w:rsid w:val="00967E6B"/>
    <w:rsid w:val="009701EB"/>
    <w:rsid w:val="0097020B"/>
    <w:rsid w:val="0097094C"/>
    <w:rsid w:val="00970B6F"/>
    <w:rsid w:val="0097154F"/>
    <w:rsid w:val="00971DC2"/>
    <w:rsid w:val="00971E0C"/>
    <w:rsid w:val="0097204A"/>
    <w:rsid w:val="00972081"/>
    <w:rsid w:val="00972299"/>
    <w:rsid w:val="00972D05"/>
    <w:rsid w:val="00973160"/>
    <w:rsid w:val="009731F9"/>
    <w:rsid w:val="009733EF"/>
    <w:rsid w:val="009736D5"/>
    <w:rsid w:val="00973716"/>
    <w:rsid w:val="00973D62"/>
    <w:rsid w:val="009745A9"/>
    <w:rsid w:val="009747A9"/>
    <w:rsid w:val="009748A8"/>
    <w:rsid w:val="009750E9"/>
    <w:rsid w:val="009750EF"/>
    <w:rsid w:val="00975130"/>
    <w:rsid w:val="00975203"/>
    <w:rsid w:val="00975533"/>
    <w:rsid w:val="009757C0"/>
    <w:rsid w:val="00975AA4"/>
    <w:rsid w:val="00975FAC"/>
    <w:rsid w:val="0097606D"/>
    <w:rsid w:val="0097649F"/>
    <w:rsid w:val="00976520"/>
    <w:rsid w:val="0097767E"/>
    <w:rsid w:val="00977DCD"/>
    <w:rsid w:val="009801BE"/>
    <w:rsid w:val="00980726"/>
    <w:rsid w:val="00980959"/>
    <w:rsid w:val="00981142"/>
    <w:rsid w:val="009811C3"/>
    <w:rsid w:val="0098143F"/>
    <w:rsid w:val="00981979"/>
    <w:rsid w:val="00981A66"/>
    <w:rsid w:val="00981FB6"/>
    <w:rsid w:val="009829E4"/>
    <w:rsid w:val="009835E0"/>
    <w:rsid w:val="00983E88"/>
    <w:rsid w:val="00983FE8"/>
    <w:rsid w:val="009841BD"/>
    <w:rsid w:val="0098500C"/>
    <w:rsid w:val="00985023"/>
    <w:rsid w:val="009851A2"/>
    <w:rsid w:val="00985465"/>
    <w:rsid w:val="00985616"/>
    <w:rsid w:val="009859CD"/>
    <w:rsid w:val="00986524"/>
    <w:rsid w:val="00986615"/>
    <w:rsid w:val="00986CDD"/>
    <w:rsid w:val="009871A7"/>
    <w:rsid w:val="009874C5"/>
    <w:rsid w:val="00987D3B"/>
    <w:rsid w:val="00990533"/>
    <w:rsid w:val="00990872"/>
    <w:rsid w:val="00991257"/>
    <w:rsid w:val="009914D8"/>
    <w:rsid w:val="00991571"/>
    <w:rsid w:val="009917AC"/>
    <w:rsid w:val="00991E6C"/>
    <w:rsid w:val="009920D7"/>
    <w:rsid w:val="009925DB"/>
    <w:rsid w:val="009927E3"/>
    <w:rsid w:val="00992A4E"/>
    <w:rsid w:val="00992C23"/>
    <w:rsid w:val="00992DC0"/>
    <w:rsid w:val="00992F2A"/>
    <w:rsid w:val="0099323F"/>
    <w:rsid w:val="00993EF1"/>
    <w:rsid w:val="0099487E"/>
    <w:rsid w:val="00994944"/>
    <w:rsid w:val="009957AC"/>
    <w:rsid w:val="009961CF"/>
    <w:rsid w:val="009961D9"/>
    <w:rsid w:val="00996ACF"/>
    <w:rsid w:val="00996CC5"/>
    <w:rsid w:val="009973C7"/>
    <w:rsid w:val="009974AC"/>
    <w:rsid w:val="0099759D"/>
    <w:rsid w:val="009975C7"/>
    <w:rsid w:val="009A06FA"/>
    <w:rsid w:val="009A0804"/>
    <w:rsid w:val="009A11EB"/>
    <w:rsid w:val="009A12BA"/>
    <w:rsid w:val="009A14F6"/>
    <w:rsid w:val="009A1545"/>
    <w:rsid w:val="009A1597"/>
    <w:rsid w:val="009A1B8A"/>
    <w:rsid w:val="009A2432"/>
    <w:rsid w:val="009A2E2B"/>
    <w:rsid w:val="009A407B"/>
    <w:rsid w:val="009A4618"/>
    <w:rsid w:val="009A480A"/>
    <w:rsid w:val="009A483E"/>
    <w:rsid w:val="009A494D"/>
    <w:rsid w:val="009A4B11"/>
    <w:rsid w:val="009A543D"/>
    <w:rsid w:val="009A62FA"/>
    <w:rsid w:val="009A63C6"/>
    <w:rsid w:val="009A6924"/>
    <w:rsid w:val="009A7351"/>
    <w:rsid w:val="009B067C"/>
    <w:rsid w:val="009B07CC"/>
    <w:rsid w:val="009B0837"/>
    <w:rsid w:val="009B0DE5"/>
    <w:rsid w:val="009B1248"/>
    <w:rsid w:val="009B163D"/>
    <w:rsid w:val="009B17D5"/>
    <w:rsid w:val="009B1925"/>
    <w:rsid w:val="009B19EB"/>
    <w:rsid w:val="009B1F1B"/>
    <w:rsid w:val="009B2241"/>
    <w:rsid w:val="009B25D1"/>
    <w:rsid w:val="009B28B7"/>
    <w:rsid w:val="009B2F79"/>
    <w:rsid w:val="009B34AF"/>
    <w:rsid w:val="009B3666"/>
    <w:rsid w:val="009B3ACA"/>
    <w:rsid w:val="009B4036"/>
    <w:rsid w:val="009B41D3"/>
    <w:rsid w:val="009B42D3"/>
    <w:rsid w:val="009B4438"/>
    <w:rsid w:val="009B46A5"/>
    <w:rsid w:val="009B5935"/>
    <w:rsid w:val="009B5A90"/>
    <w:rsid w:val="009B6418"/>
    <w:rsid w:val="009B667B"/>
    <w:rsid w:val="009B6B99"/>
    <w:rsid w:val="009B72A1"/>
    <w:rsid w:val="009B759D"/>
    <w:rsid w:val="009B7805"/>
    <w:rsid w:val="009B7946"/>
    <w:rsid w:val="009B798B"/>
    <w:rsid w:val="009B7E1A"/>
    <w:rsid w:val="009C04C8"/>
    <w:rsid w:val="009C0C46"/>
    <w:rsid w:val="009C0D43"/>
    <w:rsid w:val="009C1039"/>
    <w:rsid w:val="009C1043"/>
    <w:rsid w:val="009C11A2"/>
    <w:rsid w:val="009C138F"/>
    <w:rsid w:val="009C14A7"/>
    <w:rsid w:val="009C14D5"/>
    <w:rsid w:val="009C1954"/>
    <w:rsid w:val="009C19F9"/>
    <w:rsid w:val="009C1ACC"/>
    <w:rsid w:val="009C1BA3"/>
    <w:rsid w:val="009C1C98"/>
    <w:rsid w:val="009C21C7"/>
    <w:rsid w:val="009C2A11"/>
    <w:rsid w:val="009C2CC9"/>
    <w:rsid w:val="009C2E65"/>
    <w:rsid w:val="009C3179"/>
    <w:rsid w:val="009C3260"/>
    <w:rsid w:val="009C35D9"/>
    <w:rsid w:val="009C39FB"/>
    <w:rsid w:val="009C3A1C"/>
    <w:rsid w:val="009C401C"/>
    <w:rsid w:val="009C4768"/>
    <w:rsid w:val="009C4F82"/>
    <w:rsid w:val="009C5671"/>
    <w:rsid w:val="009C5785"/>
    <w:rsid w:val="009C588E"/>
    <w:rsid w:val="009C5DA4"/>
    <w:rsid w:val="009C5F47"/>
    <w:rsid w:val="009C79A2"/>
    <w:rsid w:val="009C7C2F"/>
    <w:rsid w:val="009C7C62"/>
    <w:rsid w:val="009C7EB8"/>
    <w:rsid w:val="009D0518"/>
    <w:rsid w:val="009D0C31"/>
    <w:rsid w:val="009D0DCB"/>
    <w:rsid w:val="009D1388"/>
    <w:rsid w:val="009D222B"/>
    <w:rsid w:val="009D261C"/>
    <w:rsid w:val="009D2A60"/>
    <w:rsid w:val="009D2DD8"/>
    <w:rsid w:val="009D306E"/>
    <w:rsid w:val="009D31FF"/>
    <w:rsid w:val="009D371F"/>
    <w:rsid w:val="009D3784"/>
    <w:rsid w:val="009D3C0F"/>
    <w:rsid w:val="009D3D24"/>
    <w:rsid w:val="009D3E65"/>
    <w:rsid w:val="009D40A9"/>
    <w:rsid w:val="009D427A"/>
    <w:rsid w:val="009D4DD2"/>
    <w:rsid w:val="009D5510"/>
    <w:rsid w:val="009D59C0"/>
    <w:rsid w:val="009D6005"/>
    <w:rsid w:val="009D63EB"/>
    <w:rsid w:val="009D690B"/>
    <w:rsid w:val="009D7099"/>
    <w:rsid w:val="009E004C"/>
    <w:rsid w:val="009E0A3E"/>
    <w:rsid w:val="009E0CFE"/>
    <w:rsid w:val="009E11FB"/>
    <w:rsid w:val="009E15FC"/>
    <w:rsid w:val="009E21AA"/>
    <w:rsid w:val="009E223F"/>
    <w:rsid w:val="009E2263"/>
    <w:rsid w:val="009E22F8"/>
    <w:rsid w:val="009E2A7D"/>
    <w:rsid w:val="009E2A87"/>
    <w:rsid w:val="009E2C89"/>
    <w:rsid w:val="009E3375"/>
    <w:rsid w:val="009E3F28"/>
    <w:rsid w:val="009E3F9E"/>
    <w:rsid w:val="009E4BD6"/>
    <w:rsid w:val="009E5374"/>
    <w:rsid w:val="009E59E0"/>
    <w:rsid w:val="009E63A7"/>
    <w:rsid w:val="009E670A"/>
    <w:rsid w:val="009E7035"/>
    <w:rsid w:val="009E704E"/>
    <w:rsid w:val="009E7389"/>
    <w:rsid w:val="009E7B71"/>
    <w:rsid w:val="009E7C51"/>
    <w:rsid w:val="009E7C75"/>
    <w:rsid w:val="009F0720"/>
    <w:rsid w:val="009F0E8A"/>
    <w:rsid w:val="009F106D"/>
    <w:rsid w:val="009F12AB"/>
    <w:rsid w:val="009F1306"/>
    <w:rsid w:val="009F159D"/>
    <w:rsid w:val="009F23C3"/>
    <w:rsid w:val="009F242F"/>
    <w:rsid w:val="009F2525"/>
    <w:rsid w:val="009F25BA"/>
    <w:rsid w:val="009F2A86"/>
    <w:rsid w:val="009F2C48"/>
    <w:rsid w:val="009F2D84"/>
    <w:rsid w:val="009F3BC8"/>
    <w:rsid w:val="009F3EF2"/>
    <w:rsid w:val="009F4764"/>
    <w:rsid w:val="009F4807"/>
    <w:rsid w:val="009F49DF"/>
    <w:rsid w:val="009F4B2B"/>
    <w:rsid w:val="009F4F52"/>
    <w:rsid w:val="009F5244"/>
    <w:rsid w:val="009F5AD6"/>
    <w:rsid w:val="009F5BE3"/>
    <w:rsid w:val="009F6092"/>
    <w:rsid w:val="009F615C"/>
    <w:rsid w:val="009F620C"/>
    <w:rsid w:val="009F68BE"/>
    <w:rsid w:val="009F6F3E"/>
    <w:rsid w:val="009F7F35"/>
    <w:rsid w:val="00A000D1"/>
    <w:rsid w:val="00A002D8"/>
    <w:rsid w:val="00A004F3"/>
    <w:rsid w:val="00A005D2"/>
    <w:rsid w:val="00A00713"/>
    <w:rsid w:val="00A00793"/>
    <w:rsid w:val="00A00802"/>
    <w:rsid w:val="00A008BA"/>
    <w:rsid w:val="00A0111A"/>
    <w:rsid w:val="00A01313"/>
    <w:rsid w:val="00A01A42"/>
    <w:rsid w:val="00A02192"/>
    <w:rsid w:val="00A021CE"/>
    <w:rsid w:val="00A023A2"/>
    <w:rsid w:val="00A02D62"/>
    <w:rsid w:val="00A02DB7"/>
    <w:rsid w:val="00A02E11"/>
    <w:rsid w:val="00A02E5E"/>
    <w:rsid w:val="00A032DA"/>
    <w:rsid w:val="00A03BF0"/>
    <w:rsid w:val="00A03DDB"/>
    <w:rsid w:val="00A03F07"/>
    <w:rsid w:val="00A04545"/>
    <w:rsid w:val="00A05ACC"/>
    <w:rsid w:val="00A05D2B"/>
    <w:rsid w:val="00A05FDE"/>
    <w:rsid w:val="00A06392"/>
    <w:rsid w:val="00A06699"/>
    <w:rsid w:val="00A06A38"/>
    <w:rsid w:val="00A06AF0"/>
    <w:rsid w:val="00A07443"/>
    <w:rsid w:val="00A074E5"/>
    <w:rsid w:val="00A07803"/>
    <w:rsid w:val="00A07C00"/>
    <w:rsid w:val="00A07EF8"/>
    <w:rsid w:val="00A10003"/>
    <w:rsid w:val="00A101C8"/>
    <w:rsid w:val="00A10883"/>
    <w:rsid w:val="00A1094F"/>
    <w:rsid w:val="00A10ED9"/>
    <w:rsid w:val="00A111AA"/>
    <w:rsid w:val="00A1139E"/>
    <w:rsid w:val="00A115E0"/>
    <w:rsid w:val="00A11FB8"/>
    <w:rsid w:val="00A12606"/>
    <w:rsid w:val="00A127BB"/>
    <w:rsid w:val="00A127C2"/>
    <w:rsid w:val="00A128B7"/>
    <w:rsid w:val="00A1330B"/>
    <w:rsid w:val="00A135B8"/>
    <w:rsid w:val="00A13DA2"/>
    <w:rsid w:val="00A13EB7"/>
    <w:rsid w:val="00A14006"/>
    <w:rsid w:val="00A1446E"/>
    <w:rsid w:val="00A149F1"/>
    <w:rsid w:val="00A1509F"/>
    <w:rsid w:val="00A1520F"/>
    <w:rsid w:val="00A1525C"/>
    <w:rsid w:val="00A153EC"/>
    <w:rsid w:val="00A15503"/>
    <w:rsid w:val="00A15E3D"/>
    <w:rsid w:val="00A160AC"/>
    <w:rsid w:val="00A16206"/>
    <w:rsid w:val="00A163D0"/>
    <w:rsid w:val="00A164C1"/>
    <w:rsid w:val="00A16784"/>
    <w:rsid w:val="00A168DE"/>
    <w:rsid w:val="00A16B28"/>
    <w:rsid w:val="00A17BE7"/>
    <w:rsid w:val="00A17BF6"/>
    <w:rsid w:val="00A202C1"/>
    <w:rsid w:val="00A20D4D"/>
    <w:rsid w:val="00A2265F"/>
    <w:rsid w:val="00A2266E"/>
    <w:rsid w:val="00A2298B"/>
    <w:rsid w:val="00A22C53"/>
    <w:rsid w:val="00A22E10"/>
    <w:rsid w:val="00A22F88"/>
    <w:rsid w:val="00A2301B"/>
    <w:rsid w:val="00A233D8"/>
    <w:rsid w:val="00A2359F"/>
    <w:rsid w:val="00A236EF"/>
    <w:rsid w:val="00A24423"/>
    <w:rsid w:val="00A2461E"/>
    <w:rsid w:val="00A255A3"/>
    <w:rsid w:val="00A25975"/>
    <w:rsid w:val="00A25E22"/>
    <w:rsid w:val="00A260A6"/>
    <w:rsid w:val="00A26B2C"/>
    <w:rsid w:val="00A26BD0"/>
    <w:rsid w:val="00A26F79"/>
    <w:rsid w:val="00A30295"/>
    <w:rsid w:val="00A30801"/>
    <w:rsid w:val="00A308F5"/>
    <w:rsid w:val="00A30996"/>
    <w:rsid w:val="00A30B07"/>
    <w:rsid w:val="00A318CD"/>
    <w:rsid w:val="00A31A38"/>
    <w:rsid w:val="00A31CBA"/>
    <w:rsid w:val="00A32037"/>
    <w:rsid w:val="00A32113"/>
    <w:rsid w:val="00A3221E"/>
    <w:rsid w:val="00A32B55"/>
    <w:rsid w:val="00A33292"/>
    <w:rsid w:val="00A3345C"/>
    <w:rsid w:val="00A3348A"/>
    <w:rsid w:val="00A3380E"/>
    <w:rsid w:val="00A3392E"/>
    <w:rsid w:val="00A339B4"/>
    <w:rsid w:val="00A33A23"/>
    <w:rsid w:val="00A33E88"/>
    <w:rsid w:val="00A35BAA"/>
    <w:rsid w:val="00A35D8A"/>
    <w:rsid w:val="00A36727"/>
    <w:rsid w:val="00A36853"/>
    <w:rsid w:val="00A36F5B"/>
    <w:rsid w:val="00A374E5"/>
    <w:rsid w:val="00A377F8"/>
    <w:rsid w:val="00A37B7D"/>
    <w:rsid w:val="00A37C84"/>
    <w:rsid w:val="00A37E43"/>
    <w:rsid w:val="00A40984"/>
    <w:rsid w:val="00A41F42"/>
    <w:rsid w:val="00A42177"/>
    <w:rsid w:val="00A42A45"/>
    <w:rsid w:val="00A42B5B"/>
    <w:rsid w:val="00A42CBF"/>
    <w:rsid w:val="00A434BE"/>
    <w:rsid w:val="00A43578"/>
    <w:rsid w:val="00A4361E"/>
    <w:rsid w:val="00A43EEF"/>
    <w:rsid w:val="00A441B1"/>
    <w:rsid w:val="00A4456A"/>
    <w:rsid w:val="00A44709"/>
    <w:rsid w:val="00A448E9"/>
    <w:rsid w:val="00A44BEF"/>
    <w:rsid w:val="00A44CAE"/>
    <w:rsid w:val="00A44CCB"/>
    <w:rsid w:val="00A450D2"/>
    <w:rsid w:val="00A45B0C"/>
    <w:rsid w:val="00A45DB3"/>
    <w:rsid w:val="00A45F6D"/>
    <w:rsid w:val="00A46C41"/>
    <w:rsid w:val="00A4780E"/>
    <w:rsid w:val="00A504E5"/>
    <w:rsid w:val="00A50A3E"/>
    <w:rsid w:val="00A50EFA"/>
    <w:rsid w:val="00A50FF3"/>
    <w:rsid w:val="00A51354"/>
    <w:rsid w:val="00A51492"/>
    <w:rsid w:val="00A51831"/>
    <w:rsid w:val="00A518E0"/>
    <w:rsid w:val="00A51D5B"/>
    <w:rsid w:val="00A51DEE"/>
    <w:rsid w:val="00A524A1"/>
    <w:rsid w:val="00A52A92"/>
    <w:rsid w:val="00A52D49"/>
    <w:rsid w:val="00A52D9F"/>
    <w:rsid w:val="00A52DF2"/>
    <w:rsid w:val="00A53E99"/>
    <w:rsid w:val="00A53F44"/>
    <w:rsid w:val="00A544B7"/>
    <w:rsid w:val="00A54887"/>
    <w:rsid w:val="00A548AD"/>
    <w:rsid w:val="00A54D5B"/>
    <w:rsid w:val="00A54FDD"/>
    <w:rsid w:val="00A5546B"/>
    <w:rsid w:val="00A5551B"/>
    <w:rsid w:val="00A556A4"/>
    <w:rsid w:val="00A556EF"/>
    <w:rsid w:val="00A5643B"/>
    <w:rsid w:val="00A5712D"/>
    <w:rsid w:val="00A57DAE"/>
    <w:rsid w:val="00A607A7"/>
    <w:rsid w:val="00A60C0C"/>
    <w:rsid w:val="00A60F76"/>
    <w:rsid w:val="00A61615"/>
    <w:rsid w:val="00A6187F"/>
    <w:rsid w:val="00A61981"/>
    <w:rsid w:val="00A6218C"/>
    <w:rsid w:val="00A62AF8"/>
    <w:rsid w:val="00A62F51"/>
    <w:rsid w:val="00A633F4"/>
    <w:rsid w:val="00A63D32"/>
    <w:rsid w:val="00A6566D"/>
    <w:rsid w:val="00A65895"/>
    <w:rsid w:val="00A658EC"/>
    <w:rsid w:val="00A65F0B"/>
    <w:rsid w:val="00A66815"/>
    <w:rsid w:val="00A66A86"/>
    <w:rsid w:val="00A671B2"/>
    <w:rsid w:val="00A671EF"/>
    <w:rsid w:val="00A67359"/>
    <w:rsid w:val="00A6748D"/>
    <w:rsid w:val="00A67785"/>
    <w:rsid w:val="00A6778D"/>
    <w:rsid w:val="00A67B7F"/>
    <w:rsid w:val="00A67E60"/>
    <w:rsid w:val="00A701F1"/>
    <w:rsid w:val="00A7067C"/>
    <w:rsid w:val="00A7087C"/>
    <w:rsid w:val="00A708B5"/>
    <w:rsid w:val="00A714A8"/>
    <w:rsid w:val="00A71F25"/>
    <w:rsid w:val="00A7204E"/>
    <w:rsid w:val="00A72C8C"/>
    <w:rsid w:val="00A730AC"/>
    <w:rsid w:val="00A738B5"/>
    <w:rsid w:val="00A73DCE"/>
    <w:rsid w:val="00A73F31"/>
    <w:rsid w:val="00A747E2"/>
    <w:rsid w:val="00A74845"/>
    <w:rsid w:val="00A74951"/>
    <w:rsid w:val="00A749D3"/>
    <w:rsid w:val="00A74B1F"/>
    <w:rsid w:val="00A74DDD"/>
    <w:rsid w:val="00A75290"/>
    <w:rsid w:val="00A757F9"/>
    <w:rsid w:val="00A761CB"/>
    <w:rsid w:val="00A76377"/>
    <w:rsid w:val="00A767F9"/>
    <w:rsid w:val="00A769EA"/>
    <w:rsid w:val="00A76A08"/>
    <w:rsid w:val="00A76D00"/>
    <w:rsid w:val="00A77053"/>
    <w:rsid w:val="00A772B2"/>
    <w:rsid w:val="00A772E2"/>
    <w:rsid w:val="00A773B5"/>
    <w:rsid w:val="00A775A3"/>
    <w:rsid w:val="00A77BFC"/>
    <w:rsid w:val="00A8018F"/>
    <w:rsid w:val="00A80BCD"/>
    <w:rsid w:val="00A80E61"/>
    <w:rsid w:val="00A81078"/>
    <w:rsid w:val="00A8109C"/>
    <w:rsid w:val="00A81426"/>
    <w:rsid w:val="00A8175C"/>
    <w:rsid w:val="00A821B8"/>
    <w:rsid w:val="00A822F3"/>
    <w:rsid w:val="00A823CC"/>
    <w:rsid w:val="00A82F95"/>
    <w:rsid w:val="00A83463"/>
    <w:rsid w:val="00A836FC"/>
    <w:rsid w:val="00A83B19"/>
    <w:rsid w:val="00A84003"/>
    <w:rsid w:val="00A841CE"/>
    <w:rsid w:val="00A84B7D"/>
    <w:rsid w:val="00A84C89"/>
    <w:rsid w:val="00A84ECC"/>
    <w:rsid w:val="00A8526A"/>
    <w:rsid w:val="00A85415"/>
    <w:rsid w:val="00A855EC"/>
    <w:rsid w:val="00A857ED"/>
    <w:rsid w:val="00A857F1"/>
    <w:rsid w:val="00A8599A"/>
    <w:rsid w:val="00A8607B"/>
    <w:rsid w:val="00A86718"/>
    <w:rsid w:val="00A86732"/>
    <w:rsid w:val="00A8677A"/>
    <w:rsid w:val="00A86A63"/>
    <w:rsid w:val="00A86C7B"/>
    <w:rsid w:val="00A86F41"/>
    <w:rsid w:val="00A86FBA"/>
    <w:rsid w:val="00A87278"/>
    <w:rsid w:val="00A8750D"/>
    <w:rsid w:val="00A877D3"/>
    <w:rsid w:val="00A87FF2"/>
    <w:rsid w:val="00A900BA"/>
    <w:rsid w:val="00A90A37"/>
    <w:rsid w:val="00A90DBD"/>
    <w:rsid w:val="00A90E92"/>
    <w:rsid w:val="00A90F3E"/>
    <w:rsid w:val="00A9124B"/>
    <w:rsid w:val="00A91E1F"/>
    <w:rsid w:val="00A920EC"/>
    <w:rsid w:val="00A92364"/>
    <w:rsid w:val="00A92426"/>
    <w:rsid w:val="00A9242E"/>
    <w:rsid w:val="00A928BB"/>
    <w:rsid w:val="00A929E4"/>
    <w:rsid w:val="00A92E43"/>
    <w:rsid w:val="00A93EC6"/>
    <w:rsid w:val="00A94362"/>
    <w:rsid w:val="00A943C0"/>
    <w:rsid w:val="00A9471D"/>
    <w:rsid w:val="00A949A6"/>
    <w:rsid w:val="00A94B01"/>
    <w:rsid w:val="00A94C0B"/>
    <w:rsid w:val="00A950FA"/>
    <w:rsid w:val="00A95BC7"/>
    <w:rsid w:val="00A95BF2"/>
    <w:rsid w:val="00A9620F"/>
    <w:rsid w:val="00A963FB"/>
    <w:rsid w:val="00A964FE"/>
    <w:rsid w:val="00A9789C"/>
    <w:rsid w:val="00AA005F"/>
    <w:rsid w:val="00AA03E4"/>
    <w:rsid w:val="00AA05D1"/>
    <w:rsid w:val="00AA0C4E"/>
    <w:rsid w:val="00AA1BB5"/>
    <w:rsid w:val="00AA1C7A"/>
    <w:rsid w:val="00AA201F"/>
    <w:rsid w:val="00AA2260"/>
    <w:rsid w:val="00AA2B4D"/>
    <w:rsid w:val="00AA3535"/>
    <w:rsid w:val="00AA35C3"/>
    <w:rsid w:val="00AA38DE"/>
    <w:rsid w:val="00AA3EE6"/>
    <w:rsid w:val="00AA4252"/>
    <w:rsid w:val="00AA4767"/>
    <w:rsid w:val="00AA49E6"/>
    <w:rsid w:val="00AA4AF1"/>
    <w:rsid w:val="00AA4D0D"/>
    <w:rsid w:val="00AA4F60"/>
    <w:rsid w:val="00AA57A6"/>
    <w:rsid w:val="00AA5C1C"/>
    <w:rsid w:val="00AA5FFF"/>
    <w:rsid w:val="00AA62BD"/>
    <w:rsid w:val="00AA63B3"/>
    <w:rsid w:val="00AA6AFC"/>
    <w:rsid w:val="00AA743C"/>
    <w:rsid w:val="00AA74F3"/>
    <w:rsid w:val="00AA7627"/>
    <w:rsid w:val="00AA7871"/>
    <w:rsid w:val="00AA7B07"/>
    <w:rsid w:val="00AA7F24"/>
    <w:rsid w:val="00AB01B6"/>
    <w:rsid w:val="00AB052B"/>
    <w:rsid w:val="00AB05C9"/>
    <w:rsid w:val="00AB0609"/>
    <w:rsid w:val="00AB0649"/>
    <w:rsid w:val="00AB0793"/>
    <w:rsid w:val="00AB0BC1"/>
    <w:rsid w:val="00AB0C6F"/>
    <w:rsid w:val="00AB0F5B"/>
    <w:rsid w:val="00AB1CFB"/>
    <w:rsid w:val="00AB1DA0"/>
    <w:rsid w:val="00AB2004"/>
    <w:rsid w:val="00AB204F"/>
    <w:rsid w:val="00AB25D0"/>
    <w:rsid w:val="00AB2883"/>
    <w:rsid w:val="00AB2917"/>
    <w:rsid w:val="00AB2F5C"/>
    <w:rsid w:val="00AB3285"/>
    <w:rsid w:val="00AB354A"/>
    <w:rsid w:val="00AB3557"/>
    <w:rsid w:val="00AB3CD1"/>
    <w:rsid w:val="00AB3E6D"/>
    <w:rsid w:val="00AB3F21"/>
    <w:rsid w:val="00AB434B"/>
    <w:rsid w:val="00AB61F5"/>
    <w:rsid w:val="00AB64CB"/>
    <w:rsid w:val="00AB66B7"/>
    <w:rsid w:val="00AB66FE"/>
    <w:rsid w:val="00AB6754"/>
    <w:rsid w:val="00AB6980"/>
    <w:rsid w:val="00AB6B9E"/>
    <w:rsid w:val="00AB7A8E"/>
    <w:rsid w:val="00AC097D"/>
    <w:rsid w:val="00AC0B27"/>
    <w:rsid w:val="00AC173E"/>
    <w:rsid w:val="00AC17DE"/>
    <w:rsid w:val="00AC1C29"/>
    <w:rsid w:val="00AC1F70"/>
    <w:rsid w:val="00AC1FA7"/>
    <w:rsid w:val="00AC2495"/>
    <w:rsid w:val="00AC258A"/>
    <w:rsid w:val="00AC3388"/>
    <w:rsid w:val="00AC33E0"/>
    <w:rsid w:val="00AC375B"/>
    <w:rsid w:val="00AC377A"/>
    <w:rsid w:val="00AC3956"/>
    <w:rsid w:val="00AC3960"/>
    <w:rsid w:val="00AC3AE9"/>
    <w:rsid w:val="00AC41FC"/>
    <w:rsid w:val="00AC4390"/>
    <w:rsid w:val="00AC4732"/>
    <w:rsid w:val="00AC4D5C"/>
    <w:rsid w:val="00AC5040"/>
    <w:rsid w:val="00AC53D5"/>
    <w:rsid w:val="00AC5403"/>
    <w:rsid w:val="00AC5BF1"/>
    <w:rsid w:val="00AC5EE3"/>
    <w:rsid w:val="00AC63EF"/>
    <w:rsid w:val="00AC6C42"/>
    <w:rsid w:val="00AC6C63"/>
    <w:rsid w:val="00AC6E49"/>
    <w:rsid w:val="00AC71C2"/>
    <w:rsid w:val="00AC7A76"/>
    <w:rsid w:val="00AC7F29"/>
    <w:rsid w:val="00AD058F"/>
    <w:rsid w:val="00AD08FD"/>
    <w:rsid w:val="00AD0C5B"/>
    <w:rsid w:val="00AD150D"/>
    <w:rsid w:val="00AD1D45"/>
    <w:rsid w:val="00AD1DDA"/>
    <w:rsid w:val="00AD1EC6"/>
    <w:rsid w:val="00AD20F8"/>
    <w:rsid w:val="00AD2403"/>
    <w:rsid w:val="00AD31F8"/>
    <w:rsid w:val="00AD33C7"/>
    <w:rsid w:val="00AD3655"/>
    <w:rsid w:val="00AD3A1E"/>
    <w:rsid w:val="00AD3F6C"/>
    <w:rsid w:val="00AD41C4"/>
    <w:rsid w:val="00AD468E"/>
    <w:rsid w:val="00AD4A18"/>
    <w:rsid w:val="00AD4A59"/>
    <w:rsid w:val="00AD51F1"/>
    <w:rsid w:val="00AD5473"/>
    <w:rsid w:val="00AD54D4"/>
    <w:rsid w:val="00AD574E"/>
    <w:rsid w:val="00AD5AC1"/>
    <w:rsid w:val="00AD5C5F"/>
    <w:rsid w:val="00AD61A7"/>
    <w:rsid w:val="00AD679C"/>
    <w:rsid w:val="00AD682F"/>
    <w:rsid w:val="00AD6A88"/>
    <w:rsid w:val="00AD6B0D"/>
    <w:rsid w:val="00AD7D63"/>
    <w:rsid w:val="00AD7DBF"/>
    <w:rsid w:val="00AE0331"/>
    <w:rsid w:val="00AE0468"/>
    <w:rsid w:val="00AE05C0"/>
    <w:rsid w:val="00AE05FB"/>
    <w:rsid w:val="00AE085B"/>
    <w:rsid w:val="00AE0A41"/>
    <w:rsid w:val="00AE0AB6"/>
    <w:rsid w:val="00AE0D71"/>
    <w:rsid w:val="00AE0D90"/>
    <w:rsid w:val="00AE14D4"/>
    <w:rsid w:val="00AE188A"/>
    <w:rsid w:val="00AE1A6F"/>
    <w:rsid w:val="00AE1BE1"/>
    <w:rsid w:val="00AE2210"/>
    <w:rsid w:val="00AE23AB"/>
    <w:rsid w:val="00AE2954"/>
    <w:rsid w:val="00AE33D4"/>
    <w:rsid w:val="00AE363D"/>
    <w:rsid w:val="00AE37A1"/>
    <w:rsid w:val="00AE3C45"/>
    <w:rsid w:val="00AE4062"/>
    <w:rsid w:val="00AE4356"/>
    <w:rsid w:val="00AE461C"/>
    <w:rsid w:val="00AE50FB"/>
    <w:rsid w:val="00AE5286"/>
    <w:rsid w:val="00AE53CF"/>
    <w:rsid w:val="00AE5607"/>
    <w:rsid w:val="00AE5863"/>
    <w:rsid w:val="00AE5AE8"/>
    <w:rsid w:val="00AE64F8"/>
    <w:rsid w:val="00AE7150"/>
    <w:rsid w:val="00AE76B7"/>
    <w:rsid w:val="00AE7987"/>
    <w:rsid w:val="00AE79A3"/>
    <w:rsid w:val="00AE79AD"/>
    <w:rsid w:val="00AE7A99"/>
    <w:rsid w:val="00AF005A"/>
    <w:rsid w:val="00AF088C"/>
    <w:rsid w:val="00AF0A33"/>
    <w:rsid w:val="00AF15F0"/>
    <w:rsid w:val="00AF19EA"/>
    <w:rsid w:val="00AF1AA4"/>
    <w:rsid w:val="00AF1CA6"/>
    <w:rsid w:val="00AF20FD"/>
    <w:rsid w:val="00AF24D6"/>
    <w:rsid w:val="00AF272C"/>
    <w:rsid w:val="00AF2761"/>
    <w:rsid w:val="00AF2857"/>
    <w:rsid w:val="00AF2B6A"/>
    <w:rsid w:val="00AF2D89"/>
    <w:rsid w:val="00AF33AC"/>
    <w:rsid w:val="00AF38E5"/>
    <w:rsid w:val="00AF47D0"/>
    <w:rsid w:val="00AF4961"/>
    <w:rsid w:val="00AF4FE0"/>
    <w:rsid w:val="00AF5459"/>
    <w:rsid w:val="00AF5A1B"/>
    <w:rsid w:val="00AF5F0C"/>
    <w:rsid w:val="00AF6221"/>
    <w:rsid w:val="00AF68D9"/>
    <w:rsid w:val="00AF6909"/>
    <w:rsid w:val="00AF6CC4"/>
    <w:rsid w:val="00AF6FFF"/>
    <w:rsid w:val="00AF7140"/>
    <w:rsid w:val="00AF72D3"/>
    <w:rsid w:val="00AF7A30"/>
    <w:rsid w:val="00B00428"/>
    <w:rsid w:val="00B005D1"/>
    <w:rsid w:val="00B00D4F"/>
    <w:rsid w:val="00B00D80"/>
    <w:rsid w:val="00B01E8B"/>
    <w:rsid w:val="00B01F8D"/>
    <w:rsid w:val="00B021AB"/>
    <w:rsid w:val="00B024BD"/>
    <w:rsid w:val="00B025E6"/>
    <w:rsid w:val="00B028DA"/>
    <w:rsid w:val="00B02910"/>
    <w:rsid w:val="00B02C15"/>
    <w:rsid w:val="00B04192"/>
    <w:rsid w:val="00B04E21"/>
    <w:rsid w:val="00B04F81"/>
    <w:rsid w:val="00B05033"/>
    <w:rsid w:val="00B050B3"/>
    <w:rsid w:val="00B0572C"/>
    <w:rsid w:val="00B0631A"/>
    <w:rsid w:val="00B06554"/>
    <w:rsid w:val="00B06D11"/>
    <w:rsid w:val="00B06F45"/>
    <w:rsid w:val="00B073A8"/>
    <w:rsid w:val="00B07483"/>
    <w:rsid w:val="00B0779E"/>
    <w:rsid w:val="00B07B0D"/>
    <w:rsid w:val="00B10205"/>
    <w:rsid w:val="00B10A26"/>
    <w:rsid w:val="00B10A6F"/>
    <w:rsid w:val="00B10CC4"/>
    <w:rsid w:val="00B10EC6"/>
    <w:rsid w:val="00B1100C"/>
    <w:rsid w:val="00B12085"/>
    <w:rsid w:val="00B122AF"/>
    <w:rsid w:val="00B1235C"/>
    <w:rsid w:val="00B127D4"/>
    <w:rsid w:val="00B12DEC"/>
    <w:rsid w:val="00B13558"/>
    <w:rsid w:val="00B135F8"/>
    <w:rsid w:val="00B13659"/>
    <w:rsid w:val="00B13B03"/>
    <w:rsid w:val="00B13B55"/>
    <w:rsid w:val="00B13DA5"/>
    <w:rsid w:val="00B13E04"/>
    <w:rsid w:val="00B13F57"/>
    <w:rsid w:val="00B14C7D"/>
    <w:rsid w:val="00B151C5"/>
    <w:rsid w:val="00B151D5"/>
    <w:rsid w:val="00B152C0"/>
    <w:rsid w:val="00B1564C"/>
    <w:rsid w:val="00B15A49"/>
    <w:rsid w:val="00B164B4"/>
    <w:rsid w:val="00B17369"/>
    <w:rsid w:val="00B21290"/>
    <w:rsid w:val="00B215BB"/>
    <w:rsid w:val="00B21859"/>
    <w:rsid w:val="00B2190D"/>
    <w:rsid w:val="00B21ADB"/>
    <w:rsid w:val="00B221A9"/>
    <w:rsid w:val="00B2223D"/>
    <w:rsid w:val="00B22805"/>
    <w:rsid w:val="00B22835"/>
    <w:rsid w:val="00B23421"/>
    <w:rsid w:val="00B23C76"/>
    <w:rsid w:val="00B23D53"/>
    <w:rsid w:val="00B23DFE"/>
    <w:rsid w:val="00B241EA"/>
    <w:rsid w:val="00B2432C"/>
    <w:rsid w:val="00B2433D"/>
    <w:rsid w:val="00B243AD"/>
    <w:rsid w:val="00B249C0"/>
    <w:rsid w:val="00B251A7"/>
    <w:rsid w:val="00B253E8"/>
    <w:rsid w:val="00B25647"/>
    <w:rsid w:val="00B264EF"/>
    <w:rsid w:val="00B2652B"/>
    <w:rsid w:val="00B2660C"/>
    <w:rsid w:val="00B26674"/>
    <w:rsid w:val="00B26AD0"/>
    <w:rsid w:val="00B26C0C"/>
    <w:rsid w:val="00B26DFC"/>
    <w:rsid w:val="00B26F83"/>
    <w:rsid w:val="00B275C0"/>
    <w:rsid w:val="00B27C1C"/>
    <w:rsid w:val="00B27FC2"/>
    <w:rsid w:val="00B3001B"/>
    <w:rsid w:val="00B30357"/>
    <w:rsid w:val="00B30410"/>
    <w:rsid w:val="00B3080B"/>
    <w:rsid w:val="00B30CF7"/>
    <w:rsid w:val="00B30D7D"/>
    <w:rsid w:val="00B30E12"/>
    <w:rsid w:val="00B30F23"/>
    <w:rsid w:val="00B3104D"/>
    <w:rsid w:val="00B31110"/>
    <w:rsid w:val="00B31BE6"/>
    <w:rsid w:val="00B31DA3"/>
    <w:rsid w:val="00B31DB9"/>
    <w:rsid w:val="00B3269C"/>
    <w:rsid w:val="00B32AE2"/>
    <w:rsid w:val="00B32D32"/>
    <w:rsid w:val="00B330AA"/>
    <w:rsid w:val="00B33283"/>
    <w:rsid w:val="00B33CC3"/>
    <w:rsid w:val="00B33D2E"/>
    <w:rsid w:val="00B340AD"/>
    <w:rsid w:val="00B3431B"/>
    <w:rsid w:val="00B34363"/>
    <w:rsid w:val="00B349C3"/>
    <w:rsid w:val="00B34A6B"/>
    <w:rsid w:val="00B34D27"/>
    <w:rsid w:val="00B35185"/>
    <w:rsid w:val="00B351E6"/>
    <w:rsid w:val="00B35CD0"/>
    <w:rsid w:val="00B3677B"/>
    <w:rsid w:val="00B36B65"/>
    <w:rsid w:val="00B37690"/>
    <w:rsid w:val="00B37E3E"/>
    <w:rsid w:val="00B40172"/>
    <w:rsid w:val="00B408A5"/>
    <w:rsid w:val="00B40C88"/>
    <w:rsid w:val="00B413FA"/>
    <w:rsid w:val="00B41CAF"/>
    <w:rsid w:val="00B41D4E"/>
    <w:rsid w:val="00B41ED3"/>
    <w:rsid w:val="00B424C2"/>
    <w:rsid w:val="00B4252B"/>
    <w:rsid w:val="00B42CC5"/>
    <w:rsid w:val="00B43A63"/>
    <w:rsid w:val="00B43BD2"/>
    <w:rsid w:val="00B44224"/>
    <w:rsid w:val="00B44679"/>
    <w:rsid w:val="00B446FB"/>
    <w:rsid w:val="00B44813"/>
    <w:rsid w:val="00B4490C"/>
    <w:rsid w:val="00B449D2"/>
    <w:rsid w:val="00B44FB3"/>
    <w:rsid w:val="00B44FEA"/>
    <w:rsid w:val="00B452E7"/>
    <w:rsid w:val="00B4665B"/>
    <w:rsid w:val="00B46679"/>
    <w:rsid w:val="00B47434"/>
    <w:rsid w:val="00B477D6"/>
    <w:rsid w:val="00B479F7"/>
    <w:rsid w:val="00B50610"/>
    <w:rsid w:val="00B520AB"/>
    <w:rsid w:val="00B521D1"/>
    <w:rsid w:val="00B527AA"/>
    <w:rsid w:val="00B52BD6"/>
    <w:rsid w:val="00B53AA5"/>
    <w:rsid w:val="00B53B6F"/>
    <w:rsid w:val="00B53F32"/>
    <w:rsid w:val="00B54C73"/>
    <w:rsid w:val="00B54F82"/>
    <w:rsid w:val="00B550BE"/>
    <w:rsid w:val="00B5539B"/>
    <w:rsid w:val="00B5561D"/>
    <w:rsid w:val="00B55E9C"/>
    <w:rsid w:val="00B56505"/>
    <w:rsid w:val="00B56822"/>
    <w:rsid w:val="00B568C6"/>
    <w:rsid w:val="00B56B2F"/>
    <w:rsid w:val="00B56CD9"/>
    <w:rsid w:val="00B57060"/>
    <w:rsid w:val="00B57B8C"/>
    <w:rsid w:val="00B57BE3"/>
    <w:rsid w:val="00B57CE5"/>
    <w:rsid w:val="00B57D7A"/>
    <w:rsid w:val="00B6077A"/>
    <w:rsid w:val="00B60B90"/>
    <w:rsid w:val="00B60C5E"/>
    <w:rsid w:val="00B60E8C"/>
    <w:rsid w:val="00B6148A"/>
    <w:rsid w:val="00B61FBE"/>
    <w:rsid w:val="00B622F7"/>
    <w:rsid w:val="00B6237D"/>
    <w:rsid w:val="00B625DA"/>
    <w:rsid w:val="00B62BE3"/>
    <w:rsid w:val="00B62E00"/>
    <w:rsid w:val="00B6333D"/>
    <w:rsid w:val="00B634E1"/>
    <w:rsid w:val="00B63B7B"/>
    <w:rsid w:val="00B63FCA"/>
    <w:rsid w:val="00B641E3"/>
    <w:rsid w:val="00B645B3"/>
    <w:rsid w:val="00B6514F"/>
    <w:rsid w:val="00B65195"/>
    <w:rsid w:val="00B65548"/>
    <w:rsid w:val="00B65D83"/>
    <w:rsid w:val="00B6621F"/>
    <w:rsid w:val="00B66419"/>
    <w:rsid w:val="00B6645D"/>
    <w:rsid w:val="00B66871"/>
    <w:rsid w:val="00B671F7"/>
    <w:rsid w:val="00B701C6"/>
    <w:rsid w:val="00B70242"/>
    <w:rsid w:val="00B70D74"/>
    <w:rsid w:val="00B71321"/>
    <w:rsid w:val="00B71D17"/>
    <w:rsid w:val="00B727FA"/>
    <w:rsid w:val="00B732FC"/>
    <w:rsid w:val="00B73472"/>
    <w:rsid w:val="00B73772"/>
    <w:rsid w:val="00B739F5"/>
    <w:rsid w:val="00B73B31"/>
    <w:rsid w:val="00B73EE2"/>
    <w:rsid w:val="00B74341"/>
    <w:rsid w:val="00B74B34"/>
    <w:rsid w:val="00B74DA8"/>
    <w:rsid w:val="00B75101"/>
    <w:rsid w:val="00B75D90"/>
    <w:rsid w:val="00B75D96"/>
    <w:rsid w:val="00B763A6"/>
    <w:rsid w:val="00B76660"/>
    <w:rsid w:val="00B76D50"/>
    <w:rsid w:val="00B76D5C"/>
    <w:rsid w:val="00B77458"/>
    <w:rsid w:val="00B77500"/>
    <w:rsid w:val="00B775F4"/>
    <w:rsid w:val="00B80297"/>
    <w:rsid w:val="00B803D9"/>
    <w:rsid w:val="00B8081B"/>
    <w:rsid w:val="00B80E9D"/>
    <w:rsid w:val="00B820FE"/>
    <w:rsid w:val="00B8258E"/>
    <w:rsid w:val="00B82845"/>
    <w:rsid w:val="00B83168"/>
    <w:rsid w:val="00B831EC"/>
    <w:rsid w:val="00B83290"/>
    <w:rsid w:val="00B8342A"/>
    <w:rsid w:val="00B8379B"/>
    <w:rsid w:val="00B837C8"/>
    <w:rsid w:val="00B83B49"/>
    <w:rsid w:val="00B83B73"/>
    <w:rsid w:val="00B83FEC"/>
    <w:rsid w:val="00B846CB"/>
    <w:rsid w:val="00B84706"/>
    <w:rsid w:val="00B84C03"/>
    <w:rsid w:val="00B85074"/>
    <w:rsid w:val="00B850E7"/>
    <w:rsid w:val="00B85303"/>
    <w:rsid w:val="00B86032"/>
    <w:rsid w:val="00B8611F"/>
    <w:rsid w:val="00B8626F"/>
    <w:rsid w:val="00B86526"/>
    <w:rsid w:val="00B86A65"/>
    <w:rsid w:val="00B86C14"/>
    <w:rsid w:val="00B86F67"/>
    <w:rsid w:val="00B870A5"/>
    <w:rsid w:val="00B87EE5"/>
    <w:rsid w:val="00B9008A"/>
    <w:rsid w:val="00B90174"/>
    <w:rsid w:val="00B90432"/>
    <w:rsid w:val="00B9063A"/>
    <w:rsid w:val="00B90804"/>
    <w:rsid w:val="00B91037"/>
    <w:rsid w:val="00B927D4"/>
    <w:rsid w:val="00B92916"/>
    <w:rsid w:val="00B92B4B"/>
    <w:rsid w:val="00B9311A"/>
    <w:rsid w:val="00B936B8"/>
    <w:rsid w:val="00B93A0C"/>
    <w:rsid w:val="00B93C6D"/>
    <w:rsid w:val="00B93C95"/>
    <w:rsid w:val="00B94825"/>
    <w:rsid w:val="00B956FF"/>
    <w:rsid w:val="00B963B2"/>
    <w:rsid w:val="00B968C3"/>
    <w:rsid w:val="00B9697B"/>
    <w:rsid w:val="00B96D36"/>
    <w:rsid w:val="00B96E18"/>
    <w:rsid w:val="00B96E48"/>
    <w:rsid w:val="00B96F83"/>
    <w:rsid w:val="00B96F88"/>
    <w:rsid w:val="00B97FCA"/>
    <w:rsid w:val="00BA0196"/>
    <w:rsid w:val="00BA06CE"/>
    <w:rsid w:val="00BA0791"/>
    <w:rsid w:val="00BA1560"/>
    <w:rsid w:val="00BA1F5F"/>
    <w:rsid w:val="00BA202B"/>
    <w:rsid w:val="00BA2436"/>
    <w:rsid w:val="00BA2BEC"/>
    <w:rsid w:val="00BA2D17"/>
    <w:rsid w:val="00BA2D90"/>
    <w:rsid w:val="00BA36B4"/>
    <w:rsid w:val="00BA3B44"/>
    <w:rsid w:val="00BA3C70"/>
    <w:rsid w:val="00BA3DD4"/>
    <w:rsid w:val="00BA3FD8"/>
    <w:rsid w:val="00BA4882"/>
    <w:rsid w:val="00BA48F8"/>
    <w:rsid w:val="00BA4B24"/>
    <w:rsid w:val="00BA51D1"/>
    <w:rsid w:val="00BA53F9"/>
    <w:rsid w:val="00BA584A"/>
    <w:rsid w:val="00BA588C"/>
    <w:rsid w:val="00BA5964"/>
    <w:rsid w:val="00BA6091"/>
    <w:rsid w:val="00BA64FE"/>
    <w:rsid w:val="00BA6CB4"/>
    <w:rsid w:val="00BA6E58"/>
    <w:rsid w:val="00BA77AF"/>
    <w:rsid w:val="00BA7A74"/>
    <w:rsid w:val="00BA7F14"/>
    <w:rsid w:val="00BB084E"/>
    <w:rsid w:val="00BB08EA"/>
    <w:rsid w:val="00BB1138"/>
    <w:rsid w:val="00BB1160"/>
    <w:rsid w:val="00BB14E9"/>
    <w:rsid w:val="00BB1794"/>
    <w:rsid w:val="00BB17F7"/>
    <w:rsid w:val="00BB1A96"/>
    <w:rsid w:val="00BB1EDE"/>
    <w:rsid w:val="00BB1FE8"/>
    <w:rsid w:val="00BB2666"/>
    <w:rsid w:val="00BB3041"/>
    <w:rsid w:val="00BB31AA"/>
    <w:rsid w:val="00BB32BC"/>
    <w:rsid w:val="00BB330C"/>
    <w:rsid w:val="00BB3373"/>
    <w:rsid w:val="00BB346B"/>
    <w:rsid w:val="00BB38AC"/>
    <w:rsid w:val="00BB3F26"/>
    <w:rsid w:val="00BB439F"/>
    <w:rsid w:val="00BB4A5B"/>
    <w:rsid w:val="00BB4BC8"/>
    <w:rsid w:val="00BB4C33"/>
    <w:rsid w:val="00BB50A9"/>
    <w:rsid w:val="00BB52CD"/>
    <w:rsid w:val="00BB56D1"/>
    <w:rsid w:val="00BB5D21"/>
    <w:rsid w:val="00BB5EFA"/>
    <w:rsid w:val="00BB5F1F"/>
    <w:rsid w:val="00BB69D3"/>
    <w:rsid w:val="00BB6D34"/>
    <w:rsid w:val="00BB6E41"/>
    <w:rsid w:val="00BB72D8"/>
    <w:rsid w:val="00BB74B6"/>
    <w:rsid w:val="00BB7733"/>
    <w:rsid w:val="00BB79D0"/>
    <w:rsid w:val="00BB7B3F"/>
    <w:rsid w:val="00BC0731"/>
    <w:rsid w:val="00BC083E"/>
    <w:rsid w:val="00BC0BBB"/>
    <w:rsid w:val="00BC0EDA"/>
    <w:rsid w:val="00BC1344"/>
    <w:rsid w:val="00BC13DE"/>
    <w:rsid w:val="00BC1A2E"/>
    <w:rsid w:val="00BC29BE"/>
    <w:rsid w:val="00BC2BD1"/>
    <w:rsid w:val="00BC2CC7"/>
    <w:rsid w:val="00BC2D9C"/>
    <w:rsid w:val="00BC344A"/>
    <w:rsid w:val="00BC3946"/>
    <w:rsid w:val="00BC3C85"/>
    <w:rsid w:val="00BC434C"/>
    <w:rsid w:val="00BC4622"/>
    <w:rsid w:val="00BC4B28"/>
    <w:rsid w:val="00BC4D76"/>
    <w:rsid w:val="00BC4FEB"/>
    <w:rsid w:val="00BC5006"/>
    <w:rsid w:val="00BC5920"/>
    <w:rsid w:val="00BC5A9A"/>
    <w:rsid w:val="00BC5B42"/>
    <w:rsid w:val="00BC5D75"/>
    <w:rsid w:val="00BC5E28"/>
    <w:rsid w:val="00BC5F7E"/>
    <w:rsid w:val="00BC6E29"/>
    <w:rsid w:val="00BC749C"/>
    <w:rsid w:val="00BC7751"/>
    <w:rsid w:val="00BC78AE"/>
    <w:rsid w:val="00BC79A8"/>
    <w:rsid w:val="00BD0068"/>
    <w:rsid w:val="00BD0209"/>
    <w:rsid w:val="00BD02D9"/>
    <w:rsid w:val="00BD05AD"/>
    <w:rsid w:val="00BD0923"/>
    <w:rsid w:val="00BD0A13"/>
    <w:rsid w:val="00BD0B60"/>
    <w:rsid w:val="00BD0C67"/>
    <w:rsid w:val="00BD0D26"/>
    <w:rsid w:val="00BD1857"/>
    <w:rsid w:val="00BD20F5"/>
    <w:rsid w:val="00BD217C"/>
    <w:rsid w:val="00BD21EE"/>
    <w:rsid w:val="00BD2327"/>
    <w:rsid w:val="00BD2CA0"/>
    <w:rsid w:val="00BD358C"/>
    <w:rsid w:val="00BD389A"/>
    <w:rsid w:val="00BD4465"/>
    <w:rsid w:val="00BD4635"/>
    <w:rsid w:val="00BD4E2E"/>
    <w:rsid w:val="00BD5AC8"/>
    <w:rsid w:val="00BD5B16"/>
    <w:rsid w:val="00BD5D00"/>
    <w:rsid w:val="00BD5D95"/>
    <w:rsid w:val="00BD5F7C"/>
    <w:rsid w:val="00BD657D"/>
    <w:rsid w:val="00BD66C7"/>
    <w:rsid w:val="00BD66DD"/>
    <w:rsid w:val="00BD674B"/>
    <w:rsid w:val="00BD6A0F"/>
    <w:rsid w:val="00BD6EDB"/>
    <w:rsid w:val="00BD6F0A"/>
    <w:rsid w:val="00BD72D1"/>
    <w:rsid w:val="00BD7457"/>
    <w:rsid w:val="00BD7761"/>
    <w:rsid w:val="00BD7C08"/>
    <w:rsid w:val="00BD7CDB"/>
    <w:rsid w:val="00BD7D1E"/>
    <w:rsid w:val="00BE0F2D"/>
    <w:rsid w:val="00BE1020"/>
    <w:rsid w:val="00BE1655"/>
    <w:rsid w:val="00BE1C79"/>
    <w:rsid w:val="00BE1DD1"/>
    <w:rsid w:val="00BE224D"/>
    <w:rsid w:val="00BE26A2"/>
    <w:rsid w:val="00BE2A81"/>
    <w:rsid w:val="00BE2B62"/>
    <w:rsid w:val="00BE3299"/>
    <w:rsid w:val="00BE373B"/>
    <w:rsid w:val="00BE3846"/>
    <w:rsid w:val="00BE386F"/>
    <w:rsid w:val="00BE3C1E"/>
    <w:rsid w:val="00BE3DA5"/>
    <w:rsid w:val="00BE448D"/>
    <w:rsid w:val="00BE4C28"/>
    <w:rsid w:val="00BE51DB"/>
    <w:rsid w:val="00BE5E6B"/>
    <w:rsid w:val="00BE66D9"/>
    <w:rsid w:val="00BE7AA8"/>
    <w:rsid w:val="00BE7D79"/>
    <w:rsid w:val="00BE7DC0"/>
    <w:rsid w:val="00BF01F8"/>
    <w:rsid w:val="00BF02A1"/>
    <w:rsid w:val="00BF04E2"/>
    <w:rsid w:val="00BF04E9"/>
    <w:rsid w:val="00BF0527"/>
    <w:rsid w:val="00BF06BB"/>
    <w:rsid w:val="00BF083C"/>
    <w:rsid w:val="00BF0CB4"/>
    <w:rsid w:val="00BF0FB9"/>
    <w:rsid w:val="00BF14A9"/>
    <w:rsid w:val="00BF181B"/>
    <w:rsid w:val="00BF1D75"/>
    <w:rsid w:val="00BF211B"/>
    <w:rsid w:val="00BF2338"/>
    <w:rsid w:val="00BF242F"/>
    <w:rsid w:val="00BF2711"/>
    <w:rsid w:val="00BF2903"/>
    <w:rsid w:val="00BF3232"/>
    <w:rsid w:val="00BF36FA"/>
    <w:rsid w:val="00BF3958"/>
    <w:rsid w:val="00BF39C2"/>
    <w:rsid w:val="00BF3DA8"/>
    <w:rsid w:val="00BF431F"/>
    <w:rsid w:val="00BF5546"/>
    <w:rsid w:val="00BF554F"/>
    <w:rsid w:val="00BF56B7"/>
    <w:rsid w:val="00BF5AFC"/>
    <w:rsid w:val="00BF5E29"/>
    <w:rsid w:val="00BF5EC4"/>
    <w:rsid w:val="00BF609A"/>
    <w:rsid w:val="00BF68A7"/>
    <w:rsid w:val="00BF7222"/>
    <w:rsid w:val="00BF772E"/>
    <w:rsid w:val="00C0106B"/>
    <w:rsid w:val="00C01AAD"/>
    <w:rsid w:val="00C01E4F"/>
    <w:rsid w:val="00C0209E"/>
    <w:rsid w:val="00C0308D"/>
    <w:rsid w:val="00C03F12"/>
    <w:rsid w:val="00C04518"/>
    <w:rsid w:val="00C04698"/>
    <w:rsid w:val="00C049B1"/>
    <w:rsid w:val="00C04C0C"/>
    <w:rsid w:val="00C04DC5"/>
    <w:rsid w:val="00C04DE2"/>
    <w:rsid w:val="00C04F71"/>
    <w:rsid w:val="00C051FE"/>
    <w:rsid w:val="00C05680"/>
    <w:rsid w:val="00C059D7"/>
    <w:rsid w:val="00C05CA4"/>
    <w:rsid w:val="00C06641"/>
    <w:rsid w:val="00C06A5C"/>
    <w:rsid w:val="00C06E14"/>
    <w:rsid w:val="00C072D4"/>
    <w:rsid w:val="00C07375"/>
    <w:rsid w:val="00C07CFB"/>
    <w:rsid w:val="00C10210"/>
    <w:rsid w:val="00C107B8"/>
    <w:rsid w:val="00C10ABE"/>
    <w:rsid w:val="00C10BCC"/>
    <w:rsid w:val="00C10C63"/>
    <w:rsid w:val="00C10CB3"/>
    <w:rsid w:val="00C10FEF"/>
    <w:rsid w:val="00C11468"/>
    <w:rsid w:val="00C11736"/>
    <w:rsid w:val="00C11943"/>
    <w:rsid w:val="00C122AF"/>
    <w:rsid w:val="00C12F80"/>
    <w:rsid w:val="00C134AF"/>
    <w:rsid w:val="00C1378F"/>
    <w:rsid w:val="00C137E6"/>
    <w:rsid w:val="00C13ADD"/>
    <w:rsid w:val="00C13C8B"/>
    <w:rsid w:val="00C13CFC"/>
    <w:rsid w:val="00C14359"/>
    <w:rsid w:val="00C1460D"/>
    <w:rsid w:val="00C14768"/>
    <w:rsid w:val="00C157E9"/>
    <w:rsid w:val="00C16367"/>
    <w:rsid w:val="00C164F2"/>
    <w:rsid w:val="00C16745"/>
    <w:rsid w:val="00C16A60"/>
    <w:rsid w:val="00C16F31"/>
    <w:rsid w:val="00C170AA"/>
    <w:rsid w:val="00C170B0"/>
    <w:rsid w:val="00C1715A"/>
    <w:rsid w:val="00C17E23"/>
    <w:rsid w:val="00C202EB"/>
    <w:rsid w:val="00C20673"/>
    <w:rsid w:val="00C20993"/>
    <w:rsid w:val="00C20BBE"/>
    <w:rsid w:val="00C20D09"/>
    <w:rsid w:val="00C20E68"/>
    <w:rsid w:val="00C21669"/>
    <w:rsid w:val="00C21901"/>
    <w:rsid w:val="00C22132"/>
    <w:rsid w:val="00C22D81"/>
    <w:rsid w:val="00C22F6B"/>
    <w:rsid w:val="00C23384"/>
    <w:rsid w:val="00C23BFE"/>
    <w:rsid w:val="00C23C8F"/>
    <w:rsid w:val="00C240BD"/>
    <w:rsid w:val="00C243FF"/>
    <w:rsid w:val="00C24ACE"/>
    <w:rsid w:val="00C24C1A"/>
    <w:rsid w:val="00C24C7B"/>
    <w:rsid w:val="00C24C85"/>
    <w:rsid w:val="00C25204"/>
    <w:rsid w:val="00C25C90"/>
    <w:rsid w:val="00C25FF6"/>
    <w:rsid w:val="00C2610F"/>
    <w:rsid w:val="00C2627A"/>
    <w:rsid w:val="00C2664A"/>
    <w:rsid w:val="00C26E0A"/>
    <w:rsid w:val="00C2724F"/>
    <w:rsid w:val="00C27CA8"/>
    <w:rsid w:val="00C30B5D"/>
    <w:rsid w:val="00C31059"/>
    <w:rsid w:val="00C3120E"/>
    <w:rsid w:val="00C32D02"/>
    <w:rsid w:val="00C3382D"/>
    <w:rsid w:val="00C339CF"/>
    <w:rsid w:val="00C33BD4"/>
    <w:rsid w:val="00C34090"/>
    <w:rsid w:val="00C343FF"/>
    <w:rsid w:val="00C34804"/>
    <w:rsid w:val="00C34871"/>
    <w:rsid w:val="00C34D0C"/>
    <w:rsid w:val="00C352E8"/>
    <w:rsid w:val="00C3686A"/>
    <w:rsid w:val="00C36C19"/>
    <w:rsid w:val="00C36F35"/>
    <w:rsid w:val="00C36FFB"/>
    <w:rsid w:val="00C3746B"/>
    <w:rsid w:val="00C3747A"/>
    <w:rsid w:val="00C37EBD"/>
    <w:rsid w:val="00C400A5"/>
    <w:rsid w:val="00C40226"/>
    <w:rsid w:val="00C40AF1"/>
    <w:rsid w:val="00C415AB"/>
    <w:rsid w:val="00C41A94"/>
    <w:rsid w:val="00C41E30"/>
    <w:rsid w:val="00C4212F"/>
    <w:rsid w:val="00C439EE"/>
    <w:rsid w:val="00C43B7A"/>
    <w:rsid w:val="00C44053"/>
    <w:rsid w:val="00C443D0"/>
    <w:rsid w:val="00C44AA0"/>
    <w:rsid w:val="00C459B7"/>
    <w:rsid w:val="00C45E80"/>
    <w:rsid w:val="00C4636E"/>
    <w:rsid w:val="00C463D9"/>
    <w:rsid w:val="00C463EC"/>
    <w:rsid w:val="00C46A9A"/>
    <w:rsid w:val="00C46C83"/>
    <w:rsid w:val="00C46CDA"/>
    <w:rsid w:val="00C47893"/>
    <w:rsid w:val="00C47994"/>
    <w:rsid w:val="00C47E5C"/>
    <w:rsid w:val="00C50109"/>
    <w:rsid w:val="00C501C8"/>
    <w:rsid w:val="00C50323"/>
    <w:rsid w:val="00C50773"/>
    <w:rsid w:val="00C50A0D"/>
    <w:rsid w:val="00C50CA3"/>
    <w:rsid w:val="00C51367"/>
    <w:rsid w:val="00C51CAC"/>
    <w:rsid w:val="00C521EE"/>
    <w:rsid w:val="00C523A8"/>
    <w:rsid w:val="00C523D0"/>
    <w:rsid w:val="00C52495"/>
    <w:rsid w:val="00C526E6"/>
    <w:rsid w:val="00C5296E"/>
    <w:rsid w:val="00C543F0"/>
    <w:rsid w:val="00C5457F"/>
    <w:rsid w:val="00C545A7"/>
    <w:rsid w:val="00C54B73"/>
    <w:rsid w:val="00C54D25"/>
    <w:rsid w:val="00C5535A"/>
    <w:rsid w:val="00C553BF"/>
    <w:rsid w:val="00C55B0A"/>
    <w:rsid w:val="00C55B2A"/>
    <w:rsid w:val="00C55C2A"/>
    <w:rsid w:val="00C55E52"/>
    <w:rsid w:val="00C560E9"/>
    <w:rsid w:val="00C561DF"/>
    <w:rsid w:val="00C563C6"/>
    <w:rsid w:val="00C56591"/>
    <w:rsid w:val="00C568F2"/>
    <w:rsid w:val="00C56B93"/>
    <w:rsid w:val="00C5717D"/>
    <w:rsid w:val="00C57697"/>
    <w:rsid w:val="00C57A32"/>
    <w:rsid w:val="00C60D7C"/>
    <w:rsid w:val="00C615B3"/>
    <w:rsid w:val="00C61714"/>
    <w:rsid w:val="00C6171C"/>
    <w:rsid w:val="00C61BE2"/>
    <w:rsid w:val="00C62AC2"/>
    <w:rsid w:val="00C62CC3"/>
    <w:rsid w:val="00C634C4"/>
    <w:rsid w:val="00C63D93"/>
    <w:rsid w:val="00C63DA4"/>
    <w:rsid w:val="00C6406E"/>
    <w:rsid w:val="00C64200"/>
    <w:rsid w:val="00C6439C"/>
    <w:rsid w:val="00C6453F"/>
    <w:rsid w:val="00C64561"/>
    <w:rsid w:val="00C64E5C"/>
    <w:rsid w:val="00C65361"/>
    <w:rsid w:val="00C65BAD"/>
    <w:rsid w:val="00C65D1E"/>
    <w:rsid w:val="00C663BD"/>
    <w:rsid w:val="00C663C3"/>
    <w:rsid w:val="00C667F4"/>
    <w:rsid w:val="00C66CD0"/>
    <w:rsid w:val="00C677E7"/>
    <w:rsid w:val="00C679FD"/>
    <w:rsid w:val="00C706CE"/>
    <w:rsid w:val="00C70C5C"/>
    <w:rsid w:val="00C7215C"/>
    <w:rsid w:val="00C721E7"/>
    <w:rsid w:val="00C72A3B"/>
    <w:rsid w:val="00C72F3E"/>
    <w:rsid w:val="00C73B31"/>
    <w:rsid w:val="00C73EEE"/>
    <w:rsid w:val="00C74043"/>
    <w:rsid w:val="00C741BD"/>
    <w:rsid w:val="00C743AB"/>
    <w:rsid w:val="00C7455A"/>
    <w:rsid w:val="00C74575"/>
    <w:rsid w:val="00C74770"/>
    <w:rsid w:val="00C74ADD"/>
    <w:rsid w:val="00C74B62"/>
    <w:rsid w:val="00C7571D"/>
    <w:rsid w:val="00C757F9"/>
    <w:rsid w:val="00C765CD"/>
    <w:rsid w:val="00C7692D"/>
    <w:rsid w:val="00C76A2F"/>
    <w:rsid w:val="00C76B13"/>
    <w:rsid w:val="00C770D9"/>
    <w:rsid w:val="00C77284"/>
    <w:rsid w:val="00C776E3"/>
    <w:rsid w:val="00C777A5"/>
    <w:rsid w:val="00C77F99"/>
    <w:rsid w:val="00C77FD9"/>
    <w:rsid w:val="00C80010"/>
    <w:rsid w:val="00C8053F"/>
    <w:rsid w:val="00C80923"/>
    <w:rsid w:val="00C80B6C"/>
    <w:rsid w:val="00C81015"/>
    <w:rsid w:val="00C81C04"/>
    <w:rsid w:val="00C81C8D"/>
    <w:rsid w:val="00C81F6C"/>
    <w:rsid w:val="00C8249E"/>
    <w:rsid w:val="00C82D47"/>
    <w:rsid w:val="00C831E7"/>
    <w:rsid w:val="00C83418"/>
    <w:rsid w:val="00C83597"/>
    <w:rsid w:val="00C83913"/>
    <w:rsid w:val="00C84020"/>
    <w:rsid w:val="00C84195"/>
    <w:rsid w:val="00C847ED"/>
    <w:rsid w:val="00C84C1E"/>
    <w:rsid w:val="00C8537E"/>
    <w:rsid w:val="00C8576E"/>
    <w:rsid w:val="00C857B3"/>
    <w:rsid w:val="00C85853"/>
    <w:rsid w:val="00C8585F"/>
    <w:rsid w:val="00C8601E"/>
    <w:rsid w:val="00C86706"/>
    <w:rsid w:val="00C86A07"/>
    <w:rsid w:val="00C86BCB"/>
    <w:rsid w:val="00C8723F"/>
    <w:rsid w:val="00C87462"/>
    <w:rsid w:val="00C8749D"/>
    <w:rsid w:val="00C879A9"/>
    <w:rsid w:val="00C90078"/>
    <w:rsid w:val="00C902CB"/>
    <w:rsid w:val="00C903E0"/>
    <w:rsid w:val="00C904FB"/>
    <w:rsid w:val="00C90AB8"/>
    <w:rsid w:val="00C90D0A"/>
    <w:rsid w:val="00C90F87"/>
    <w:rsid w:val="00C910F9"/>
    <w:rsid w:val="00C91543"/>
    <w:rsid w:val="00C91702"/>
    <w:rsid w:val="00C91BD8"/>
    <w:rsid w:val="00C929BF"/>
    <w:rsid w:val="00C92ADB"/>
    <w:rsid w:val="00C92B3D"/>
    <w:rsid w:val="00C93F2B"/>
    <w:rsid w:val="00C94168"/>
    <w:rsid w:val="00C941DE"/>
    <w:rsid w:val="00C9431B"/>
    <w:rsid w:val="00C94430"/>
    <w:rsid w:val="00C945BE"/>
    <w:rsid w:val="00C947A1"/>
    <w:rsid w:val="00C947B3"/>
    <w:rsid w:val="00C94D7B"/>
    <w:rsid w:val="00C95609"/>
    <w:rsid w:val="00C95EA9"/>
    <w:rsid w:val="00C962DB"/>
    <w:rsid w:val="00C96406"/>
    <w:rsid w:val="00C9683B"/>
    <w:rsid w:val="00C96AB8"/>
    <w:rsid w:val="00C96AD9"/>
    <w:rsid w:val="00C972C3"/>
    <w:rsid w:val="00C97520"/>
    <w:rsid w:val="00C97716"/>
    <w:rsid w:val="00C979A2"/>
    <w:rsid w:val="00C97AA4"/>
    <w:rsid w:val="00C97E30"/>
    <w:rsid w:val="00C97E5F"/>
    <w:rsid w:val="00CA017B"/>
    <w:rsid w:val="00CA0735"/>
    <w:rsid w:val="00CA0904"/>
    <w:rsid w:val="00CA0B47"/>
    <w:rsid w:val="00CA0C0B"/>
    <w:rsid w:val="00CA1053"/>
    <w:rsid w:val="00CA14D7"/>
    <w:rsid w:val="00CA174B"/>
    <w:rsid w:val="00CA2794"/>
    <w:rsid w:val="00CA2903"/>
    <w:rsid w:val="00CA2E72"/>
    <w:rsid w:val="00CA31F5"/>
    <w:rsid w:val="00CA322D"/>
    <w:rsid w:val="00CA37AD"/>
    <w:rsid w:val="00CA3997"/>
    <w:rsid w:val="00CA39E4"/>
    <w:rsid w:val="00CA3B2F"/>
    <w:rsid w:val="00CA45C2"/>
    <w:rsid w:val="00CA4808"/>
    <w:rsid w:val="00CA5158"/>
    <w:rsid w:val="00CA5A15"/>
    <w:rsid w:val="00CA610C"/>
    <w:rsid w:val="00CA63C2"/>
    <w:rsid w:val="00CA7942"/>
    <w:rsid w:val="00CA7DB6"/>
    <w:rsid w:val="00CB03E1"/>
    <w:rsid w:val="00CB0FC5"/>
    <w:rsid w:val="00CB12C8"/>
    <w:rsid w:val="00CB1592"/>
    <w:rsid w:val="00CB194B"/>
    <w:rsid w:val="00CB20F6"/>
    <w:rsid w:val="00CB21A4"/>
    <w:rsid w:val="00CB21CB"/>
    <w:rsid w:val="00CB2240"/>
    <w:rsid w:val="00CB22AC"/>
    <w:rsid w:val="00CB28F3"/>
    <w:rsid w:val="00CB2BD3"/>
    <w:rsid w:val="00CB2D70"/>
    <w:rsid w:val="00CB3A59"/>
    <w:rsid w:val="00CB3AC2"/>
    <w:rsid w:val="00CB3F78"/>
    <w:rsid w:val="00CB4083"/>
    <w:rsid w:val="00CB47B1"/>
    <w:rsid w:val="00CB4C47"/>
    <w:rsid w:val="00CB4D6D"/>
    <w:rsid w:val="00CB4E07"/>
    <w:rsid w:val="00CB4F7A"/>
    <w:rsid w:val="00CB5055"/>
    <w:rsid w:val="00CB57E9"/>
    <w:rsid w:val="00CB5A00"/>
    <w:rsid w:val="00CB63AB"/>
    <w:rsid w:val="00CB6611"/>
    <w:rsid w:val="00CB6885"/>
    <w:rsid w:val="00CB6A7F"/>
    <w:rsid w:val="00CB6F51"/>
    <w:rsid w:val="00CB70FE"/>
    <w:rsid w:val="00CB7BBB"/>
    <w:rsid w:val="00CB7C73"/>
    <w:rsid w:val="00CB7D8A"/>
    <w:rsid w:val="00CB7E34"/>
    <w:rsid w:val="00CB7F2D"/>
    <w:rsid w:val="00CC0469"/>
    <w:rsid w:val="00CC04DE"/>
    <w:rsid w:val="00CC063E"/>
    <w:rsid w:val="00CC07D3"/>
    <w:rsid w:val="00CC181E"/>
    <w:rsid w:val="00CC241D"/>
    <w:rsid w:val="00CC2462"/>
    <w:rsid w:val="00CC24FB"/>
    <w:rsid w:val="00CC27AF"/>
    <w:rsid w:val="00CC2936"/>
    <w:rsid w:val="00CC2E38"/>
    <w:rsid w:val="00CC3F35"/>
    <w:rsid w:val="00CC44ED"/>
    <w:rsid w:val="00CC45F3"/>
    <w:rsid w:val="00CC5187"/>
    <w:rsid w:val="00CC5272"/>
    <w:rsid w:val="00CC5320"/>
    <w:rsid w:val="00CC53E1"/>
    <w:rsid w:val="00CC5702"/>
    <w:rsid w:val="00CC5735"/>
    <w:rsid w:val="00CC6463"/>
    <w:rsid w:val="00CC6799"/>
    <w:rsid w:val="00CC754B"/>
    <w:rsid w:val="00CC7974"/>
    <w:rsid w:val="00CC7B2C"/>
    <w:rsid w:val="00CC7DFC"/>
    <w:rsid w:val="00CD00B4"/>
    <w:rsid w:val="00CD0F59"/>
    <w:rsid w:val="00CD1195"/>
    <w:rsid w:val="00CD16D8"/>
    <w:rsid w:val="00CD174E"/>
    <w:rsid w:val="00CD1A29"/>
    <w:rsid w:val="00CD268F"/>
    <w:rsid w:val="00CD26C6"/>
    <w:rsid w:val="00CD323C"/>
    <w:rsid w:val="00CD4190"/>
    <w:rsid w:val="00CD4215"/>
    <w:rsid w:val="00CD5A59"/>
    <w:rsid w:val="00CD6090"/>
    <w:rsid w:val="00CD6762"/>
    <w:rsid w:val="00CD68DD"/>
    <w:rsid w:val="00CD6E51"/>
    <w:rsid w:val="00CD7322"/>
    <w:rsid w:val="00CD742E"/>
    <w:rsid w:val="00CD789D"/>
    <w:rsid w:val="00CD7ACE"/>
    <w:rsid w:val="00CD7F1A"/>
    <w:rsid w:val="00CE08BE"/>
    <w:rsid w:val="00CE12A9"/>
    <w:rsid w:val="00CE1609"/>
    <w:rsid w:val="00CE18B8"/>
    <w:rsid w:val="00CE26BC"/>
    <w:rsid w:val="00CE2985"/>
    <w:rsid w:val="00CE2AFA"/>
    <w:rsid w:val="00CE2DE7"/>
    <w:rsid w:val="00CE3486"/>
    <w:rsid w:val="00CE3A92"/>
    <w:rsid w:val="00CE3B72"/>
    <w:rsid w:val="00CE456C"/>
    <w:rsid w:val="00CE4D07"/>
    <w:rsid w:val="00CE50A2"/>
    <w:rsid w:val="00CE615F"/>
    <w:rsid w:val="00CE6409"/>
    <w:rsid w:val="00CE6502"/>
    <w:rsid w:val="00CE6656"/>
    <w:rsid w:val="00CE66BC"/>
    <w:rsid w:val="00CE7323"/>
    <w:rsid w:val="00CE7BD9"/>
    <w:rsid w:val="00CF0861"/>
    <w:rsid w:val="00CF0AB6"/>
    <w:rsid w:val="00CF0BE9"/>
    <w:rsid w:val="00CF0E4A"/>
    <w:rsid w:val="00CF1592"/>
    <w:rsid w:val="00CF1767"/>
    <w:rsid w:val="00CF18DC"/>
    <w:rsid w:val="00CF20D6"/>
    <w:rsid w:val="00CF22E6"/>
    <w:rsid w:val="00CF24E0"/>
    <w:rsid w:val="00CF2D0B"/>
    <w:rsid w:val="00CF336B"/>
    <w:rsid w:val="00CF341A"/>
    <w:rsid w:val="00CF3BFE"/>
    <w:rsid w:val="00CF3D01"/>
    <w:rsid w:val="00CF3D7F"/>
    <w:rsid w:val="00CF410F"/>
    <w:rsid w:val="00CF419F"/>
    <w:rsid w:val="00CF48C5"/>
    <w:rsid w:val="00CF4B7A"/>
    <w:rsid w:val="00CF50D1"/>
    <w:rsid w:val="00CF5113"/>
    <w:rsid w:val="00CF51BF"/>
    <w:rsid w:val="00CF5285"/>
    <w:rsid w:val="00CF573A"/>
    <w:rsid w:val="00CF5D7E"/>
    <w:rsid w:val="00CF5E61"/>
    <w:rsid w:val="00CF5FD5"/>
    <w:rsid w:val="00CF6085"/>
    <w:rsid w:val="00CF60BC"/>
    <w:rsid w:val="00CF651E"/>
    <w:rsid w:val="00CF676A"/>
    <w:rsid w:val="00CF69D4"/>
    <w:rsid w:val="00CF6BEC"/>
    <w:rsid w:val="00CF7103"/>
    <w:rsid w:val="00CF791A"/>
    <w:rsid w:val="00CF79B9"/>
    <w:rsid w:val="00CF7F20"/>
    <w:rsid w:val="00D000F8"/>
    <w:rsid w:val="00D00440"/>
    <w:rsid w:val="00D006D3"/>
    <w:rsid w:val="00D007BC"/>
    <w:rsid w:val="00D007E4"/>
    <w:rsid w:val="00D00849"/>
    <w:rsid w:val="00D00A1F"/>
    <w:rsid w:val="00D00B31"/>
    <w:rsid w:val="00D00BDD"/>
    <w:rsid w:val="00D00D66"/>
    <w:rsid w:val="00D00EB0"/>
    <w:rsid w:val="00D00FE2"/>
    <w:rsid w:val="00D01117"/>
    <w:rsid w:val="00D0118A"/>
    <w:rsid w:val="00D011FA"/>
    <w:rsid w:val="00D01EDC"/>
    <w:rsid w:val="00D02220"/>
    <w:rsid w:val="00D0237A"/>
    <w:rsid w:val="00D025C9"/>
    <w:rsid w:val="00D027B5"/>
    <w:rsid w:val="00D029C9"/>
    <w:rsid w:val="00D02A0A"/>
    <w:rsid w:val="00D02CBC"/>
    <w:rsid w:val="00D02F42"/>
    <w:rsid w:val="00D03532"/>
    <w:rsid w:val="00D038CF"/>
    <w:rsid w:val="00D03AF6"/>
    <w:rsid w:val="00D04236"/>
    <w:rsid w:val="00D04496"/>
    <w:rsid w:val="00D0486E"/>
    <w:rsid w:val="00D0490C"/>
    <w:rsid w:val="00D04FA3"/>
    <w:rsid w:val="00D051F9"/>
    <w:rsid w:val="00D063C0"/>
    <w:rsid w:val="00D06561"/>
    <w:rsid w:val="00D06660"/>
    <w:rsid w:val="00D0669E"/>
    <w:rsid w:val="00D06F07"/>
    <w:rsid w:val="00D06FB1"/>
    <w:rsid w:val="00D0773B"/>
    <w:rsid w:val="00D07CE9"/>
    <w:rsid w:val="00D10263"/>
    <w:rsid w:val="00D102E3"/>
    <w:rsid w:val="00D103B0"/>
    <w:rsid w:val="00D103EE"/>
    <w:rsid w:val="00D10946"/>
    <w:rsid w:val="00D10A99"/>
    <w:rsid w:val="00D10EB4"/>
    <w:rsid w:val="00D11BE2"/>
    <w:rsid w:val="00D11DEA"/>
    <w:rsid w:val="00D1200B"/>
    <w:rsid w:val="00D12639"/>
    <w:rsid w:val="00D131B0"/>
    <w:rsid w:val="00D132D5"/>
    <w:rsid w:val="00D1378B"/>
    <w:rsid w:val="00D138A1"/>
    <w:rsid w:val="00D13D2E"/>
    <w:rsid w:val="00D13D88"/>
    <w:rsid w:val="00D14425"/>
    <w:rsid w:val="00D14848"/>
    <w:rsid w:val="00D14DD0"/>
    <w:rsid w:val="00D150AD"/>
    <w:rsid w:val="00D15153"/>
    <w:rsid w:val="00D153F7"/>
    <w:rsid w:val="00D15996"/>
    <w:rsid w:val="00D15AEB"/>
    <w:rsid w:val="00D15F6B"/>
    <w:rsid w:val="00D15F81"/>
    <w:rsid w:val="00D160F7"/>
    <w:rsid w:val="00D16749"/>
    <w:rsid w:val="00D168B4"/>
    <w:rsid w:val="00D16F9C"/>
    <w:rsid w:val="00D17945"/>
    <w:rsid w:val="00D17A43"/>
    <w:rsid w:val="00D17EBB"/>
    <w:rsid w:val="00D20830"/>
    <w:rsid w:val="00D2099B"/>
    <w:rsid w:val="00D20E19"/>
    <w:rsid w:val="00D210B1"/>
    <w:rsid w:val="00D21A58"/>
    <w:rsid w:val="00D21B96"/>
    <w:rsid w:val="00D21BCD"/>
    <w:rsid w:val="00D22034"/>
    <w:rsid w:val="00D22057"/>
    <w:rsid w:val="00D22140"/>
    <w:rsid w:val="00D22643"/>
    <w:rsid w:val="00D226BE"/>
    <w:rsid w:val="00D230E9"/>
    <w:rsid w:val="00D23595"/>
    <w:rsid w:val="00D23A52"/>
    <w:rsid w:val="00D24359"/>
    <w:rsid w:val="00D245C2"/>
    <w:rsid w:val="00D24C90"/>
    <w:rsid w:val="00D25089"/>
    <w:rsid w:val="00D250C3"/>
    <w:rsid w:val="00D2549D"/>
    <w:rsid w:val="00D259C3"/>
    <w:rsid w:val="00D26E62"/>
    <w:rsid w:val="00D26F13"/>
    <w:rsid w:val="00D273C5"/>
    <w:rsid w:val="00D27765"/>
    <w:rsid w:val="00D30280"/>
    <w:rsid w:val="00D30396"/>
    <w:rsid w:val="00D30C8F"/>
    <w:rsid w:val="00D313C3"/>
    <w:rsid w:val="00D315BF"/>
    <w:rsid w:val="00D3171B"/>
    <w:rsid w:val="00D31CDB"/>
    <w:rsid w:val="00D31E6F"/>
    <w:rsid w:val="00D31F50"/>
    <w:rsid w:val="00D325E2"/>
    <w:rsid w:val="00D330E1"/>
    <w:rsid w:val="00D3393E"/>
    <w:rsid w:val="00D33B6A"/>
    <w:rsid w:val="00D33E30"/>
    <w:rsid w:val="00D342C0"/>
    <w:rsid w:val="00D345F0"/>
    <w:rsid w:val="00D350E4"/>
    <w:rsid w:val="00D3534F"/>
    <w:rsid w:val="00D35B5D"/>
    <w:rsid w:val="00D360D4"/>
    <w:rsid w:val="00D3663D"/>
    <w:rsid w:val="00D36B23"/>
    <w:rsid w:val="00D370BC"/>
    <w:rsid w:val="00D3727D"/>
    <w:rsid w:val="00D40BCF"/>
    <w:rsid w:val="00D40D57"/>
    <w:rsid w:val="00D40F8B"/>
    <w:rsid w:val="00D41D0F"/>
    <w:rsid w:val="00D422BB"/>
    <w:rsid w:val="00D42595"/>
    <w:rsid w:val="00D42C1F"/>
    <w:rsid w:val="00D42D50"/>
    <w:rsid w:val="00D42E7A"/>
    <w:rsid w:val="00D42F33"/>
    <w:rsid w:val="00D43D56"/>
    <w:rsid w:val="00D44123"/>
    <w:rsid w:val="00D45231"/>
    <w:rsid w:val="00D46215"/>
    <w:rsid w:val="00D47517"/>
    <w:rsid w:val="00D50020"/>
    <w:rsid w:val="00D51ACA"/>
    <w:rsid w:val="00D525FB"/>
    <w:rsid w:val="00D52E3B"/>
    <w:rsid w:val="00D53698"/>
    <w:rsid w:val="00D5376A"/>
    <w:rsid w:val="00D5397C"/>
    <w:rsid w:val="00D53B8C"/>
    <w:rsid w:val="00D53C3A"/>
    <w:rsid w:val="00D53EAC"/>
    <w:rsid w:val="00D5419A"/>
    <w:rsid w:val="00D5460B"/>
    <w:rsid w:val="00D546E3"/>
    <w:rsid w:val="00D5484B"/>
    <w:rsid w:val="00D54A1D"/>
    <w:rsid w:val="00D551A8"/>
    <w:rsid w:val="00D55C08"/>
    <w:rsid w:val="00D55DAF"/>
    <w:rsid w:val="00D55EAE"/>
    <w:rsid w:val="00D56B10"/>
    <w:rsid w:val="00D570EE"/>
    <w:rsid w:val="00D574E2"/>
    <w:rsid w:val="00D57781"/>
    <w:rsid w:val="00D57786"/>
    <w:rsid w:val="00D57931"/>
    <w:rsid w:val="00D57DC8"/>
    <w:rsid w:val="00D601EE"/>
    <w:rsid w:val="00D604BF"/>
    <w:rsid w:val="00D612C0"/>
    <w:rsid w:val="00D61353"/>
    <w:rsid w:val="00D6140A"/>
    <w:rsid w:val="00D61621"/>
    <w:rsid w:val="00D6216C"/>
    <w:rsid w:val="00D62183"/>
    <w:rsid w:val="00D6222D"/>
    <w:rsid w:val="00D63088"/>
    <w:rsid w:val="00D630B2"/>
    <w:rsid w:val="00D637E1"/>
    <w:rsid w:val="00D63D37"/>
    <w:rsid w:val="00D641FE"/>
    <w:rsid w:val="00D6420E"/>
    <w:rsid w:val="00D64665"/>
    <w:rsid w:val="00D6486D"/>
    <w:rsid w:val="00D648B4"/>
    <w:rsid w:val="00D64A38"/>
    <w:rsid w:val="00D64DC5"/>
    <w:rsid w:val="00D64FC5"/>
    <w:rsid w:val="00D65014"/>
    <w:rsid w:val="00D65139"/>
    <w:rsid w:val="00D65219"/>
    <w:rsid w:val="00D65287"/>
    <w:rsid w:val="00D6568A"/>
    <w:rsid w:val="00D656DA"/>
    <w:rsid w:val="00D66593"/>
    <w:rsid w:val="00D667AF"/>
    <w:rsid w:val="00D66EFA"/>
    <w:rsid w:val="00D6791E"/>
    <w:rsid w:val="00D67E83"/>
    <w:rsid w:val="00D67F9E"/>
    <w:rsid w:val="00D702AD"/>
    <w:rsid w:val="00D705F0"/>
    <w:rsid w:val="00D70604"/>
    <w:rsid w:val="00D7094F"/>
    <w:rsid w:val="00D70C61"/>
    <w:rsid w:val="00D7142B"/>
    <w:rsid w:val="00D71B11"/>
    <w:rsid w:val="00D71E7A"/>
    <w:rsid w:val="00D71F32"/>
    <w:rsid w:val="00D72165"/>
    <w:rsid w:val="00D728E8"/>
    <w:rsid w:val="00D72B9F"/>
    <w:rsid w:val="00D72E68"/>
    <w:rsid w:val="00D73225"/>
    <w:rsid w:val="00D735D8"/>
    <w:rsid w:val="00D736BE"/>
    <w:rsid w:val="00D74708"/>
    <w:rsid w:val="00D752B0"/>
    <w:rsid w:val="00D752DC"/>
    <w:rsid w:val="00D7573C"/>
    <w:rsid w:val="00D75BFC"/>
    <w:rsid w:val="00D762AB"/>
    <w:rsid w:val="00D766D7"/>
    <w:rsid w:val="00D76D2D"/>
    <w:rsid w:val="00D76D6D"/>
    <w:rsid w:val="00D76E23"/>
    <w:rsid w:val="00D76E51"/>
    <w:rsid w:val="00D777E4"/>
    <w:rsid w:val="00D779EB"/>
    <w:rsid w:val="00D800F2"/>
    <w:rsid w:val="00D804C1"/>
    <w:rsid w:val="00D8085F"/>
    <w:rsid w:val="00D809D1"/>
    <w:rsid w:val="00D80BFD"/>
    <w:rsid w:val="00D810B2"/>
    <w:rsid w:val="00D81157"/>
    <w:rsid w:val="00D81174"/>
    <w:rsid w:val="00D814AF"/>
    <w:rsid w:val="00D8157B"/>
    <w:rsid w:val="00D81640"/>
    <w:rsid w:val="00D8167A"/>
    <w:rsid w:val="00D81B3B"/>
    <w:rsid w:val="00D81B8E"/>
    <w:rsid w:val="00D81C4B"/>
    <w:rsid w:val="00D81F31"/>
    <w:rsid w:val="00D822C3"/>
    <w:rsid w:val="00D824C3"/>
    <w:rsid w:val="00D82684"/>
    <w:rsid w:val="00D829A5"/>
    <w:rsid w:val="00D82BE1"/>
    <w:rsid w:val="00D83025"/>
    <w:rsid w:val="00D839DD"/>
    <w:rsid w:val="00D843A3"/>
    <w:rsid w:val="00D844CB"/>
    <w:rsid w:val="00D84878"/>
    <w:rsid w:val="00D84B39"/>
    <w:rsid w:val="00D85602"/>
    <w:rsid w:val="00D859FB"/>
    <w:rsid w:val="00D86142"/>
    <w:rsid w:val="00D868A8"/>
    <w:rsid w:val="00D86B3F"/>
    <w:rsid w:val="00D86BA4"/>
    <w:rsid w:val="00D86DFA"/>
    <w:rsid w:val="00D86EBD"/>
    <w:rsid w:val="00D87188"/>
    <w:rsid w:val="00D875BB"/>
    <w:rsid w:val="00D87690"/>
    <w:rsid w:val="00D87951"/>
    <w:rsid w:val="00D87D88"/>
    <w:rsid w:val="00D87DA8"/>
    <w:rsid w:val="00D901A7"/>
    <w:rsid w:val="00D90855"/>
    <w:rsid w:val="00D908EA"/>
    <w:rsid w:val="00D90F40"/>
    <w:rsid w:val="00D922D6"/>
    <w:rsid w:val="00D92497"/>
    <w:rsid w:val="00D92634"/>
    <w:rsid w:val="00D92BF3"/>
    <w:rsid w:val="00D93212"/>
    <w:rsid w:val="00D94039"/>
    <w:rsid w:val="00D940A8"/>
    <w:rsid w:val="00D9450D"/>
    <w:rsid w:val="00D9452B"/>
    <w:rsid w:val="00D94847"/>
    <w:rsid w:val="00D94981"/>
    <w:rsid w:val="00D94A7B"/>
    <w:rsid w:val="00D94C40"/>
    <w:rsid w:val="00D955C7"/>
    <w:rsid w:val="00D9591B"/>
    <w:rsid w:val="00D969C8"/>
    <w:rsid w:val="00D96F69"/>
    <w:rsid w:val="00D97280"/>
    <w:rsid w:val="00D973C9"/>
    <w:rsid w:val="00D9759C"/>
    <w:rsid w:val="00D97B27"/>
    <w:rsid w:val="00DA012C"/>
    <w:rsid w:val="00DA013A"/>
    <w:rsid w:val="00DA045D"/>
    <w:rsid w:val="00DA047B"/>
    <w:rsid w:val="00DA07EC"/>
    <w:rsid w:val="00DA080C"/>
    <w:rsid w:val="00DA0B2D"/>
    <w:rsid w:val="00DA0C8F"/>
    <w:rsid w:val="00DA1BF3"/>
    <w:rsid w:val="00DA1D97"/>
    <w:rsid w:val="00DA2075"/>
    <w:rsid w:val="00DA207C"/>
    <w:rsid w:val="00DA3111"/>
    <w:rsid w:val="00DA3A99"/>
    <w:rsid w:val="00DA3CDB"/>
    <w:rsid w:val="00DA40C7"/>
    <w:rsid w:val="00DA465D"/>
    <w:rsid w:val="00DA491A"/>
    <w:rsid w:val="00DA4C5C"/>
    <w:rsid w:val="00DA4E58"/>
    <w:rsid w:val="00DA762D"/>
    <w:rsid w:val="00DA7691"/>
    <w:rsid w:val="00DA7C28"/>
    <w:rsid w:val="00DA7FD5"/>
    <w:rsid w:val="00DB0229"/>
    <w:rsid w:val="00DB04F8"/>
    <w:rsid w:val="00DB0EC7"/>
    <w:rsid w:val="00DB1242"/>
    <w:rsid w:val="00DB1789"/>
    <w:rsid w:val="00DB18A8"/>
    <w:rsid w:val="00DB1982"/>
    <w:rsid w:val="00DB20C9"/>
    <w:rsid w:val="00DB298F"/>
    <w:rsid w:val="00DB29A6"/>
    <w:rsid w:val="00DB2A70"/>
    <w:rsid w:val="00DB2C79"/>
    <w:rsid w:val="00DB2CA4"/>
    <w:rsid w:val="00DB308A"/>
    <w:rsid w:val="00DB341D"/>
    <w:rsid w:val="00DB4141"/>
    <w:rsid w:val="00DB46A7"/>
    <w:rsid w:val="00DB4746"/>
    <w:rsid w:val="00DB51D2"/>
    <w:rsid w:val="00DB55BB"/>
    <w:rsid w:val="00DB5C65"/>
    <w:rsid w:val="00DB5D40"/>
    <w:rsid w:val="00DB5F6D"/>
    <w:rsid w:val="00DB603F"/>
    <w:rsid w:val="00DB60DF"/>
    <w:rsid w:val="00DB6675"/>
    <w:rsid w:val="00DB7C5E"/>
    <w:rsid w:val="00DB7CD5"/>
    <w:rsid w:val="00DC005A"/>
    <w:rsid w:val="00DC0721"/>
    <w:rsid w:val="00DC087E"/>
    <w:rsid w:val="00DC17B2"/>
    <w:rsid w:val="00DC1823"/>
    <w:rsid w:val="00DC1ACE"/>
    <w:rsid w:val="00DC1CC0"/>
    <w:rsid w:val="00DC1F2F"/>
    <w:rsid w:val="00DC2068"/>
    <w:rsid w:val="00DC28CB"/>
    <w:rsid w:val="00DC2A82"/>
    <w:rsid w:val="00DC38E5"/>
    <w:rsid w:val="00DC3A16"/>
    <w:rsid w:val="00DC3A58"/>
    <w:rsid w:val="00DC3F50"/>
    <w:rsid w:val="00DC3F54"/>
    <w:rsid w:val="00DC465E"/>
    <w:rsid w:val="00DC49E4"/>
    <w:rsid w:val="00DC4A79"/>
    <w:rsid w:val="00DC4DFA"/>
    <w:rsid w:val="00DC503A"/>
    <w:rsid w:val="00DC5E62"/>
    <w:rsid w:val="00DC6678"/>
    <w:rsid w:val="00DC68A8"/>
    <w:rsid w:val="00DC6BF8"/>
    <w:rsid w:val="00DC6E92"/>
    <w:rsid w:val="00DC79F9"/>
    <w:rsid w:val="00DC7C1B"/>
    <w:rsid w:val="00DC7DB6"/>
    <w:rsid w:val="00DC7DC8"/>
    <w:rsid w:val="00DD03A3"/>
    <w:rsid w:val="00DD03DA"/>
    <w:rsid w:val="00DD046E"/>
    <w:rsid w:val="00DD09E6"/>
    <w:rsid w:val="00DD0A17"/>
    <w:rsid w:val="00DD0F93"/>
    <w:rsid w:val="00DD107F"/>
    <w:rsid w:val="00DD1603"/>
    <w:rsid w:val="00DD1857"/>
    <w:rsid w:val="00DD1869"/>
    <w:rsid w:val="00DD22CB"/>
    <w:rsid w:val="00DD22DC"/>
    <w:rsid w:val="00DD24C0"/>
    <w:rsid w:val="00DD2851"/>
    <w:rsid w:val="00DD2B33"/>
    <w:rsid w:val="00DD2BFA"/>
    <w:rsid w:val="00DD2C57"/>
    <w:rsid w:val="00DD30C1"/>
    <w:rsid w:val="00DD3136"/>
    <w:rsid w:val="00DD3490"/>
    <w:rsid w:val="00DD3885"/>
    <w:rsid w:val="00DD3C02"/>
    <w:rsid w:val="00DD415F"/>
    <w:rsid w:val="00DD4475"/>
    <w:rsid w:val="00DD44CC"/>
    <w:rsid w:val="00DD451E"/>
    <w:rsid w:val="00DD51B9"/>
    <w:rsid w:val="00DD58E8"/>
    <w:rsid w:val="00DD5C30"/>
    <w:rsid w:val="00DD5D7E"/>
    <w:rsid w:val="00DD5FA8"/>
    <w:rsid w:val="00DD635E"/>
    <w:rsid w:val="00DD6ECB"/>
    <w:rsid w:val="00DD6F51"/>
    <w:rsid w:val="00DD7206"/>
    <w:rsid w:val="00DD7943"/>
    <w:rsid w:val="00DD7B5C"/>
    <w:rsid w:val="00DD7C1E"/>
    <w:rsid w:val="00DD7D71"/>
    <w:rsid w:val="00DE01B5"/>
    <w:rsid w:val="00DE0B94"/>
    <w:rsid w:val="00DE0DAF"/>
    <w:rsid w:val="00DE0DB4"/>
    <w:rsid w:val="00DE0F13"/>
    <w:rsid w:val="00DE0F99"/>
    <w:rsid w:val="00DE10F4"/>
    <w:rsid w:val="00DE114C"/>
    <w:rsid w:val="00DE164B"/>
    <w:rsid w:val="00DE2027"/>
    <w:rsid w:val="00DE2B5C"/>
    <w:rsid w:val="00DE34B9"/>
    <w:rsid w:val="00DE3975"/>
    <w:rsid w:val="00DE3D17"/>
    <w:rsid w:val="00DE3E2B"/>
    <w:rsid w:val="00DE3EB3"/>
    <w:rsid w:val="00DE3FB9"/>
    <w:rsid w:val="00DE4C4F"/>
    <w:rsid w:val="00DE5609"/>
    <w:rsid w:val="00DE570A"/>
    <w:rsid w:val="00DE5917"/>
    <w:rsid w:val="00DE5D3B"/>
    <w:rsid w:val="00DE5F72"/>
    <w:rsid w:val="00DE63CF"/>
    <w:rsid w:val="00DE6927"/>
    <w:rsid w:val="00DE6F60"/>
    <w:rsid w:val="00DE6FB8"/>
    <w:rsid w:val="00DE7099"/>
    <w:rsid w:val="00DE757A"/>
    <w:rsid w:val="00DF0021"/>
    <w:rsid w:val="00DF0228"/>
    <w:rsid w:val="00DF0542"/>
    <w:rsid w:val="00DF0BE6"/>
    <w:rsid w:val="00DF110A"/>
    <w:rsid w:val="00DF137B"/>
    <w:rsid w:val="00DF15A6"/>
    <w:rsid w:val="00DF1D0B"/>
    <w:rsid w:val="00DF1FF5"/>
    <w:rsid w:val="00DF205C"/>
    <w:rsid w:val="00DF2732"/>
    <w:rsid w:val="00DF2EA7"/>
    <w:rsid w:val="00DF300E"/>
    <w:rsid w:val="00DF3053"/>
    <w:rsid w:val="00DF329C"/>
    <w:rsid w:val="00DF3622"/>
    <w:rsid w:val="00DF3E4C"/>
    <w:rsid w:val="00DF4281"/>
    <w:rsid w:val="00DF42EA"/>
    <w:rsid w:val="00DF438B"/>
    <w:rsid w:val="00DF452F"/>
    <w:rsid w:val="00DF48D9"/>
    <w:rsid w:val="00DF4C40"/>
    <w:rsid w:val="00DF4D72"/>
    <w:rsid w:val="00DF5811"/>
    <w:rsid w:val="00DF5B46"/>
    <w:rsid w:val="00DF5D13"/>
    <w:rsid w:val="00DF7014"/>
    <w:rsid w:val="00DF74F0"/>
    <w:rsid w:val="00DF7918"/>
    <w:rsid w:val="00E00B0E"/>
    <w:rsid w:val="00E00E18"/>
    <w:rsid w:val="00E01258"/>
    <w:rsid w:val="00E012A0"/>
    <w:rsid w:val="00E016C0"/>
    <w:rsid w:val="00E01722"/>
    <w:rsid w:val="00E01AC3"/>
    <w:rsid w:val="00E01C90"/>
    <w:rsid w:val="00E021EC"/>
    <w:rsid w:val="00E024E6"/>
    <w:rsid w:val="00E02760"/>
    <w:rsid w:val="00E027A9"/>
    <w:rsid w:val="00E028CF"/>
    <w:rsid w:val="00E02AB2"/>
    <w:rsid w:val="00E02CD9"/>
    <w:rsid w:val="00E0387A"/>
    <w:rsid w:val="00E03CF8"/>
    <w:rsid w:val="00E03D62"/>
    <w:rsid w:val="00E03F18"/>
    <w:rsid w:val="00E041A8"/>
    <w:rsid w:val="00E04615"/>
    <w:rsid w:val="00E05568"/>
    <w:rsid w:val="00E05C10"/>
    <w:rsid w:val="00E06407"/>
    <w:rsid w:val="00E06A3D"/>
    <w:rsid w:val="00E06DFE"/>
    <w:rsid w:val="00E07097"/>
    <w:rsid w:val="00E07801"/>
    <w:rsid w:val="00E10378"/>
    <w:rsid w:val="00E10625"/>
    <w:rsid w:val="00E107E6"/>
    <w:rsid w:val="00E10E98"/>
    <w:rsid w:val="00E115CF"/>
    <w:rsid w:val="00E117DE"/>
    <w:rsid w:val="00E11EF5"/>
    <w:rsid w:val="00E1200D"/>
    <w:rsid w:val="00E1205B"/>
    <w:rsid w:val="00E121E1"/>
    <w:rsid w:val="00E1239A"/>
    <w:rsid w:val="00E126FF"/>
    <w:rsid w:val="00E128AE"/>
    <w:rsid w:val="00E129F8"/>
    <w:rsid w:val="00E12CAA"/>
    <w:rsid w:val="00E13134"/>
    <w:rsid w:val="00E13485"/>
    <w:rsid w:val="00E1375A"/>
    <w:rsid w:val="00E13961"/>
    <w:rsid w:val="00E1407F"/>
    <w:rsid w:val="00E14A18"/>
    <w:rsid w:val="00E14CA2"/>
    <w:rsid w:val="00E14E19"/>
    <w:rsid w:val="00E15EB3"/>
    <w:rsid w:val="00E160CA"/>
    <w:rsid w:val="00E16380"/>
    <w:rsid w:val="00E16390"/>
    <w:rsid w:val="00E164C5"/>
    <w:rsid w:val="00E16619"/>
    <w:rsid w:val="00E166A6"/>
    <w:rsid w:val="00E168BC"/>
    <w:rsid w:val="00E168C7"/>
    <w:rsid w:val="00E17115"/>
    <w:rsid w:val="00E17552"/>
    <w:rsid w:val="00E17A5C"/>
    <w:rsid w:val="00E17A94"/>
    <w:rsid w:val="00E17AAA"/>
    <w:rsid w:val="00E20611"/>
    <w:rsid w:val="00E20899"/>
    <w:rsid w:val="00E20C85"/>
    <w:rsid w:val="00E20D94"/>
    <w:rsid w:val="00E2173E"/>
    <w:rsid w:val="00E218C4"/>
    <w:rsid w:val="00E223BB"/>
    <w:rsid w:val="00E226FE"/>
    <w:rsid w:val="00E2270E"/>
    <w:rsid w:val="00E23044"/>
    <w:rsid w:val="00E2321E"/>
    <w:rsid w:val="00E23277"/>
    <w:rsid w:val="00E2327F"/>
    <w:rsid w:val="00E232B0"/>
    <w:rsid w:val="00E2368C"/>
    <w:rsid w:val="00E23B8E"/>
    <w:rsid w:val="00E23BD2"/>
    <w:rsid w:val="00E23CF1"/>
    <w:rsid w:val="00E241B9"/>
    <w:rsid w:val="00E24823"/>
    <w:rsid w:val="00E25414"/>
    <w:rsid w:val="00E25A80"/>
    <w:rsid w:val="00E260FB"/>
    <w:rsid w:val="00E2621B"/>
    <w:rsid w:val="00E265AD"/>
    <w:rsid w:val="00E26A5F"/>
    <w:rsid w:val="00E26F69"/>
    <w:rsid w:val="00E272D1"/>
    <w:rsid w:val="00E27582"/>
    <w:rsid w:val="00E27627"/>
    <w:rsid w:val="00E2777B"/>
    <w:rsid w:val="00E27935"/>
    <w:rsid w:val="00E306FF"/>
    <w:rsid w:val="00E3070B"/>
    <w:rsid w:val="00E30A04"/>
    <w:rsid w:val="00E3128B"/>
    <w:rsid w:val="00E31449"/>
    <w:rsid w:val="00E31960"/>
    <w:rsid w:val="00E31BD6"/>
    <w:rsid w:val="00E32017"/>
    <w:rsid w:val="00E32163"/>
    <w:rsid w:val="00E3233F"/>
    <w:rsid w:val="00E33845"/>
    <w:rsid w:val="00E33889"/>
    <w:rsid w:val="00E34282"/>
    <w:rsid w:val="00E34779"/>
    <w:rsid w:val="00E34F0F"/>
    <w:rsid w:val="00E3500B"/>
    <w:rsid w:val="00E35376"/>
    <w:rsid w:val="00E355EA"/>
    <w:rsid w:val="00E357D1"/>
    <w:rsid w:val="00E35A49"/>
    <w:rsid w:val="00E35D75"/>
    <w:rsid w:val="00E35F70"/>
    <w:rsid w:val="00E362FC"/>
    <w:rsid w:val="00E3634A"/>
    <w:rsid w:val="00E36A3F"/>
    <w:rsid w:val="00E36FA0"/>
    <w:rsid w:val="00E37A58"/>
    <w:rsid w:val="00E37B9F"/>
    <w:rsid w:val="00E37BA4"/>
    <w:rsid w:val="00E37FF0"/>
    <w:rsid w:val="00E402F1"/>
    <w:rsid w:val="00E40325"/>
    <w:rsid w:val="00E4039D"/>
    <w:rsid w:val="00E40650"/>
    <w:rsid w:val="00E40719"/>
    <w:rsid w:val="00E41403"/>
    <w:rsid w:val="00E41A0C"/>
    <w:rsid w:val="00E41F75"/>
    <w:rsid w:val="00E41F87"/>
    <w:rsid w:val="00E4266F"/>
    <w:rsid w:val="00E42BAF"/>
    <w:rsid w:val="00E42F24"/>
    <w:rsid w:val="00E431DD"/>
    <w:rsid w:val="00E436D4"/>
    <w:rsid w:val="00E4390B"/>
    <w:rsid w:val="00E43D50"/>
    <w:rsid w:val="00E43FE2"/>
    <w:rsid w:val="00E4427B"/>
    <w:rsid w:val="00E44373"/>
    <w:rsid w:val="00E443BA"/>
    <w:rsid w:val="00E4478F"/>
    <w:rsid w:val="00E44A80"/>
    <w:rsid w:val="00E44C4B"/>
    <w:rsid w:val="00E44DF9"/>
    <w:rsid w:val="00E450A8"/>
    <w:rsid w:val="00E451CB"/>
    <w:rsid w:val="00E45439"/>
    <w:rsid w:val="00E457E4"/>
    <w:rsid w:val="00E45FFB"/>
    <w:rsid w:val="00E46311"/>
    <w:rsid w:val="00E464CB"/>
    <w:rsid w:val="00E4677F"/>
    <w:rsid w:val="00E467DC"/>
    <w:rsid w:val="00E4699B"/>
    <w:rsid w:val="00E46C95"/>
    <w:rsid w:val="00E46CCD"/>
    <w:rsid w:val="00E47346"/>
    <w:rsid w:val="00E47CE0"/>
    <w:rsid w:val="00E50012"/>
    <w:rsid w:val="00E50050"/>
    <w:rsid w:val="00E5069A"/>
    <w:rsid w:val="00E5122D"/>
    <w:rsid w:val="00E518BD"/>
    <w:rsid w:val="00E519E6"/>
    <w:rsid w:val="00E51D26"/>
    <w:rsid w:val="00E523A0"/>
    <w:rsid w:val="00E525BA"/>
    <w:rsid w:val="00E52893"/>
    <w:rsid w:val="00E52F80"/>
    <w:rsid w:val="00E5323E"/>
    <w:rsid w:val="00E5352B"/>
    <w:rsid w:val="00E53794"/>
    <w:rsid w:val="00E53B32"/>
    <w:rsid w:val="00E53BEA"/>
    <w:rsid w:val="00E53E91"/>
    <w:rsid w:val="00E54070"/>
    <w:rsid w:val="00E54C69"/>
    <w:rsid w:val="00E54C9D"/>
    <w:rsid w:val="00E553C9"/>
    <w:rsid w:val="00E5564E"/>
    <w:rsid w:val="00E5656C"/>
    <w:rsid w:val="00E570D8"/>
    <w:rsid w:val="00E570EC"/>
    <w:rsid w:val="00E572C5"/>
    <w:rsid w:val="00E5731A"/>
    <w:rsid w:val="00E5741D"/>
    <w:rsid w:val="00E5749D"/>
    <w:rsid w:val="00E575BD"/>
    <w:rsid w:val="00E57674"/>
    <w:rsid w:val="00E57AD1"/>
    <w:rsid w:val="00E57CAF"/>
    <w:rsid w:val="00E600D7"/>
    <w:rsid w:val="00E6017C"/>
    <w:rsid w:val="00E60332"/>
    <w:rsid w:val="00E604E8"/>
    <w:rsid w:val="00E608AD"/>
    <w:rsid w:val="00E6145D"/>
    <w:rsid w:val="00E6189A"/>
    <w:rsid w:val="00E61B7E"/>
    <w:rsid w:val="00E61C14"/>
    <w:rsid w:val="00E61C2B"/>
    <w:rsid w:val="00E626E2"/>
    <w:rsid w:val="00E62AF8"/>
    <w:rsid w:val="00E62B93"/>
    <w:rsid w:val="00E62BAB"/>
    <w:rsid w:val="00E6356B"/>
    <w:rsid w:val="00E63943"/>
    <w:rsid w:val="00E64B06"/>
    <w:rsid w:val="00E64BD0"/>
    <w:rsid w:val="00E65D3C"/>
    <w:rsid w:val="00E668E9"/>
    <w:rsid w:val="00E6697D"/>
    <w:rsid w:val="00E66B17"/>
    <w:rsid w:val="00E675C5"/>
    <w:rsid w:val="00E6783E"/>
    <w:rsid w:val="00E70182"/>
    <w:rsid w:val="00E70480"/>
    <w:rsid w:val="00E70844"/>
    <w:rsid w:val="00E7086D"/>
    <w:rsid w:val="00E70FAC"/>
    <w:rsid w:val="00E713E9"/>
    <w:rsid w:val="00E71A62"/>
    <w:rsid w:val="00E71C96"/>
    <w:rsid w:val="00E72281"/>
    <w:rsid w:val="00E725E9"/>
    <w:rsid w:val="00E72782"/>
    <w:rsid w:val="00E72C76"/>
    <w:rsid w:val="00E72FED"/>
    <w:rsid w:val="00E73533"/>
    <w:rsid w:val="00E738C8"/>
    <w:rsid w:val="00E73ABA"/>
    <w:rsid w:val="00E7406C"/>
    <w:rsid w:val="00E740A2"/>
    <w:rsid w:val="00E7440C"/>
    <w:rsid w:val="00E749BE"/>
    <w:rsid w:val="00E755DB"/>
    <w:rsid w:val="00E75BFD"/>
    <w:rsid w:val="00E76483"/>
    <w:rsid w:val="00E76994"/>
    <w:rsid w:val="00E76B06"/>
    <w:rsid w:val="00E76DD0"/>
    <w:rsid w:val="00E77551"/>
    <w:rsid w:val="00E7777C"/>
    <w:rsid w:val="00E805CA"/>
    <w:rsid w:val="00E80841"/>
    <w:rsid w:val="00E8098E"/>
    <w:rsid w:val="00E8140E"/>
    <w:rsid w:val="00E81683"/>
    <w:rsid w:val="00E81905"/>
    <w:rsid w:val="00E81C99"/>
    <w:rsid w:val="00E8214E"/>
    <w:rsid w:val="00E82576"/>
    <w:rsid w:val="00E8317F"/>
    <w:rsid w:val="00E83BD1"/>
    <w:rsid w:val="00E83F07"/>
    <w:rsid w:val="00E842FB"/>
    <w:rsid w:val="00E8460F"/>
    <w:rsid w:val="00E84B3B"/>
    <w:rsid w:val="00E84CF6"/>
    <w:rsid w:val="00E84DB0"/>
    <w:rsid w:val="00E857F5"/>
    <w:rsid w:val="00E85A8A"/>
    <w:rsid w:val="00E86078"/>
    <w:rsid w:val="00E86996"/>
    <w:rsid w:val="00E87167"/>
    <w:rsid w:val="00E87267"/>
    <w:rsid w:val="00E87FB9"/>
    <w:rsid w:val="00E9065B"/>
    <w:rsid w:val="00E906F2"/>
    <w:rsid w:val="00E915CB"/>
    <w:rsid w:val="00E9184C"/>
    <w:rsid w:val="00E918CF"/>
    <w:rsid w:val="00E91E53"/>
    <w:rsid w:val="00E929B1"/>
    <w:rsid w:val="00E92AF0"/>
    <w:rsid w:val="00E92F03"/>
    <w:rsid w:val="00E930A1"/>
    <w:rsid w:val="00E93309"/>
    <w:rsid w:val="00E9377C"/>
    <w:rsid w:val="00E93B82"/>
    <w:rsid w:val="00E93DEE"/>
    <w:rsid w:val="00E945E5"/>
    <w:rsid w:val="00E94713"/>
    <w:rsid w:val="00E94DA3"/>
    <w:rsid w:val="00E9515F"/>
    <w:rsid w:val="00E95D26"/>
    <w:rsid w:val="00E95D7E"/>
    <w:rsid w:val="00E95DEF"/>
    <w:rsid w:val="00E95E04"/>
    <w:rsid w:val="00E95E6A"/>
    <w:rsid w:val="00E95FBB"/>
    <w:rsid w:val="00E965D1"/>
    <w:rsid w:val="00E96BD6"/>
    <w:rsid w:val="00E9737C"/>
    <w:rsid w:val="00E9766D"/>
    <w:rsid w:val="00E97766"/>
    <w:rsid w:val="00E97B8E"/>
    <w:rsid w:val="00E97DB2"/>
    <w:rsid w:val="00E97E67"/>
    <w:rsid w:val="00E97FB6"/>
    <w:rsid w:val="00E97FFE"/>
    <w:rsid w:val="00EA032B"/>
    <w:rsid w:val="00EA0512"/>
    <w:rsid w:val="00EA093E"/>
    <w:rsid w:val="00EA0F92"/>
    <w:rsid w:val="00EA1162"/>
    <w:rsid w:val="00EA1438"/>
    <w:rsid w:val="00EA1C0E"/>
    <w:rsid w:val="00EA2ABD"/>
    <w:rsid w:val="00EA2AD8"/>
    <w:rsid w:val="00EA3369"/>
    <w:rsid w:val="00EA37F8"/>
    <w:rsid w:val="00EA3927"/>
    <w:rsid w:val="00EA3B45"/>
    <w:rsid w:val="00EA3D88"/>
    <w:rsid w:val="00EA4646"/>
    <w:rsid w:val="00EA4BA2"/>
    <w:rsid w:val="00EA50DF"/>
    <w:rsid w:val="00EA5B8C"/>
    <w:rsid w:val="00EA5B94"/>
    <w:rsid w:val="00EA5EBD"/>
    <w:rsid w:val="00EA6511"/>
    <w:rsid w:val="00EA6BEC"/>
    <w:rsid w:val="00EA7206"/>
    <w:rsid w:val="00EA7ABD"/>
    <w:rsid w:val="00EA7D37"/>
    <w:rsid w:val="00EA7D6E"/>
    <w:rsid w:val="00EB00AE"/>
    <w:rsid w:val="00EB015D"/>
    <w:rsid w:val="00EB01A2"/>
    <w:rsid w:val="00EB048D"/>
    <w:rsid w:val="00EB0893"/>
    <w:rsid w:val="00EB0D05"/>
    <w:rsid w:val="00EB1EA4"/>
    <w:rsid w:val="00EB20B6"/>
    <w:rsid w:val="00EB2120"/>
    <w:rsid w:val="00EB2206"/>
    <w:rsid w:val="00EB3613"/>
    <w:rsid w:val="00EB38C5"/>
    <w:rsid w:val="00EB3AFF"/>
    <w:rsid w:val="00EB4054"/>
    <w:rsid w:val="00EB40C8"/>
    <w:rsid w:val="00EB4F56"/>
    <w:rsid w:val="00EB4FA3"/>
    <w:rsid w:val="00EB55BC"/>
    <w:rsid w:val="00EB5B7A"/>
    <w:rsid w:val="00EB5BDA"/>
    <w:rsid w:val="00EB5C84"/>
    <w:rsid w:val="00EB6193"/>
    <w:rsid w:val="00EB6205"/>
    <w:rsid w:val="00EB646F"/>
    <w:rsid w:val="00EB66AF"/>
    <w:rsid w:val="00EB6B42"/>
    <w:rsid w:val="00EB6DFE"/>
    <w:rsid w:val="00EB6E89"/>
    <w:rsid w:val="00EB733F"/>
    <w:rsid w:val="00EB788D"/>
    <w:rsid w:val="00EC0174"/>
    <w:rsid w:val="00EC065B"/>
    <w:rsid w:val="00EC0A9F"/>
    <w:rsid w:val="00EC0AED"/>
    <w:rsid w:val="00EC0B19"/>
    <w:rsid w:val="00EC0F54"/>
    <w:rsid w:val="00EC1030"/>
    <w:rsid w:val="00EC11EB"/>
    <w:rsid w:val="00EC12AB"/>
    <w:rsid w:val="00EC2146"/>
    <w:rsid w:val="00EC2156"/>
    <w:rsid w:val="00EC2157"/>
    <w:rsid w:val="00EC2427"/>
    <w:rsid w:val="00EC2CA5"/>
    <w:rsid w:val="00EC311F"/>
    <w:rsid w:val="00EC3578"/>
    <w:rsid w:val="00EC39FF"/>
    <w:rsid w:val="00EC4737"/>
    <w:rsid w:val="00EC4ABC"/>
    <w:rsid w:val="00EC4B9B"/>
    <w:rsid w:val="00EC4DC6"/>
    <w:rsid w:val="00EC4F78"/>
    <w:rsid w:val="00EC515D"/>
    <w:rsid w:val="00EC51B5"/>
    <w:rsid w:val="00EC51BB"/>
    <w:rsid w:val="00EC5DB6"/>
    <w:rsid w:val="00EC5F52"/>
    <w:rsid w:val="00EC60DD"/>
    <w:rsid w:val="00EC663C"/>
    <w:rsid w:val="00EC676C"/>
    <w:rsid w:val="00EC6988"/>
    <w:rsid w:val="00EC7186"/>
    <w:rsid w:val="00EC723B"/>
    <w:rsid w:val="00EC76A8"/>
    <w:rsid w:val="00EC76D0"/>
    <w:rsid w:val="00EC779E"/>
    <w:rsid w:val="00EC7B87"/>
    <w:rsid w:val="00EC7F82"/>
    <w:rsid w:val="00EC7FAA"/>
    <w:rsid w:val="00ED0137"/>
    <w:rsid w:val="00ED04BF"/>
    <w:rsid w:val="00ED0C4C"/>
    <w:rsid w:val="00ED11D7"/>
    <w:rsid w:val="00ED171D"/>
    <w:rsid w:val="00ED19B2"/>
    <w:rsid w:val="00ED1C0D"/>
    <w:rsid w:val="00ED1F4E"/>
    <w:rsid w:val="00ED217A"/>
    <w:rsid w:val="00ED2237"/>
    <w:rsid w:val="00ED22BD"/>
    <w:rsid w:val="00ED2302"/>
    <w:rsid w:val="00ED25DC"/>
    <w:rsid w:val="00ED29DF"/>
    <w:rsid w:val="00ED3080"/>
    <w:rsid w:val="00ED3095"/>
    <w:rsid w:val="00ED32B6"/>
    <w:rsid w:val="00ED38BD"/>
    <w:rsid w:val="00ED3E89"/>
    <w:rsid w:val="00ED3EDF"/>
    <w:rsid w:val="00ED4278"/>
    <w:rsid w:val="00ED464A"/>
    <w:rsid w:val="00ED46AF"/>
    <w:rsid w:val="00ED498F"/>
    <w:rsid w:val="00ED5503"/>
    <w:rsid w:val="00ED55CE"/>
    <w:rsid w:val="00ED5BEC"/>
    <w:rsid w:val="00ED5D1F"/>
    <w:rsid w:val="00ED61C7"/>
    <w:rsid w:val="00ED64D2"/>
    <w:rsid w:val="00ED66EA"/>
    <w:rsid w:val="00ED7273"/>
    <w:rsid w:val="00ED7307"/>
    <w:rsid w:val="00ED7500"/>
    <w:rsid w:val="00ED75AC"/>
    <w:rsid w:val="00EE072D"/>
    <w:rsid w:val="00EE093A"/>
    <w:rsid w:val="00EE0C42"/>
    <w:rsid w:val="00EE0FC7"/>
    <w:rsid w:val="00EE16E5"/>
    <w:rsid w:val="00EE17F8"/>
    <w:rsid w:val="00EE1E6D"/>
    <w:rsid w:val="00EE1F8D"/>
    <w:rsid w:val="00EE23E3"/>
    <w:rsid w:val="00EE2498"/>
    <w:rsid w:val="00EE24D8"/>
    <w:rsid w:val="00EE29EB"/>
    <w:rsid w:val="00EE2AA6"/>
    <w:rsid w:val="00EE36FA"/>
    <w:rsid w:val="00EE3755"/>
    <w:rsid w:val="00EE39AE"/>
    <w:rsid w:val="00EE39F8"/>
    <w:rsid w:val="00EE3D72"/>
    <w:rsid w:val="00EE3F7E"/>
    <w:rsid w:val="00EE48EA"/>
    <w:rsid w:val="00EE4B03"/>
    <w:rsid w:val="00EE5060"/>
    <w:rsid w:val="00EE5248"/>
    <w:rsid w:val="00EE5DFC"/>
    <w:rsid w:val="00EE5F11"/>
    <w:rsid w:val="00EE5F6D"/>
    <w:rsid w:val="00EE607A"/>
    <w:rsid w:val="00EE60BA"/>
    <w:rsid w:val="00EE6AA3"/>
    <w:rsid w:val="00EE75A3"/>
    <w:rsid w:val="00EE7957"/>
    <w:rsid w:val="00EE7BBC"/>
    <w:rsid w:val="00EE7FF8"/>
    <w:rsid w:val="00EF00FA"/>
    <w:rsid w:val="00EF019D"/>
    <w:rsid w:val="00EF03E3"/>
    <w:rsid w:val="00EF0714"/>
    <w:rsid w:val="00EF0EF8"/>
    <w:rsid w:val="00EF1636"/>
    <w:rsid w:val="00EF1940"/>
    <w:rsid w:val="00EF1A72"/>
    <w:rsid w:val="00EF1D78"/>
    <w:rsid w:val="00EF1FE3"/>
    <w:rsid w:val="00EF255F"/>
    <w:rsid w:val="00EF2F1F"/>
    <w:rsid w:val="00EF3156"/>
    <w:rsid w:val="00EF3336"/>
    <w:rsid w:val="00EF3969"/>
    <w:rsid w:val="00EF3F4E"/>
    <w:rsid w:val="00EF4AFB"/>
    <w:rsid w:val="00EF4D13"/>
    <w:rsid w:val="00EF5236"/>
    <w:rsid w:val="00EF5449"/>
    <w:rsid w:val="00EF6001"/>
    <w:rsid w:val="00EF6279"/>
    <w:rsid w:val="00EF657E"/>
    <w:rsid w:val="00EF67DF"/>
    <w:rsid w:val="00EF67E1"/>
    <w:rsid w:val="00EF6879"/>
    <w:rsid w:val="00EF6A9C"/>
    <w:rsid w:val="00EF6CB5"/>
    <w:rsid w:val="00EF6FC9"/>
    <w:rsid w:val="00EF75D0"/>
    <w:rsid w:val="00EF78D8"/>
    <w:rsid w:val="00EF7C9F"/>
    <w:rsid w:val="00F001F7"/>
    <w:rsid w:val="00F002C8"/>
    <w:rsid w:val="00F00A16"/>
    <w:rsid w:val="00F00A95"/>
    <w:rsid w:val="00F00AD1"/>
    <w:rsid w:val="00F00B70"/>
    <w:rsid w:val="00F00C93"/>
    <w:rsid w:val="00F00E7B"/>
    <w:rsid w:val="00F00FBC"/>
    <w:rsid w:val="00F019D9"/>
    <w:rsid w:val="00F02066"/>
    <w:rsid w:val="00F0214A"/>
    <w:rsid w:val="00F024D3"/>
    <w:rsid w:val="00F02956"/>
    <w:rsid w:val="00F02D8B"/>
    <w:rsid w:val="00F02FDD"/>
    <w:rsid w:val="00F03226"/>
    <w:rsid w:val="00F03775"/>
    <w:rsid w:val="00F03AFF"/>
    <w:rsid w:val="00F0463E"/>
    <w:rsid w:val="00F0507C"/>
    <w:rsid w:val="00F05410"/>
    <w:rsid w:val="00F0589D"/>
    <w:rsid w:val="00F05B32"/>
    <w:rsid w:val="00F067CB"/>
    <w:rsid w:val="00F06E68"/>
    <w:rsid w:val="00F07438"/>
    <w:rsid w:val="00F07B5C"/>
    <w:rsid w:val="00F07F83"/>
    <w:rsid w:val="00F10475"/>
    <w:rsid w:val="00F106E7"/>
    <w:rsid w:val="00F10C6E"/>
    <w:rsid w:val="00F11257"/>
    <w:rsid w:val="00F114F6"/>
    <w:rsid w:val="00F11672"/>
    <w:rsid w:val="00F11869"/>
    <w:rsid w:val="00F11A32"/>
    <w:rsid w:val="00F12496"/>
    <w:rsid w:val="00F12D99"/>
    <w:rsid w:val="00F13038"/>
    <w:rsid w:val="00F1332C"/>
    <w:rsid w:val="00F13CEB"/>
    <w:rsid w:val="00F13F89"/>
    <w:rsid w:val="00F1462F"/>
    <w:rsid w:val="00F15595"/>
    <w:rsid w:val="00F15FC2"/>
    <w:rsid w:val="00F16208"/>
    <w:rsid w:val="00F166D6"/>
    <w:rsid w:val="00F169D2"/>
    <w:rsid w:val="00F16F66"/>
    <w:rsid w:val="00F1751B"/>
    <w:rsid w:val="00F17704"/>
    <w:rsid w:val="00F17A5C"/>
    <w:rsid w:val="00F17EAE"/>
    <w:rsid w:val="00F200AB"/>
    <w:rsid w:val="00F20167"/>
    <w:rsid w:val="00F20923"/>
    <w:rsid w:val="00F2195B"/>
    <w:rsid w:val="00F21E13"/>
    <w:rsid w:val="00F2210E"/>
    <w:rsid w:val="00F2221B"/>
    <w:rsid w:val="00F22291"/>
    <w:rsid w:val="00F22844"/>
    <w:rsid w:val="00F22A5A"/>
    <w:rsid w:val="00F22C0C"/>
    <w:rsid w:val="00F22FAF"/>
    <w:rsid w:val="00F2322D"/>
    <w:rsid w:val="00F232DD"/>
    <w:rsid w:val="00F23745"/>
    <w:rsid w:val="00F23FF6"/>
    <w:rsid w:val="00F24045"/>
    <w:rsid w:val="00F24395"/>
    <w:rsid w:val="00F245E2"/>
    <w:rsid w:val="00F25579"/>
    <w:rsid w:val="00F259B1"/>
    <w:rsid w:val="00F25A45"/>
    <w:rsid w:val="00F25AC7"/>
    <w:rsid w:val="00F25CC3"/>
    <w:rsid w:val="00F25FDE"/>
    <w:rsid w:val="00F261B6"/>
    <w:rsid w:val="00F26F62"/>
    <w:rsid w:val="00F27496"/>
    <w:rsid w:val="00F279BF"/>
    <w:rsid w:val="00F3008D"/>
    <w:rsid w:val="00F30238"/>
    <w:rsid w:val="00F30278"/>
    <w:rsid w:val="00F30793"/>
    <w:rsid w:val="00F308B7"/>
    <w:rsid w:val="00F30DC1"/>
    <w:rsid w:val="00F30F38"/>
    <w:rsid w:val="00F319AE"/>
    <w:rsid w:val="00F31A6A"/>
    <w:rsid w:val="00F31C10"/>
    <w:rsid w:val="00F31CDB"/>
    <w:rsid w:val="00F31EAB"/>
    <w:rsid w:val="00F320D5"/>
    <w:rsid w:val="00F3254A"/>
    <w:rsid w:val="00F32720"/>
    <w:rsid w:val="00F3304D"/>
    <w:rsid w:val="00F334C2"/>
    <w:rsid w:val="00F335DF"/>
    <w:rsid w:val="00F33607"/>
    <w:rsid w:val="00F33FA1"/>
    <w:rsid w:val="00F34388"/>
    <w:rsid w:val="00F345A5"/>
    <w:rsid w:val="00F34995"/>
    <w:rsid w:val="00F34E0C"/>
    <w:rsid w:val="00F34F41"/>
    <w:rsid w:val="00F34FFB"/>
    <w:rsid w:val="00F354C0"/>
    <w:rsid w:val="00F3587C"/>
    <w:rsid w:val="00F361B4"/>
    <w:rsid w:val="00F36438"/>
    <w:rsid w:val="00F36565"/>
    <w:rsid w:val="00F3659E"/>
    <w:rsid w:val="00F36881"/>
    <w:rsid w:val="00F369DE"/>
    <w:rsid w:val="00F36E90"/>
    <w:rsid w:val="00F36FCF"/>
    <w:rsid w:val="00F36FD8"/>
    <w:rsid w:val="00F36FE4"/>
    <w:rsid w:val="00F375C6"/>
    <w:rsid w:val="00F37665"/>
    <w:rsid w:val="00F37694"/>
    <w:rsid w:val="00F37AB9"/>
    <w:rsid w:val="00F4002E"/>
    <w:rsid w:val="00F4078B"/>
    <w:rsid w:val="00F408BE"/>
    <w:rsid w:val="00F40960"/>
    <w:rsid w:val="00F410F2"/>
    <w:rsid w:val="00F41317"/>
    <w:rsid w:val="00F41F16"/>
    <w:rsid w:val="00F423C1"/>
    <w:rsid w:val="00F427F8"/>
    <w:rsid w:val="00F42C96"/>
    <w:rsid w:val="00F42C99"/>
    <w:rsid w:val="00F43C98"/>
    <w:rsid w:val="00F43E79"/>
    <w:rsid w:val="00F44331"/>
    <w:rsid w:val="00F44555"/>
    <w:rsid w:val="00F44CC1"/>
    <w:rsid w:val="00F44EB5"/>
    <w:rsid w:val="00F45021"/>
    <w:rsid w:val="00F45137"/>
    <w:rsid w:val="00F45305"/>
    <w:rsid w:val="00F45659"/>
    <w:rsid w:val="00F45814"/>
    <w:rsid w:val="00F461A0"/>
    <w:rsid w:val="00F469C6"/>
    <w:rsid w:val="00F46A4E"/>
    <w:rsid w:val="00F46DF4"/>
    <w:rsid w:val="00F4755F"/>
    <w:rsid w:val="00F47833"/>
    <w:rsid w:val="00F47B84"/>
    <w:rsid w:val="00F47DAF"/>
    <w:rsid w:val="00F5061E"/>
    <w:rsid w:val="00F50698"/>
    <w:rsid w:val="00F50BAB"/>
    <w:rsid w:val="00F50EF0"/>
    <w:rsid w:val="00F5162E"/>
    <w:rsid w:val="00F51BD8"/>
    <w:rsid w:val="00F52799"/>
    <w:rsid w:val="00F528B8"/>
    <w:rsid w:val="00F52F83"/>
    <w:rsid w:val="00F5337A"/>
    <w:rsid w:val="00F53647"/>
    <w:rsid w:val="00F53728"/>
    <w:rsid w:val="00F5373A"/>
    <w:rsid w:val="00F53AB7"/>
    <w:rsid w:val="00F53CB5"/>
    <w:rsid w:val="00F53E5D"/>
    <w:rsid w:val="00F544C5"/>
    <w:rsid w:val="00F54670"/>
    <w:rsid w:val="00F5479D"/>
    <w:rsid w:val="00F54819"/>
    <w:rsid w:val="00F54A18"/>
    <w:rsid w:val="00F54A24"/>
    <w:rsid w:val="00F555C6"/>
    <w:rsid w:val="00F565BF"/>
    <w:rsid w:val="00F571DC"/>
    <w:rsid w:val="00F57622"/>
    <w:rsid w:val="00F5777D"/>
    <w:rsid w:val="00F5793A"/>
    <w:rsid w:val="00F57C26"/>
    <w:rsid w:val="00F57CA2"/>
    <w:rsid w:val="00F57E44"/>
    <w:rsid w:val="00F57EDB"/>
    <w:rsid w:val="00F600E2"/>
    <w:rsid w:val="00F60C9E"/>
    <w:rsid w:val="00F6111C"/>
    <w:rsid w:val="00F611D3"/>
    <w:rsid w:val="00F61581"/>
    <w:rsid w:val="00F61C5A"/>
    <w:rsid w:val="00F6223C"/>
    <w:rsid w:val="00F62256"/>
    <w:rsid w:val="00F622BD"/>
    <w:rsid w:val="00F62C50"/>
    <w:rsid w:val="00F6307E"/>
    <w:rsid w:val="00F63726"/>
    <w:rsid w:val="00F6495D"/>
    <w:rsid w:val="00F651D0"/>
    <w:rsid w:val="00F652E7"/>
    <w:rsid w:val="00F65976"/>
    <w:rsid w:val="00F65D1D"/>
    <w:rsid w:val="00F66814"/>
    <w:rsid w:val="00F671EF"/>
    <w:rsid w:val="00F67DD4"/>
    <w:rsid w:val="00F70134"/>
    <w:rsid w:val="00F701C2"/>
    <w:rsid w:val="00F70353"/>
    <w:rsid w:val="00F70718"/>
    <w:rsid w:val="00F70CAA"/>
    <w:rsid w:val="00F70DBD"/>
    <w:rsid w:val="00F70DE9"/>
    <w:rsid w:val="00F7142E"/>
    <w:rsid w:val="00F718ED"/>
    <w:rsid w:val="00F72045"/>
    <w:rsid w:val="00F7246F"/>
    <w:rsid w:val="00F73001"/>
    <w:rsid w:val="00F7333E"/>
    <w:rsid w:val="00F738E1"/>
    <w:rsid w:val="00F73E6E"/>
    <w:rsid w:val="00F73EFC"/>
    <w:rsid w:val="00F7406E"/>
    <w:rsid w:val="00F7421A"/>
    <w:rsid w:val="00F74409"/>
    <w:rsid w:val="00F749F3"/>
    <w:rsid w:val="00F74B32"/>
    <w:rsid w:val="00F74DFC"/>
    <w:rsid w:val="00F75325"/>
    <w:rsid w:val="00F7543E"/>
    <w:rsid w:val="00F754C1"/>
    <w:rsid w:val="00F75F05"/>
    <w:rsid w:val="00F75FD9"/>
    <w:rsid w:val="00F760DC"/>
    <w:rsid w:val="00F7651E"/>
    <w:rsid w:val="00F77553"/>
    <w:rsid w:val="00F77659"/>
    <w:rsid w:val="00F7779A"/>
    <w:rsid w:val="00F77C51"/>
    <w:rsid w:val="00F803B4"/>
    <w:rsid w:val="00F809E2"/>
    <w:rsid w:val="00F81AC6"/>
    <w:rsid w:val="00F81E03"/>
    <w:rsid w:val="00F81E72"/>
    <w:rsid w:val="00F822D3"/>
    <w:rsid w:val="00F82836"/>
    <w:rsid w:val="00F82A1D"/>
    <w:rsid w:val="00F82EA2"/>
    <w:rsid w:val="00F82EBF"/>
    <w:rsid w:val="00F8321A"/>
    <w:rsid w:val="00F83718"/>
    <w:rsid w:val="00F839B2"/>
    <w:rsid w:val="00F83A0B"/>
    <w:rsid w:val="00F83C93"/>
    <w:rsid w:val="00F8447C"/>
    <w:rsid w:val="00F8486A"/>
    <w:rsid w:val="00F84934"/>
    <w:rsid w:val="00F84B47"/>
    <w:rsid w:val="00F84EC8"/>
    <w:rsid w:val="00F85430"/>
    <w:rsid w:val="00F85CB4"/>
    <w:rsid w:val="00F85FBE"/>
    <w:rsid w:val="00F864B2"/>
    <w:rsid w:val="00F867C5"/>
    <w:rsid w:val="00F86BDE"/>
    <w:rsid w:val="00F86DF0"/>
    <w:rsid w:val="00F86DF1"/>
    <w:rsid w:val="00F871BE"/>
    <w:rsid w:val="00F9025A"/>
    <w:rsid w:val="00F90327"/>
    <w:rsid w:val="00F9077A"/>
    <w:rsid w:val="00F90CB5"/>
    <w:rsid w:val="00F91091"/>
    <w:rsid w:val="00F910DA"/>
    <w:rsid w:val="00F915E3"/>
    <w:rsid w:val="00F91DC4"/>
    <w:rsid w:val="00F92185"/>
    <w:rsid w:val="00F921C4"/>
    <w:rsid w:val="00F9273E"/>
    <w:rsid w:val="00F92B48"/>
    <w:rsid w:val="00F92F5F"/>
    <w:rsid w:val="00F932D1"/>
    <w:rsid w:val="00F93991"/>
    <w:rsid w:val="00F93B00"/>
    <w:rsid w:val="00F94031"/>
    <w:rsid w:val="00F941FF"/>
    <w:rsid w:val="00F943F0"/>
    <w:rsid w:val="00F94B81"/>
    <w:rsid w:val="00F94C60"/>
    <w:rsid w:val="00F952E4"/>
    <w:rsid w:val="00F95C5F"/>
    <w:rsid w:val="00F95DC7"/>
    <w:rsid w:val="00F963E3"/>
    <w:rsid w:val="00F96507"/>
    <w:rsid w:val="00F96BC3"/>
    <w:rsid w:val="00F9700C"/>
    <w:rsid w:val="00F97045"/>
    <w:rsid w:val="00F97A1F"/>
    <w:rsid w:val="00F97A93"/>
    <w:rsid w:val="00FA0007"/>
    <w:rsid w:val="00FA024F"/>
    <w:rsid w:val="00FA0E4A"/>
    <w:rsid w:val="00FA0FA5"/>
    <w:rsid w:val="00FA1421"/>
    <w:rsid w:val="00FA18DD"/>
    <w:rsid w:val="00FA19CD"/>
    <w:rsid w:val="00FA20B6"/>
    <w:rsid w:val="00FA21A6"/>
    <w:rsid w:val="00FA2498"/>
    <w:rsid w:val="00FA2ED0"/>
    <w:rsid w:val="00FA36D5"/>
    <w:rsid w:val="00FA39D3"/>
    <w:rsid w:val="00FA3C25"/>
    <w:rsid w:val="00FA3E5B"/>
    <w:rsid w:val="00FA404A"/>
    <w:rsid w:val="00FA458F"/>
    <w:rsid w:val="00FA4D5B"/>
    <w:rsid w:val="00FA4FC1"/>
    <w:rsid w:val="00FA569B"/>
    <w:rsid w:val="00FA5BB9"/>
    <w:rsid w:val="00FA5C32"/>
    <w:rsid w:val="00FA5CCB"/>
    <w:rsid w:val="00FA62D8"/>
    <w:rsid w:val="00FA6698"/>
    <w:rsid w:val="00FA66D9"/>
    <w:rsid w:val="00FA69B3"/>
    <w:rsid w:val="00FA6B3D"/>
    <w:rsid w:val="00FA6FBC"/>
    <w:rsid w:val="00FA71C0"/>
    <w:rsid w:val="00FA771D"/>
    <w:rsid w:val="00FA78BC"/>
    <w:rsid w:val="00FA7D4C"/>
    <w:rsid w:val="00FB049A"/>
    <w:rsid w:val="00FB1801"/>
    <w:rsid w:val="00FB1D3E"/>
    <w:rsid w:val="00FB1FD1"/>
    <w:rsid w:val="00FB22EB"/>
    <w:rsid w:val="00FB2499"/>
    <w:rsid w:val="00FB24D4"/>
    <w:rsid w:val="00FB2DD3"/>
    <w:rsid w:val="00FB30BA"/>
    <w:rsid w:val="00FB386B"/>
    <w:rsid w:val="00FB3B59"/>
    <w:rsid w:val="00FB3F4A"/>
    <w:rsid w:val="00FB3F8A"/>
    <w:rsid w:val="00FB3FCA"/>
    <w:rsid w:val="00FB44CA"/>
    <w:rsid w:val="00FB4B70"/>
    <w:rsid w:val="00FB4D72"/>
    <w:rsid w:val="00FB50E9"/>
    <w:rsid w:val="00FB5DD7"/>
    <w:rsid w:val="00FB64AA"/>
    <w:rsid w:val="00FB683D"/>
    <w:rsid w:val="00FB6BC5"/>
    <w:rsid w:val="00FB6CFB"/>
    <w:rsid w:val="00FB6E2D"/>
    <w:rsid w:val="00FB7283"/>
    <w:rsid w:val="00FB75A9"/>
    <w:rsid w:val="00FB7601"/>
    <w:rsid w:val="00FB7AA0"/>
    <w:rsid w:val="00FB7C7D"/>
    <w:rsid w:val="00FB7FE3"/>
    <w:rsid w:val="00FC0206"/>
    <w:rsid w:val="00FC0951"/>
    <w:rsid w:val="00FC0D6A"/>
    <w:rsid w:val="00FC0DEC"/>
    <w:rsid w:val="00FC0F81"/>
    <w:rsid w:val="00FC1C9C"/>
    <w:rsid w:val="00FC1E5A"/>
    <w:rsid w:val="00FC1FB4"/>
    <w:rsid w:val="00FC28FD"/>
    <w:rsid w:val="00FC2CF4"/>
    <w:rsid w:val="00FC2DB9"/>
    <w:rsid w:val="00FC2F50"/>
    <w:rsid w:val="00FC305A"/>
    <w:rsid w:val="00FC32CF"/>
    <w:rsid w:val="00FC331B"/>
    <w:rsid w:val="00FC3682"/>
    <w:rsid w:val="00FC3964"/>
    <w:rsid w:val="00FC4534"/>
    <w:rsid w:val="00FC4697"/>
    <w:rsid w:val="00FC4E94"/>
    <w:rsid w:val="00FC50F5"/>
    <w:rsid w:val="00FC52FE"/>
    <w:rsid w:val="00FC5598"/>
    <w:rsid w:val="00FC58AA"/>
    <w:rsid w:val="00FC5D52"/>
    <w:rsid w:val="00FC6B1F"/>
    <w:rsid w:val="00FC6B3A"/>
    <w:rsid w:val="00FC6C90"/>
    <w:rsid w:val="00FC6DE5"/>
    <w:rsid w:val="00FC74E8"/>
    <w:rsid w:val="00FC75F0"/>
    <w:rsid w:val="00FC75F9"/>
    <w:rsid w:val="00FC7E11"/>
    <w:rsid w:val="00FD0053"/>
    <w:rsid w:val="00FD087C"/>
    <w:rsid w:val="00FD0A6A"/>
    <w:rsid w:val="00FD0D19"/>
    <w:rsid w:val="00FD0D55"/>
    <w:rsid w:val="00FD10C1"/>
    <w:rsid w:val="00FD1415"/>
    <w:rsid w:val="00FD195F"/>
    <w:rsid w:val="00FD20AD"/>
    <w:rsid w:val="00FD2E15"/>
    <w:rsid w:val="00FD35E6"/>
    <w:rsid w:val="00FD389A"/>
    <w:rsid w:val="00FD3AC8"/>
    <w:rsid w:val="00FD45E7"/>
    <w:rsid w:val="00FD48A0"/>
    <w:rsid w:val="00FD4ABB"/>
    <w:rsid w:val="00FD4BC8"/>
    <w:rsid w:val="00FD4DAF"/>
    <w:rsid w:val="00FD5501"/>
    <w:rsid w:val="00FD5958"/>
    <w:rsid w:val="00FD5DA4"/>
    <w:rsid w:val="00FD5F73"/>
    <w:rsid w:val="00FD64B5"/>
    <w:rsid w:val="00FD6B44"/>
    <w:rsid w:val="00FD704F"/>
    <w:rsid w:val="00FD71D2"/>
    <w:rsid w:val="00FD7248"/>
    <w:rsid w:val="00FD7352"/>
    <w:rsid w:val="00FD7974"/>
    <w:rsid w:val="00FD79AF"/>
    <w:rsid w:val="00FD7B88"/>
    <w:rsid w:val="00FE0132"/>
    <w:rsid w:val="00FE0AEF"/>
    <w:rsid w:val="00FE0B8B"/>
    <w:rsid w:val="00FE0C35"/>
    <w:rsid w:val="00FE1260"/>
    <w:rsid w:val="00FE1866"/>
    <w:rsid w:val="00FE1E72"/>
    <w:rsid w:val="00FE2286"/>
    <w:rsid w:val="00FE23C5"/>
    <w:rsid w:val="00FE26C3"/>
    <w:rsid w:val="00FE28B6"/>
    <w:rsid w:val="00FE2C54"/>
    <w:rsid w:val="00FE2EEC"/>
    <w:rsid w:val="00FE3084"/>
    <w:rsid w:val="00FE343C"/>
    <w:rsid w:val="00FE3D54"/>
    <w:rsid w:val="00FE3E93"/>
    <w:rsid w:val="00FE3ECB"/>
    <w:rsid w:val="00FE44C9"/>
    <w:rsid w:val="00FE457F"/>
    <w:rsid w:val="00FE4863"/>
    <w:rsid w:val="00FE4A49"/>
    <w:rsid w:val="00FE5328"/>
    <w:rsid w:val="00FE5DF3"/>
    <w:rsid w:val="00FE5F0F"/>
    <w:rsid w:val="00FE6C16"/>
    <w:rsid w:val="00FE72F7"/>
    <w:rsid w:val="00FE757A"/>
    <w:rsid w:val="00FE7633"/>
    <w:rsid w:val="00FE7746"/>
    <w:rsid w:val="00FE7895"/>
    <w:rsid w:val="00FE7B57"/>
    <w:rsid w:val="00FE7E55"/>
    <w:rsid w:val="00FF07D2"/>
    <w:rsid w:val="00FF0C60"/>
    <w:rsid w:val="00FF0E49"/>
    <w:rsid w:val="00FF14CE"/>
    <w:rsid w:val="00FF178B"/>
    <w:rsid w:val="00FF2B57"/>
    <w:rsid w:val="00FF3C55"/>
    <w:rsid w:val="00FF3DD6"/>
    <w:rsid w:val="00FF428B"/>
    <w:rsid w:val="00FF451F"/>
    <w:rsid w:val="00FF4A3D"/>
    <w:rsid w:val="00FF4AAB"/>
    <w:rsid w:val="00FF5046"/>
    <w:rsid w:val="00FF5169"/>
    <w:rsid w:val="00FF5315"/>
    <w:rsid w:val="00FF53EA"/>
    <w:rsid w:val="00FF57AC"/>
    <w:rsid w:val="00FF591F"/>
    <w:rsid w:val="00FF615E"/>
    <w:rsid w:val="00FF617C"/>
    <w:rsid w:val="00FF6854"/>
    <w:rsid w:val="00FF6DA3"/>
    <w:rsid w:val="00FF6F0C"/>
    <w:rsid w:val="00FF7784"/>
    <w:rsid w:val="00FF7A55"/>
    <w:rsid w:val="00FF7E09"/>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0715DE"/>
  <w15:chartTrackingRefBased/>
  <w15:docId w15:val="{B322DAFA-1316-45AB-8842-DF265029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31"/>
    <w:rPr>
      <w:rFonts w:ascii="Segoe UI" w:hAnsi="Segoe UI" w:cs="Segoe UI"/>
      <w:sz w:val="18"/>
      <w:szCs w:val="18"/>
    </w:rPr>
  </w:style>
  <w:style w:type="paragraph" w:styleId="Header">
    <w:name w:val="header"/>
    <w:basedOn w:val="Normal"/>
    <w:link w:val="HeaderChar"/>
    <w:uiPriority w:val="99"/>
    <w:unhideWhenUsed/>
    <w:rsid w:val="00E42F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2F24"/>
  </w:style>
  <w:style w:type="paragraph" w:styleId="Footer">
    <w:name w:val="footer"/>
    <w:basedOn w:val="Normal"/>
    <w:link w:val="FooterChar"/>
    <w:uiPriority w:val="99"/>
    <w:unhideWhenUsed/>
    <w:rsid w:val="00E42F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2F24"/>
  </w:style>
  <w:style w:type="character" w:styleId="Hyperlink">
    <w:name w:val="Hyperlink"/>
    <w:uiPriority w:val="99"/>
    <w:rsid w:val="00E42F24"/>
    <w:rPr>
      <w:color w:val="0563C1"/>
      <w:u w:val="single"/>
    </w:rPr>
  </w:style>
  <w:style w:type="paragraph" w:customStyle="1" w:styleId="a">
    <w:name w:val="Κύριο τμήμα"/>
    <w:rsid w:val="00D00A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l-GR" w:eastAsia="el-GR"/>
    </w:rPr>
  </w:style>
  <w:style w:type="character" w:styleId="CommentReference">
    <w:name w:val="annotation reference"/>
    <w:basedOn w:val="DefaultParagraphFont"/>
    <w:uiPriority w:val="99"/>
    <w:semiHidden/>
    <w:unhideWhenUsed/>
    <w:rsid w:val="00C05680"/>
    <w:rPr>
      <w:sz w:val="16"/>
      <w:szCs w:val="16"/>
    </w:rPr>
  </w:style>
  <w:style w:type="paragraph" w:styleId="CommentText">
    <w:name w:val="annotation text"/>
    <w:basedOn w:val="Normal"/>
    <w:link w:val="CommentTextChar"/>
    <w:uiPriority w:val="99"/>
    <w:unhideWhenUsed/>
    <w:rsid w:val="00C05680"/>
    <w:pPr>
      <w:spacing w:line="240" w:lineRule="auto"/>
    </w:pPr>
    <w:rPr>
      <w:sz w:val="20"/>
      <w:szCs w:val="20"/>
    </w:rPr>
  </w:style>
  <w:style w:type="character" w:customStyle="1" w:styleId="CommentTextChar">
    <w:name w:val="Comment Text Char"/>
    <w:basedOn w:val="DefaultParagraphFont"/>
    <w:link w:val="CommentText"/>
    <w:uiPriority w:val="99"/>
    <w:rsid w:val="00C05680"/>
    <w:rPr>
      <w:sz w:val="20"/>
      <w:szCs w:val="20"/>
    </w:rPr>
  </w:style>
  <w:style w:type="paragraph" w:styleId="CommentSubject">
    <w:name w:val="annotation subject"/>
    <w:basedOn w:val="CommentText"/>
    <w:next w:val="CommentText"/>
    <w:link w:val="CommentSubjectChar"/>
    <w:uiPriority w:val="99"/>
    <w:semiHidden/>
    <w:unhideWhenUsed/>
    <w:rsid w:val="00C05680"/>
    <w:rPr>
      <w:b/>
      <w:bCs/>
    </w:rPr>
  </w:style>
  <w:style w:type="character" w:customStyle="1" w:styleId="CommentSubjectChar">
    <w:name w:val="Comment Subject Char"/>
    <w:basedOn w:val="CommentTextChar"/>
    <w:link w:val="CommentSubject"/>
    <w:uiPriority w:val="99"/>
    <w:semiHidden/>
    <w:rsid w:val="00C05680"/>
    <w:rPr>
      <w:b/>
      <w:bCs/>
      <w:sz w:val="20"/>
      <w:szCs w:val="20"/>
    </w:rPr>
  </w:style>
  <w:style w:type="table" w:styleId="PlainTable2">
    <w:name w:val="Plain Table 2"/>
    <w:basedOn w:val="TableNormal"/>
    <w:uiPriority w:val="42"/>
    <w:rsid w:val="00E426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971DC2"/>
    <w:rPr>
      <w:color w:val="605E5C"/>
      <w:shd w:val="clear" w:color="auto" w:fill="E1DFDD"/>
    </w:rPr>
  </w:style>
  <w:style w:type="character" w:styleId="Strong">
    <w:name w:val="Strong"/>
    <w:uiPriority w:val="22"/>
    <w:qFormat/>
    <w:rsid w:val="00893C61"/>
    <w:rPr>
      <w:b/>
      <w:bCs/>
    </w:rPr>
  </w:style>
  <w:style w:type="paragraph" w:styleId="ListParagraph">
    <w:name w:val="List Paragraph"/>
    <w:basedOn w:val="Normal"/>
    <w:uiPriority w:val="34"/>
    <w:qFormat/>
    <w:rsid w:val="00893C61"/>
    <w:pPr>
      <w:spacing w:after="0" w:line="240" w:lineRule="auto"/>
      <w:ind w:left="720"/>
      <w:contextualSpacing/>
    </w:pPr>
    <w:rPr>
      <w:rFonts w:ascii="Times New Roman" w:eastAsia="SimSun" w:hAnsi="Times New Roman" w:cs="Times New Roman"/>
      <w:sz w:val="24"/>
      <w:szCs w:val="24"/>
      <w:lang w:val="el-GR" w:eastAsia="zh-CN"/>
    </w:rPr>
  </w:style>
  <w:style w:type="paragraph" w:styleId="FootnoteText">
    <w:name w:val="footnote text"/>
    <w:basedOn w:val="Normal"/>
    <w:link w:val="FootnoteTextChar"/>
    <w:unhideWhenUsed/>
    <w:rsid w:val="00AA4252"/>
    <w:pPr>
      <w:spacing w:after="0" w:line="240" w:lineRule="auto"/>
    </w:pPr>
    <w:rPr>
      <w:sz w:val="20"/>
      <w:szCs w:val="20"/>
    </w:rPr>
  </w:style>
  <w:style w:type="character" w:customStyle="1" w:styleId="FootnoteTextChar">
    <w:name w:val="Footnote Text Char"/>
    <w:basedOn w:val="DefaultParagraphFont"/>
    <w:link w:val="FootnoteText"/>
    <w:rsid w:val="00AA4252"/>
    <w:rPr>
      <w:sz w:val="20"/>
      <w:szCs w:val="20"/>
    </w:rPr>
  </w:style>
  <w:style w:type="character" w:styleId="FootnoteReference">
    <w:name w:val="footnote reference"/>
    <w:basedOn w:val="DefaultParagraphFont"/>
    <w:unhideWhenUsed/>
    <w:rsid w:val="00AA4252"/>
    <w:rPr>
      <w:vertAlign w:val="superscript"/>
    </w:rPr>
  </w:style>
  <w:style w:type="paragraph" w:styleId="Revision">
    <w:name w:val="Revision"/>
    <w:hidden/>
    <w:uiPriority w:val="99"/>
    <w:semiHidden/>
    <w:rsid w:val="00465A2E"/>
    <w:pPr>
      <w:spacing w:after="0" w:line="240" w:lineRule="auto"/>
    </w:pPr>
  </w:style>
  <w:style w:type="paragraph" w:customStyle="1" w:styleId="Default">
    <w:name w:val="Default"/>
    <w:rsid w:val="0069762C"/>
    <w:pPr>
      <w:autoSpaceDE w:val="0"/>
      <w:autoSpaceDN w:val="0"/>
      <w:adjustRightInd w:val="0"/>
      <w:spacing w:after="0" w:line="240" w:lineRule="auto"/>
    </w:pPr>
    <w:rPr>
      <w:rFonts w:ascii="Segoe UI" w:hAnsi="Segoe UI" w:cs="Segoe UI"/>
      <w:color w:val="000000"/>
      <w:sz w:val="24"/>
      <w:szCs w:val="24"/>
      <w:lang w:val="en-GB"/>
    </w:rPr>
  </w:style>
  <w:style w:type="table" w:styleId="TableGrid">
    <w:name w:val="Table Grid"/>
    <w:basedOn w:val="TableNormal"/>
    <w:uiPriority w:val="39"/>
    <w:rsid w:val="00B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224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998">
      <w:bodyDiv w:val="1"/>
      <w:marLeft w:val="0"/>
      <w:marRight w:val="0"/>
      <w:marTop w:val="0"/>
      <w:marBottom w:val="0"/>
      <w:divBdr>
        <w:top w:val="none" w:sz="0" w:space="0" w:color="auto"/>
        <w:left w:val="none" w:sz="0" w:space="0" w:color="auto"/>
        <w:bottom w:val="none" w:sz="0" w:space="0" w:color="auto"/>
        <w:right w:val="none" w:sz="0" w:space="0" w:color="auto"/>
      </w:divBdr>
    </w:div>
    <w:div w:id="51317779">
      <w:bodyDiv w:val="1"/>
      <w:marLeft w:val="0"/>
      <w:marRight w:val="0"/>
      <w:marTop w:val="0"/>
      <w:marBottom w:val="0"/>
      <w:divBdr>
        <w:top w:val="none" w:sz="0" w:space="0" w:color="auto"/>
        <w:left w:val="none" w:sz="0" w:space="0" w:color="auto"/>
        <w:bottom w:val="none" w:sz="0" w:space="0" w:color="auto"/>
        <w:right w:val="none" w:sz="0" w:space="0" w:color="auto"/>
      </w:divBdr>
    </w:div>
    <w:div w:id="390736859">
      <w:bodyDiv w:val="1"/>
      <w:marLeft w:val="0"/>
      <w:marRight w:val="0"/>
      <w:marTop w:val="0"/>
      <w:marBottom w:val="0"/>
      <w:divBdr>
        <w:top w:val="none" w:sz="0" w:space="0" w:color="auto"/>
        <w:left w:val="none" w:sz="0" w:space="0" w:color="auto"/>
        <w:bottom w:val="none" w:sz="0" w:space="0" w:color="auto"/>
        <w:right w:val="none" w:sz="0" w:space="0" w:color="auto"/>
      </w:divBdr>
      <w:divsChild>
        <w:div w:id="954213313">
          <w:marLeft w:val="230"/>
          <w:marRight w:val="0"/>
          <w:marTop w:val="40"/>
          <w:marBottom w:val="40"/>
          <w:divBdr>
            <w:top w:val="none" w:sz="0" w:space="0" w:color="auto"/>
            <w:left w:val="none" w:sz="0" w:space="0" w:color="auto"/>
            <w:bottom w:val="none" w:sz="0" w:space="0" w:color="auto"/>
            <w:right w:val="none" w:sz="0" w:space="0" w:color="auto"/>
          </w:divBdr>
        </w:div>
        <w:div w:id="442847582">
          <w:marLeft w:val="446"/>
          <w:marRight w:val="0"/>
          <w:marTop w:val="40"/>
          <w:marBottom w:val="40"/>
          <w:divBdr>
            <w:top w:val="none" w:sz="0" w:space="0" w:color="auto"/>
            <w:left w:val="none" w:sz="0" w:space="0" w:color="auto"/>
            <w:bottom w:val="none" w:sz="0" w:space="0" w:color="auto"/>
            <w:right w:val="none" w:sz="0" w:space="0" w:color="auto"/>
          </w:divBdr>
        </w:div>
      </w:divsChild>
    </w:div>
    <w:div w:id="450634210">
      <w:bodyDiv w:val="1"/>
      <w:marLeft w:val="0"/>
      <w:marRight w:val="0"/>
      <w:marTop w:val="0"/>
      <w:marBottom w:val="0"/>
      <w:divBdr>
        <w:top w:val="none" w:sz="0" w:space="0" w:color="auto"/>
        <w:left w:val="none" w:sz="0" w:space="0" w:color="auto"/>
        <w:bottom w:val="none" w:sz="0" w:space="0" w:color="auto"/>
        <w:right w:val="none" w:sz="0" w:space="0" w:color="auto"/>
      </w:divBdr>
    </w:div>
    <w:div w:id="617221504">
      <w:bodyDiv w:val="1"/>
      <w:marLeft w:val="0"/>
      <w:marRight w:val="0"/>
      <w:marTop w:val="0"/>
      <w:marBottom w:val="0"/>
      <w:divBdr>
        <w:top w:val="none" w:sz="0" w:space="0" w:color="auto"/>
        <w:left w:val="none" w:sz="0" w:space="0" w:color="auto"/>
        <w:bottom w:val="none" w:sz="0" w:space="0" w:color="auto"/>
        <w:right w:val="none" w:sz="0" w:space="0" w:color="auto"/>
      </w:divBdr>
      <w:divsChild>
        <w:div w:id="1402561527">
          <w:marLeft w:val="0"/>
          <w:marRight w:val="0"/>
          <w:marTop w:val="0"/>
          <w:marBottom w:val="0"/>
          <w:divBdr>
            <w:top w:val="none" w:sz="0" w:space="0" w:color="auto"/>
            <w:left w:val="none" w:sz="0" w:space="0" w:color="auto"/>
            <w:bottom w:val="none" w:sz="0" w:space="0" w:color="auto"/>
            <w:right w:val="none" w:sz="0" w:space="0" w:color="auto"/>
          </w:divBdr>
          <w:divsChild>
            <w:div w:id="2098597602">
              <w:marLeft w:val="0"/>
              <w:marRight w:val="0"/>
              <w:marTop w:val="0"/>
              <w:marBottom w:val="0"/>
              <w:divBdr>
                <w:top w:val="none" w:sz="0" w:space="0" w:color="auto"/>
                <w:left w:val="none" w:sz="0" w:space="0" w:color="auto"/>
                <w:bottom w:val="none" w:sz="0" w:space="0" w:color="auto"/>
                <w:right w:val="none" w:sz="0" w:space="0" w:color="auto"/>
              </w:divBdr>
              <w:divsChild>
                <w:div w:id="2060207365">
                  <w:marLeft w:val="0"/>
                  <w:marRight w:val="0"/>
                  <w:marTop w:val="0"/>
                  <w:marBottom w:val="0"/>
                  <w:divBdr>
                    <w:top w:val="none" w:sz="0" w:space="0" w:color="auto"/>
                    <w:left w:val="none" w:sz="0" w:space="0" w:color="auto"/>
                    <w:bottom w:val="none" w:sz="0" w:space="0" w:color="auto"/>
                    <w:right w:val="none" w:sz="0" w:space="0" w:color="auto"/>
                  </w:divBdr>
                </w:div>
              </w:divsChild>
            </w:div>
            <w:div w:id="210457507">
              <w:marLeft w:val="0"/>
              <w:marRight w:val="0"/>
              <w:marTop w:val="0"/>
              <w:marBottom w:val="0"/>
              <w:divBdr>
                <w:top w:val="none" w:sz="0" w:space="0" w:color="auto"/>
                <w:left w:val="none" w:sz="0" w:space="0" w:color="auto"/>
                <w:bottom w:val="none" w:sz="0" w:space="0" w:color="auto"/>
                <w:right w:val="none" w:sz="0" w:space="0" w:color="auto"/>
              </w:divBdr>
              <w:divsChild>
                <w:div w:id="2143115134">
                  <w:marLeft w:val="0"/>
                  <w:marRight w:val="0"/>
                  <w:marTop w:val="0"/>
                  <w:marBottom w:val="0"/>
                  <w:divBdr>
                    <w:top w:val="none" w:sz="0" w:space="0" w:color="auto"/>
                    <w:left w:val="none" w:sz="0" w:space="0" w:color="auto"/>
                    <w:bottom w:val="none" w:sz="0" w:space="0" w:color="auto"/>
                    <w:right w:val="none" w:sz="0" w:space="0" w:color="auto"/>
                  </w:divBdr>
                </w:div>
              </w:divsChild>
            </w:div>
            <w:div w:id="326172931">
              <w:marLeft w:val="0"/>
              <w:marRight w:val="0"/>
              <w:marTop w:val="0"/>
              <w:marBottom w:val="0"/>
              <w:divBdr>
                <w:top w:val="none" w:sz="0" w:space="0" w:color="auto"/>
                <w:left w:val="none" w:sz="0" w:space="0" w:color="auto"/>
                <w:bottom w:val="none" w:sz="0" w:space="0" w:color="auto"/>
                <w:right w:val="none" w:sz="0" w:space="0" w:color="auto"/>
              </w:divBdr>
              <w:divsChild>
                <w:div w:id="743647025">
                  <w:marLeft w:val="0"/>
                  <w:marRight w:val="0"/>
                  <w:marTop w:val="0"/>
                  <w:marBottom w:val="0"/>
                  <w:divBdr>
                    <w:top w:val="none" w:sz="0" w:space="0" w:color="auto"/>
                    <w:left w:val="none" w:sz="0" w:space="0" w:color="auto"/>
                    <w:bottom w:val="none" w:sz="0" w:space="0" w:color="auto"/>
                    <w:right w:val="none" w:sz="0" w:space="0" w:color="auto"/>
                  </w:divBdr>
                </w:div>
                <w:div w:id="242224419">
                  <w:marLeft w:val="0"/>
                  <w:marRight w:val="0"/>
                  <w:marTop w:val="0"/>
                  <w:marBottom w:val="0"/>
                  <w:divBdr>
                    <w:top w:val="none" w:sz="0" w:space="0" w:color="auto"/>
                    <w:left w:val="none" w:sz="0" w:space="0" w:color="auto"/>
                    <w:bottom w:val="none" w:sz="0" w:space="0" w:color="auto"/>
                    <w:right w:val="none" w:sz="0" w:space="0" w:color="auto"/>
                  </w:divBdr>
                </w:div>
              </w:divsChild>
            </w:div>
            <w:div w:id="1304311690">
              <w:marLeft w:val="0"/>
              <w:marRight w:val="0"/>
              <w:marTop w:val="0"/>
              <w:marBottom w:val="0"/>
              <w:divBdr>
                <w:top w:val="none" w:sz="0" w:space="0" w:color="auto"/>
                <w:left w:val="none" w:sz="0" w:space="0" w:color="auto"/>
                <w:bottom w:val="none" w:sz="0" w:space="0" w:color="auto"/>
                <w:right w:val="none" w:sz="0" w:space="0" w:color="auto"/>
              </w:divBdr>
              <w:divsChild>
                <w:div w:id="1507789923">
                  <w:marLeft w:val="0"/>
                  <w:marRight w:val="0"/>
                  <w:marTop w:val="0"/>
                  <w:marBottom w:val="0"/>
                  <w:divBdr>
                    <w:top w:val="none" w:sz="0" w:space="0" w:color="auto"/>
                    <w:left w:val="none" w:sz="0" w:space="0" w:color="auto"/>
                    <w:bottom w:val="none" w:sz="0" w:space="0" w:color="auto"/>
                    <w:right w:val="none" w:sz="0" w:space="0" w:color="auto"/>
                  </w:divBdr>
                </w:div>
              </w:divsChild>
            </w:div>
            <w:div w:id="914128421">
              <w:marLeft w:val="0"/>
              <w:marRight w:val="0"/>
              <w:marTop w:val="0"/>
              <w:marBottom w:val="0"/>
              <w:divBdr>
                <w:top w:val="none" w:sz="0" w:space="0" w:color="auto"/>
                <w:left w:val="none" w:sz="0" w:space="0" w:color="auto"/>
                <w:bottom w:val="none" w:sz="0" w:space="0" w:color="auto"/>
                <w:right w:val="none" w:sz="0" w:space="0" w:color="auto"/>
              </w:divBdr>
              <w:divsChild>
                <w:div w:id="1331912703">
                  <w:marLeft w:val="0"/>
                  <w:marRight w:val="0"/>
                  <w:marTop w:val="0"/>
                  <w:marBottom w:val="0"/>
                  <w:divBdr>
                    <w:top w:val="none" w:sz="0" w:space="0" w:color="auto"/>
                    <w:left w:val="none" w:sz="0" w:space="0" w:color="auto"/>
                    <w:bottom w:val="none" w:sz="0" w:space="0" w:color="auto"/>
                    <w:right w:val="none" w:sz="0" w:space="0" w:color="auto"/>
                  </w:divBdr>
                </w:div>
                <w:div w:id="1507478051">
                  <w:marLeft w:val="0"/>
                  <w:marRight w:val="0"/>
                  <w:marTop w:val="0"/>
                  <w:marBottom w:val="0"/>
                  <w:divBdr>
                    <w:top w:val="none" w:sz="0" w:space="0" w:color="auto"/>
                    <w:left w:val="none" w:sz="0" w:space="0" w:color="auto"/>
                    <w:bottom w:val="none" w:sz="0" w:space="0" w:color="auto"/>
                    <w:right w:val="none" w:sz="0" w:space="0" w:color="auto"/>
                  </w:divBdr>
                </w:div>
              </w:divsChild>
            </w:div>
            <w:div w:id="723993107">
              <w:marLeft w:val="0"/>
              <w:marRight w:val="0"/>
              <w:marTop w:val="0"/>
              <w:marBottom w:val="0"/>
              <w:divBdr>
                <w:top w:val="none" w:sz="0" w:space="0" w:color="auto"/>
                <w:left w:val="none" w:sz="0" w:space="0" w:color="auto"/>
                <w:bottom w:val="none" w:sz="0" w:space="0" w:color="auto"/>
                <w:right w:val="none" w:sz="0" w:space="0" w:color="auto"/>
              </w:divBdr>
              <w:divsChild>
                <w:div w:id="233779945">
                  <w:marLeft w:val="0"/>
                  <w:marRight w:val="0"/>
                  <w:marTop w:val="0"/>
                  <w:marBottom w:val="0"/>
                  <w:divBdr>
                    <w:top w:val="none" w:sz="0" w:space="0" w:color="auto"/>
                    <w:left w:val="none" w:sz="0" w:space="0" w:color="auto"/>
                    <w:bottom w:val="none" w:sz="0" w:space="0" w:color="auto"/>
                    <w:right w:val="none" w:sz="0" w:space="0" w:color="auto"/>
                  </w:divBdr>
                </w:div>
                <w:div w:id="1032535672">
                  <w:marLeft w:val="0"/>
                  <w:marRight w:val="0"/>
                  <w:marTop w:val="0"/>
                  <w:marBottom w:val="0"/>
                  <w:divBdr>
                    <w:top w:val="none" w:sz="0" w:space="0" w:color="auto"/>
                    <w:left w:val="none" w:sz="0" w:space="0" w:color="auto"/>
                    <w:bottom w:val="none" w:sz="0" w:space="0" w:color="auto"/>
                    <w:right w:val="none" w:sz="0" w:space="0" w:color="auto"/>
                  </w:divBdr>
                </w:div>
              </w:divsChild>
            </w:div>
            <w:div w:id="344862760">
              <w:marLeft w:val="0"/>
              <w:marRight w:val="0"/>
              <w:marTop w:val="0"/>
              <w:marBottom w:val="0"/>
              <w:divBdr>
                <w:top w:val="none" w:sz="0" w:space="0" w:color="auto"/>
                <w:left w:val="none" w:sz="0" w:space="0" w:color="auto"/>
                <w:bottom w:val="none" w:sz="0" w:space="0" w:color="auto"/>
                <w:right w:val="none" w:sz="0" w:space="0" w:color="auto"/>
              </w:divBdr>
              <w:divsChild>
                <w:div w:id="1837069407">
                  <w:marLeft w:val="0"/>
                  <w:marRight w:val="0"/>
                  <w:marTop w:val="0"/>
                  <w:marBottom w:val="0"/>
                  <w:divBdr>
                    <w:top w:val="none" w:sz="0" w:space="0" w:color="auto"/>
                    <w:left w:val="none" w:sz="0" w:space="0" w:color="auto"/>
                    <w:bottom w:val="none" w:sz="0" w:space="0" w:color="auto"/>
                    <w:right w:val="none" w:sz="0" w:space="0" w:color="auto"/>
                  </w:divBdr>
                </w:div>
              </w:divsChild>
            </w:div>
            <w:div w:id="171456035">
              <w:marLeft w:val="0"/>
              <w:marRight w:val="0"/>
              <w:marTop w:val="0"/>
              <w:marBottom w:val="0"/>
              <w:divBdr>
                <w:top w:val="none" w:sz="0" w:space="0" w:color="auto"/>
                <w:left w:val="none" w:sz="0" w:space="0" w:color="auto"/>
                <w:bottom w:val="none" w:sz="0" w:space="0" w:color="auto"/>
                <w:right w:val="none" w:sz="0" w:space="0" w:color="auto"/>
              </w:divBdr>
              <w:divsChild>
                <w:div w:id="1997293236">
                  <w:marLeft w:val="0"/>
                  <w:marRight w:val="0"/>
                  <w:marTop w:val="0"/>
                  <w:marBottom w:val="0"/>
                  <w:divBdr>
                    <w:top w:val="none" w:sz="0" w:space="0" w:color="auto"/>
                    <w:left w:val="none" w:sz="0" w:space="0" w:color="auto"/>
                    <w:bottom w:val="none" w:sz="0" w:space="0" w:color="auto"/>
                    <w:right w:val="none" w:sz="0" w:space="0" w:color="auto"/>
                  </w:divBdr>
                </w:div>
              </w:divsChild>
            </w:div>
            <w:div w:id="736822461">
              <w:marLeft w:val="0"/>
              <w:marRight w:val="0"/>
              <w:marTop w:val="0"/>
              <w:marBottom w:val="0"/>
              <w:divBdr>
                <w:top w:val="none" w:sz="0" w:space="0" w:color="auto"/>
                <w:left w:val="none" w:sz="0" w:space="0" w:color="auto"/>
                <w:bottom w:val="none" w:sz="0" w:space="0" w:color="auto"/>
                <w:right w:val="none" w:sz="0" w:space="0" w:color="auto"/>
              </w:divBdr>
              <w:divsChild>
                <w:div w:id="5332443">
                  <w:marLeft w:val="0"/>
                  <w:marRight w:val="0"/>
                  <w:marTop w:val="0"/>
                  <w:marBottom w:val="0"/>
                  <w:divBdr>
                    <w:top w:val="none" w:sz="0" w:space="0" w:color="auto"/>
                    <w:left w:val="none" w:sz="0" w:space="0" w:color="auto"/>
                    <w:bottom w:val="none" w:sz="0" w:space="0" w:color="auto"/>
                    <w:right w:val="none" w:sz="0" w:space="0" w:color="auto"/>
                  </w:divBdr>
                </w:div>
              </w:divsChild>
            </w:div>
            <w:div w:id="122433945">
              <w:marLeft w:val="0"/>
              <w:marRight w:val="0"/>
              <w:marTop w:val="0"/>
              <w:marBottom w:val="0"/>
              <w:divBdr>
                <w:top w:val="none" w:sz="0" w:space="0" w:color="auto"/>
                <w:left w:val="none" w:sz="0" w:space="0" w:color="auto"/>
                <w:bottom w:val="none" w:sz="0" w:space="0" w:color="auto"/>
                <w:right w:val="none" w:sz="0" w:space="0" w:color="auto"/>
              </w:divBdr>
              <w:divsChild>
                <w:div w:id="1313876505">
                  <w:marLeft w:val="0"/>
                  <w:marRight w:val="0"/>
                  <w:marTop w:val="0"/>
                  <w:marBottom w:val="0"/>
                  <w:divBdr>
                    <w:top w:val="none" w:sz="0" w:space="0" w:color="auto"/>
                    <w:left w:val="none" w:sz="0" w:space="0" w:color="auto"/>
                    <w:bottom w:val="none" w:sz="0" w:space="0" w:color="auto"/>
                    <w:right w:val="none" w:sz="0" w:space="0" w:color="auto"/>
                  </w:divBdr>
                </w:div>
              </w:divsChild>
            </w:div>
            <w:div w:id="1658918809">
              <w:marLeft w:val="0"/>
              <w:marRight w:val="0"/>
              <w:marTop w:val="0"/>
              <w:marBottom w:val="0"/>
              <w:divBdr>
                <w:top w:val="none" w:sz="0" w:space="0" w:color="auto"/>
                <w:left w:val="none" w:sz="0" w:space="0" w:color="auto"/>
                <w:bottom w:val="none" w:sz="0" w:space="0" w:color="auto"/>
                <w:right w:val="none" w:sz="0" w:space="0" w:color="auto"/>
              </w:divBdr>
              <w:divsChild>
                <w:div w:id="1613630798">
                  <w:marLeft w:val="0"/>
                  <w:marRight w:val="0"/>
                  <w:marTop w:val="0"/>
                  <w:marBottom w:val="0"/>
                  <w:divBdr>
                    <w:top w:val="none" w:sz="0" w:space="0" w:color="auto"/>
                    <w:left w:val="none" w:sz="0" w:space="0" w:color="auto"/>
                    <w:bottom w:val="none" w:sz="0" w:space="0" w:color="auto"/>
                    <w:right w:val="none" w:sz="0" w:space="0" w:color="auto"/>
                  </w:divBdr>
                </w:div>
              </w:divsChild>
            </w:div>
            <w:div w:id="1662151656">
              <w:marLeft w:val="0"/>
              <w:marRight w:val="0"/>
              <w:marTop w:val="0"/>
              <w:marBottom w:val="0"/>
              <w:divBdr>
                <w:top w:val="none" w:sz="0" w:space="0" w:color="auto"/>
                <w:left w:val="none" w:sz="0" w:space="0" w:color="auto"/>
                <w:bottom w:val="none" w:sz="0" w:space="0" w:color="auto"/>
                <w:right w:val="none" w:sz="0" w:space="0" w:color="auto"/>
              </w:divBdr>
              <w:divsChild>
                <w:div w:id="1526553389">
                  <w:marLeft w:val="0"/>
                  <w:marRight w:val="0"/>
                  <w:marTop w:val="0"/>
                  <w:marBottom w:val="0"/>
                  <w:divBdr>
                    <w:top w:val="none" w:sz="0" w:space="0" w:color="auto"/>
                    <w:left w:val="none" w:sz="0" w:space="0" w:color="auto"/>
                    <w:bottom w:val="none" w:sz="0" w:space="0" w:color="auto"/>
                    <w:right w:val="none" w:sz="0" w:space="0" w:color="auto"/>
                  </w:divBdr>
                </w:div>
              </w:divsChild>
            </w:div>
            <w:div w:id="769663488">
              <w:marLeft w:val="0"/>
              <w:marRight w:val="0"/>
              <w:marTop w:val="0"/>
              <w:marBottom w:val="0"/>
              <w:divBdr>
                <w:top w:val="none" w:sz="0" w:space="0" w:color="auto"/>
                <w:left w:val="none" w:sz="0" w:space="0" w:color="auto"/>
                <w:bottom w:val="none" w:sz="0" w:space="0" w:color="auto"/>
                <w:right w:val="none" w:sz="0" w:space="0" w:color="auto"/>
              </w:divBdr>
              <w:divsChild>
                <w:div w:id="1111124327">
                  <w:marLeft w:val="0"/>
                  <w:marRight w:val="0"/>
                  <w:marTop w:val="0"/>
                  <w:marBottom w:val="0"/>
                  <w:divBdr>
                    <w:top w:val="none" w:sz="0" w:space="0" w:color="auto"/>
                    <w:left w:val="none" w:sz="0" w:space="0" w:color="auto"/>
                    <w:bottom w:val="none" w:sz="0" w:space="0" w:color="auto"/>
                    <w:right w:val="none" w:sz="0" w:space="0" w:color="auto"/>
                  </w:divBdr>
                </w:div>
              </w:divsChild>
            </w:div>
            <w:div w:id="383919137">
              <w:marLeft w:val="0"/>
              <w:marRight w:val="0"/>
              <w:marTop w:val="0"/>
              <w:marBottom w:val="0"/>
              <w:divBdr>
                <w:top w:val="none" w:sz="0" w:space="0" w:color="auto"/>
                <w:left w:val="none" w:sz="0" w:space="0" w:color="auto"/>
                <w:bottom w:val="none" w:sz="0" w:space="0" w:color="auto"/>
                <w:right w:val="none" w:sz="0" w:space="0" w:color="auto"/>
              </w:divBdr>
              <w:divsChild>
                <w:div w:id="1583024546">
                  <w:marLeft w:val="0"/>
                  <w:marRight w:val="0"/>
                  <w:marTop w:val="0"/>
                  <w:marBottom w:val="0"/>
                  <w:divBdr>
                    <w:top w:val="none" w:sz="0" w:space="0" w:color="auto"/>
                    <w:left w:val="none" w:sz="0" w:space="0" w:color="auto"/>
                    <w:bottom w:val="none" w:sz="0" w:space="0" w:color="auto"/>
                    <w:right w:val="none" w:sz="0" w:space="0" w:color="auto"/>
                  </w:divBdr>
                </w:div>
              </w:divsChild>
            </w:div>
            <w:div w:id="1648851199">
              <w:marLeft w:val="0"/>
              <w:marRight w:val="0"/>
              <w:marTop w:val="0"/>
              <w:marBottom w:val="0"/>
              <w:divBdr>
                <w:top w:val="none" w:sz="0" w:space="0" w:color="auto"/>
                <w:left w:val="none" w:sz="0" w:space="0" w:color="auto"/>
                <w:bottom w:val="none" w:sz="0" w:space="0" w:color="auto"/>
                <w:right w:val="none" w:sz="0" w:space="0" w:color="auto"/>
              </w:divBdr>
              <w:divsChild>
                <w:div w:id="728766275">
                  <w:marLeft w:val="0"/>
                  <w:marRight w:val="0"/>
                  <w:marTop w:val="0"/>
                  <w:marBottom w:val="0"/>
                  <w:divBdr>
                    <w:top w:val="none" w:sz="0" w:space="0" w:color="auto"/>
                    <w:left w:val="none" w:sz="0" w:space="0" w:color="auto"/>
                    <w:bottom w:val="none" w:sz="0" w:space="0" w:color="auto"/>
                    <w:right w:val="none" w:sz="0" w:space="0" w:color="auto"/>
                  </w:divBdr>
                </w:div>
              </w:divsChild>
            </w:div>
            <w:div w:id="921718964">
              <w:marLeft w:val="0"/>
              <w:marRight w:val="0"/>
              <w:marTop w:val="0"/>
              <w:marBottom w:val="0"/>
              <w:divBdr>
                <w:top w:val="none" w:sz="0" w:space="0" w:color="auto"/>
                <w:left w:val="none" w:sz="0" w:space="0" w:color="auto"/>
                <w:bottom w:val="none" w:sz="0" w:space="0" w:color="auto"/>
                <w:right w:val="none" w:sz="0" w:space="0" w:color="auto"/>
              </w:divBdr>
              <w:divsChild>
                <w:div w:id="101343841">
                  <w:marLeft w:val="0"/>
                  <w:marRight w:val="0"/>
                  <w:marTop w:val="0"/>
                  <w:marBottom w:val="0"/>
                  <w:divBdr>
                    <w:top w:val="none" w:sz="0" w:space="0" w:color="auto"/>
                    <w:left w:val="none" w:sz="0" w:space="0" w:color="auto"/>
                    <w:bottom w:val="none" w:sz="0" w:space="0" w:color="auto"/>
                    <w:right w:val="none" w:sz="0" w:space="0" w:color="auto"/>
                  </w:divBdr>
                </w:div>
              </w:divsChild>
            </w:div>
            <w:div w:id="257301257">
              <w:marLeft w:val="0"/>
              <w:marRight w:val="0"/>
              <w:marTop w:val="0"/>
              <w:marBottom w:val="0"/>
              <w:divBdr>
                <w:top w:val="none" w:sz="0" w:space="0" w:color="auto"/>
                <w:left w:val="none" w:sz="0" w:space="0" w:color="auto"/>
                <w:bottom w:val="none" w:sz="0" w:space="0" w:color="auto"/>
                <w:right w:val="none" w:sz="0" w:space="0" w:color="auto"/>
              </w:divBdr>
              <w:divsChild>
                <w:div w:id="997732112">
                  <w:marLeft w:val="0"/>
                  <w:marRight w:val="0"/>
                  <w:marTop w:val="0"/>
                  <w:marBottom w:val="0"/>
                  <w:divBdr>
                    <w:top w:val="none" w:sz="0" w:space="0" w:color="auto"/>
                    <w:left w:val="none" w:sz="0" w:space="0" w:color="auto"/>
                    <w:bottom w:val="none" w:sz="0" w:space="0" w:color="auto"/>
                    <w:right w:val="none" w:sz="0" w:space="0" w:color="auto"/>
                  </w:divBdr>
                </w:div>
              </w:divsChild>
            </w:div>
            <w:div w:id="1246767371">
              <w:marLeft w:val="0"/>
              <w:marRight w:val="0"/>
              <w:marTop w:val="0"/>
              <w:marBottom w:val="0"/>
              <w:divBdr>
                <w:top w:val="none" w:sz="0" w:space="0" w:color="auto"/>
                <w:left w:val="none" w:sz="0" w:space="0" w:color="auto"/>
                <w:bottom w:val="none" w:sz="0" w:space="0" w:color="auto"/>
                <w:right w:val="none" w:sz="0" w:space="0" w:color="auto"/>
              </w:divBdr>
              <w:divsChild>
                <w:div w:id="993292648">
                  <w:marLeft w:val="0"/>
                  <w:marRight w:val="0"/>
                  <w:marTop w:val="0"/>
                  <w:marBottom w:val="0"/>
                  <w:divBdr>
                    <w:top w:val="none" w:sz="0" w:space="0" w:color="auto"/>
                    <w:left w:val="none" w:sz="0" w:space="0" w:color="auto"/>
                    <w:bottom w:val="none" w:sz="0" w:space="0" w:color="auto"/>
                    <w:right w:val="none" w:sz="0" w:space="0" w:color="auto"/>
                  </w:divBdr>
                </w:div>
              </w:divsChild>
            </w:div>
            <w:div w:id="1015881737">
              <w:marLeft w:val="0"/>
              <w:marRight w:val="0"/>
              <w:marTop w:val="0"/>
              <w:marBottom w:val="0"/>
              <w:divBdr>
                <w:top w:val="none" w:sz="0" w:space="0" w:color="auto"/>
                <w:left w:val="none" w:sz="0" w:space="0" w:color="auto"/>
                <w:bottom w:val="none" w:sz="0" w:space="0" w:color="auto"/>
                <w:right w:val="none" w:sz="0" w:space="0" w:color="auto"/>
              </w:divBdr>
              <w:divsChild>
                <w:div w:id="684668636">
                  <w:marLeft w:val="0"/>
                  <w:marRight w:val="0"/>
                  <w:marTop w:val="0"/>
                  <w:marBottom w:val="0"/>
                  <w:divBdr>
                    <w:top w:val="none" w:sz="0" w:space="0" w:color="auto"/>
                    <w:left w:val="none" w:sz="0" w:space="0" w:color="auto"/>
                    <w:bottom w:val="none" w:sz="0" w:space="0" w:color="auto"/>
                    <w:right w:val="none" w:sz="0" w:space="0" w:color="auto"/>
                  </w:divBdr>
                </w:div>
              </w:divsChild>
            </w:div>
            <w:div w:id="481120375">
              <w:marLeft w:val="0"/>
              <w:marRight w:val="0"/>
              <w:marTop w:val="0"/>
              <w:marBottom w:val="0"/>
              <w:divBdr>
                <w:top w:val="none" w:sz="0" w:space="0" w:color="auto"/>
                <w:left w:val="none" w:sz="0" w:space="0" w:color="auto"/>
                <w:bottom w:val="none" w:sz="0" w:space="0" w:color="auto"/>
                <w:right w:val="none" w:sz="0" w:space="0" w:color="auto"/>
              </w:divBdr>
              <w:divsChild>
                <w:div w:id="385107720">
                  <w:marLeft w:val="0"/>
                  <w:marRight w:val="0"/>
                  <w:marTop w:val="0"/>
                  <w:marBottom w:val="0"/>
                  <w:divBdr>
                    <w:top w:val="none" w:sz="0" w:space="0" w:color="auto"/>
                    <w:left w:val="none" w:sz="0" w:space="0" w:color="auto"/>
                    <w:bottom w:val="none" w:sz="0" w:space="0" w:color="auto"/>
                    <w:right w:val="none" w:sz="0" w:space="0" w:color="auto"/>
                  </w:divBdr>
                </w:div>
              </w:divsChild>
            </w:div>
            <w:div w:id="1960184505">
              <w:marLeft w:val="0"/>
              <w:marRight w:val="0"/>
              <w:marTop w:val="0"/>
              <w:marBottom w:val="0"/>
              <w:divBdr>
                <w:top w:val="none" w:sz="0" w:space="0" w:color="auto"/>
                <w:left w:val="none" w:sz="0" w:space="0" w:color="auto"/>
                <w:bottom w:val="none" w:sz="0" w:space="0" w:color="auto"/>
                <w:right w:val="none" w:sz="0" w:space="0" w:color="auto"/>
              </w:divBdr>
              <w:divsChild>
                <w:div w:id="40174538">
                  <w:marLeft w:val="0"/>
                  <w:marRight w:val="0"/>
                  <w:marTop w:val="0"/>
                  <w:marBottom w:val="0"/>
                  <w:divBdr>
                    <w:top w:val="none" w:sz="0" w:space="0" w:color="auto"/>
                    <w:left w:val="none" w:sz="0" w:space="0" w:color="auto"/>
                    <w:bottom w:val="none" w:sz="0" w:space="0" w:color="auto"/>
                    <w:right w:val="none" w:sz="0" w:space="0" w:color="auto"/>
                  </w:divBdr>
                </w:div>
              </w:divsChild>
            </w:div>
            <w:div w:id="358507660">
              <w:marLeft w:val="0"/>
              <w:marRight w:val="0"/>
              <w:marTop w:val="0"/>
              <w:marBottom w:val="0"/>
              <w:divBdr>
                <w:top w:val="none" w:sz="0" w:space="0" w:color="auto"/>
                <w:left w:val="none" w:sz="0" w:space="0" w:color="auto"/>
                <w:bottom w:val="none" w:sz="0" w:space="0" w:color="auto"/>
                <w:right w:val="none" w:sz="0" w:space="0" w:color="auto"/>
              </w:divBdr>
              <w:divsChild>
                <w:div w:id="1506704113">
                  <w:marLeft w:val="0"/>
                  <w:marRight w:val="0"/>
                  <w:marTop w:val="0"/>
                  <w:marBottom w:val="0"/>
                  <w:divBdr>
                    <w:top w:val="none" w:sz="0" w:space="0" w:color="auto"/>
                    <w:left w:val="none" w:sz="0" w:space="0" w:color="auto"/>
                    <w:bottom w:val="none" w:sz="0" w:space="0" w:color="auto"/>
                    <w:right w:val="none" w:sz="0" w:space="0" w:color="auto"/>
                  </w:divBdr>
                </w:div>
              </w:divsChild>
            </w:div>
            <w:div w:id="219099212">
              <w:marLeft w:val="0"/>
              <w:marRight w:val="0"/>
              <w:marTop w:val="0"/>
              <w:marBottom w:val="0"/>
              <w:divBdr>
                <w:top w:val="none" w:sz="0" w:space="0" w:color="auto"/>
                <w:left w:val="none" w:sz="0" w:space="0" w:color="auto"/>
                <w:bottom w:val="none" w:sz="0" w:space="0" w:color="auto"/>
                <w:right w:val="none" w:sz="0" w:space="0" w:color="auto"/>
              </w:divBdr>
              <w:divsChild>
                <w:div w:id="1902054391">
                  <w:marLeft w:val="0"/>
                  <w:marRight w:val="0"/>
                  <w:marTop w:val="0"/>
                  <w:marBottom w:val="0"/>
                  <w:divBdr>
                    <w:top w:val="none" w:sz="0" w:space="0" w:color="auto"/>
                    <w:left w:val="none" w:sz="0" w:space="0" w:color="auto"/>
                    <w:bottom w:val="none" w:sz="0" w:space="0" w:color="auto"/>
                    <w:right w:val="none" w:sz="0" w:space="0" w:color="auto"/>
                  </w:divBdr>
                </w:div>
              </w:divsChild>
            </w:div>
            <w:div w:id="186137997">
              <w:marLeft w:val="0"/>
              <w:marRight w:val="0"/>
              <w:marTop w:val="0"/>
              <w:marBottom w:val="0"/>
              <w:divBdr>
                <w:top w:val="none" w:sz="0" w:space="0" w:color="auto"/>
                <w:left w:val="none" w:sz="0" w:space="0" w:color="auto"/>
                <w:bottom w:val="none" w:sz="0" w:space="0" w:color="auto"/>
                <w:right w:val="none" w:sz="0" w:space="0" w:color="auto"/>
              </w:divBdr>
              <w:divsChild>
                <w:div w:id="2051612137">
                  <w:marLeft w:val="0"/>
                  <w:marRight w:val="0"/>
                  <w:marTop w:val="0"/>
                  <w:marBottom w:val="0"/>
                  <w:divBdr>
                    <w:top w:val="none" w:sz="0" w:space="0" w:color="auto"/>
                    <w:left w:val="none" w:sz="0" w:space="0" w:color="auto"/>
                    <w:bottom w:val="none" w:sz="0" w:space="0" w:color="auto"/>
                    <w:right w:val="none" w:sz="0" w:space="0" w:color="auto"/>
                  </w:divBdr>
                </w:div>
              </w:divsChild>
            </w:div>
            <w:div w:id="1338459644">
              <w:marLeft w:val="0"/>
              <w:marRight w:val="0"/>
              <w:marTop w:val="0"/>
              <w:marBottom w:val="0"/>
              <w:divBdr>
                <w:top w:val="none" w:sz="0" w:space="0" w:color="auto"/>
                <w:left w:val="none" w:sz="0" w:space="0" w:color="auto"/>
                <w:bottom w:val="none" w:sz="0" w:space="0" w:color="auto"/>
                <w:right w:val="none" w:sz="0" w:space="0" w:color="auto"/>
              </w:divBdr>
              <w:divsChild>
                <w:div w:id="1696149873">
                  <w:marLeft w:val="0"/>
                  <w:marRight w:val="0"/>
                  <w:marTop w:val="0"/>
                  <w:marBottom w:val="0"/>
                  <w:divBdr>
                    <w:top w:val="none" w:sz="0" w:space="0" w:color="auto"/>
                    <w:left w:val="none" w:sz="0" w:space="0" w:color="auto"/>
                    <w:bottom w:val="none" w:sz="0" w:space="0" w:color="auto"/>
                    <w:right w:val="none" w:sz="0" w:space="0" w:color="auto"/>
                  </w:divBdr>
                </w:div>
              </w:divsChild>
            </w:div>
            <w:div w:id="719480114">
              <w:marLeft w:val="0"/>
              <w:marRight w:val="0"/>
              <w:marTop w:val="0"/>
              <w:marBottom w:val="0"/>
              <w:divBdr>
                <w:top w:val="none" w:sz="0" w:space="0" w:color="auto"/>
                <w:left w:val="none" w:sz="0" w:space="0" w:color="auto"/>
                <w:bottom w:val="none" w:sz="0" w:space="0" w:color="auto"/>
                <w:right w:val="none" w:sz="0" w:space="0" w:color="auto"/>
              </w:divBdr>
              <w:divsChild>
                <w:div w:id="1975597281">
                  <w:marLeft w:val="0"/>
                  <w:marRight w:val="0"/>
                  <w:marTop w:val="0"/>
                  <w:marBottom w:val="0"/>
                  <w:divBdr>
                    <w:top w:val="none" w:sz="0" w:space="0" w:color="auto"/>
                    <w:left w:val="none" w:sz="0" w:space="0" w:color="auto"/>
                    <w:bottom w:val="none" w:sz="0" w:space="0" w:color="auto"/>
                    <w:right w:val="none" w:sz="0" w:space="0" w:color="auto"/>
                  </w:divBdr>
                </w:div>
              </w:divsChild>
            </w:div>
            <w:div w:id="1259754349">
              <w:marLeft w:val="0"/>
              <w:marRight w:val="0"/>
              <w:marTop w:val="0"/>
              <w:marBottom w:val="0"/>
              <w:divBdr>
                <w:top w:val="none" w:sz="0" w:space="0" w:color="auto"/>
                <w:left w:val="none" w:sz="0" w:space="0" w:color="auto"/>
                <w:bottom w:val="none" w:sz="0" w:space="0" w:color="auto"/>
                <w:right w:val="none" w:sz="0" w:space="0" w:color="auto"/>
              </w:divBdr>
              <w:divsChild>
                <w:div w:id="1114714658">
                  <w:marLeft w:val="0"/>
                  <w:marRight w:val="0"/>
                  <w:marTop w:val="0"/>
                  <w:marBottom w:val="0"/>
                  <w:divBdr>
                    <w:top w:val="none" w:sz="0" w:space="0" w:color="auto"/>
                    <w:left w:val="none" w:sz="0" w:space="0" w:color="auto"/>
                    <w:bottom w:val="none" w:sz="0" w:space="0" w:color="auto"/>
                    <w:right w:val="none" w:sz="0" w:space="0" w:color="auto"/>
                  </w:divBdr>
                </w:div>
              </w:divsChild>
            </w:div>
            <w:div w:id="1321735043">
              <w:marLeft w:val="0"/>
              <w:marRight w:val="0"/>
              <w:marTop w:val="0"/>
              <w:marBottom w:val="0"/>
              <w:divBdr>
                <w:top w:val="none" w:sz="0" w:space="0" w:color="auto"/>
                <w:left w:val="none" w:sz="0" w:space="0" w:color="auto"/>
                <w:bottom w:val="none" w:sz="0" w:space="0" w:color="auto"/>
                <w:right w:val="none" w:sz="0" w:space="0" w:color="auto"/>
              </w:divBdr>
              <w:divsChild>
                <w:div w:id="244270754">
                  <w:marLeft w:val="0"/>
                  <w:marRight w:val="0"/>
                  <w:marTop w:val="0"/>
                  <w:marBottom w:val="0"/>
                  <w:divBdr>
                    <w:top w:val="none" w:sz="0" w:space="0" w:color="auto"/>
                    <w:left w:val="none" w:sz="0" w:space="0" w:color="auto"/>
                    <w:bottom w:val="none" w:sz="0" w:space="0" w:color="auto"/>
                    <w:right w:val="none" w:sz="0" w:space="0" w:color="auto"/>
                  </w:divBdr>
                </w:div>
              </w:divsChild>
            </w:div>
            <w:div w:id="466825512">
              <w:marLeft w:val="0"/>
              <w:marRight w:val="0"/>
              <w:marTop w:val="0"/>
              <w:marBottom w:val="0"/>
              <w:divBdr>
                <w:top w:val="none" w:sz="0" w:space="0" w:color="auto"/>
                <w:left w:val="none" w:sz="0" w:space="0" w:color="auto"/>
                <w:bottom w:val="none" w:sz="0" w:space="0" w:color="auto"/>
                <w:right w:val="none" w:sz="0" w:space="0" w:color="auto"/>
              </w:divBdr>
              <w:divsChild>
                <w:div w:id="335812784">
                  <w:marLeft w:val="0"/>
                  <w:marRight w:val="0"/>
                  <w:marTop w:val="0"/>
                  <w:marBottom w:val="0"/>
                  <w:divBdr>
                    <w:top w:val="none" w:sz="0" w:space="0" w:color="auto"/>
                    <w:left w:val="none" w:sz="0" w:space="0" w:color="auto"/>
                    <w:bottom w:val="none" w:sz="0" w:space="0" w:color="auto"/>
                    <w:right w:val="none" w:sz="0" w:space="0" w:color="auto"/>
                  </w:divBdr>
                </w:div>
              </w:divsChild>
            </w:div>
            <w:div w:id="637763571">
              <w:marLeft w:val="0"/>
              <w:marRight w:val="0"/>
              <w:marTop w:val="0"/>
              <w:marBottom w:val="0"/>
              <w:divBdr>
                <w:top w:val="none" w:sz="0" w:space="0" w:color="auto"/>
                <w:left w:val="none" w:sz="0" w:space="0" w:color="auto"/>
                <w:bottom w:val="none" w:sz="0" w:space="0" w:color="auto"/>
                <w:right w:val="none" w:sz="0" w:space="0" w:color="auto"/>
              </w:divBdr>
              <w:divsChild>
                <w:div w:id="1685664896">
                  <w:marLeft w:val="0"/>
                  <w:marRight w:val="0"/>
                  <w:marTop w:val="0"/>
                  <w:marBottom w:val="0"/>
                  <w:divBdr>
                    <w:top w:val="none" w:sz="0" w:space="0" w:color="auto"/>
                    <w:left w:val="none" w:sz="0" w:space="0" w:color="auto"/>
                    <w:bottom w:val="none" w:sz="0" w:space="0" w:color="auto"/>
                    <w:right w:val="none" w:sz="0" w:space="0" w:color="auto"/>
                  </w:divBdr>
                </w:div>
              </w:divsChild>
            </w:div>
            <w:div w:id="1714845540">
              <w:marLeft w:val="0"/>
              <w:marRight w:val="0"/>
              <w:marTop w:val="0"/>
              <w:marBottom w:val="0"/>
              <w:divBdr>
                <w:top w:val="none" w:sz="0" w:space="0" w:color="auto"/>
                <w:left w:val="none" w:sz="0" w:space="0" w:color="auto"/>
                <w:bottom w:val="none" w:sz="0" w:space="0" w:color="auto"/>
                <w:right w:val="none" w:sz="0" w:space="0" w:color="auto"/>
              </w:divBdr>
              <w:divsChild>
                <w:div w:id="1109474277">
                  <w:marLeft w:val="0"/>
                  <w:marRight w:val="0"/>
                  <w:marTop w:val="0"/>
                  <w:marBottom w:val="0"/>
                  <w:divBdr>
                    <w:top w:val="none" w:sz="0" w:space="0" w:color="auto"/>
                    <w:left w:val="none" w:sz="0" w:space="0" w:color="auto"/>
                    <w:bottom w:val="none" w:sz="0" w:space="0" w:color="auto"/>
                    <w:right w:val="none" w:sz="0" w:space="0" w:color="auto"/>
                  </w:divBdr>
                </w:div>
              </w:divsChild>
            </w:div>
            <w:div w:id="1082875206">
              <w:marLeft w:val="0"/>
              <w:marRight w:val="0"/>
              <w:marTop w:val="0"/>
              <w:marBottom w:val="0"/>
              <w:divBdr>
                <w:top w:val="none" w:sz="0" w:space="0" w:color="auto"/>
                <w:left w:val="none" w:sz="0" w:space="0" w:color="auto"/>
                <w:bottom w:val="none" w:sz="0" w:space="0" w:color="auto"/>
                <w:right w:val="none" w:sz="0" w:space="0" w:color="auto"/>
              </w:divBdr>
              <w:divsChild>
                <w:div w:id="1981181147">
                  <w:marLeft w:val="0"/>
                  <w:marRight w:val="0"/>
                  <w:marTop w:val="0"/>
                  <w:marBottom w:val="0"/>
                  <w:divBdr>
                    <w:top w:val="none" w:sz="0" w:space="0" w:color="auto"/>
                    <w:left w:val="none" w:sz="0" w:space="0" w:color="auto"/>
                    <w:bottom w:val="none" w:sz="0" w:space="0" w:color="auto"/>
                    <w:right w:val="none" w:sz="0" w:space="0" w:color="auto"/>
                  </w:divBdr>
                </w:div>
              </w:divsChild>
            </w:div>
            <w:div w:id="27029592">
              <w:marLeft w:val="0"/>
              <w:marRight w:val="0"/>
              <w:marTop w:val="0"/>
              <w:marBottom w:val="0"/>
              <w:divBdr>
                <w:top w:val="none" w:sz="0" w:space="0" w:color="auto"/>
                <w:left w:val="none" w:sz="0" w:space="0" w:color="auto"/>
                <w:bottom w:val="none" w:sz="0" w:space="0" w:color="auto"/>
                <w:right w:val="none" w:sz="0" w:space="0" w:color="auto"/>
              </w:divBdr>
              <w:divsChild>
                <w:div w:id="1559824878">
                  <w:marLeft w:val="0"/>
                  <w:marRight w:val="0"/>
                  <w:marTop w:val="0"/>
                  <w:marBottom w:val="0"/>
                  <w:divBdr>
                    <w:top w:val="none" w:sz="0" w:space="0" w:color="auto"/>
                    <w:left w:val="none" w:sz="0" w:space="0" w:color="auto"/>
                    <w:bottom w:val="none" w:sz="0" w:space="0" w:color="auto"/>
                    <w:right w:val="none" w:sz="0" w:space="0" w:color="auto"/>
                  </w:divBdr>
                </w:div>
              </w:divsChild>
            </w:div>
            <w:div w:id="105731582">
              <w:marLeft w:val="0"/>
              <w:marRight w:val="0"/>
              <w:marTop w:val="0"/>
              <w:marBottom w:val="0"/>
              <w:divBdr>
                <w:top w:val="none" w:sz="0" w:space="0" w:color="auto"/>
                <w:left w:val="none" w:sz="0" w:space="0" w:color="auto"/>
                <w:bottom w:val="none" w:sz="0" w:space="0" w:color="auto"/>
                <w:right w:val="none" w:sz="0" w:space="0" w:color="auto"/>
              </w:divBdr>
              <w:divsChild>
                <w:div w:id="217934092">
                  <w:marLeft w:val="0"/>
                  <w:marRight w:val="0"/>
                  <w:marTop w:val="0"/>
                  <w:marBottom w:val="0"/>
                  <w:divBdr>
                    <w:top w:val="none" w:sz="0" w:space="0" w:color="auto"/>
                    <w:left w:val="none" w:sz="0" w:space="0" w:color="auto"/>
                    <w:bottom w:val="none" w:sz="0" w:space="0" w:color="auto"/>
                    <w:right w:val="none" w:sz="0" w:space="0" w:color="auto"/>
                  </w:divBdr>
                </w:div>
              </w:divsChild>
            </w:div>
            <w:div w:id="553274248">
              <w:marLeft w:val="0"/>
              <w:marRight w:val="0"/>
              <w:marTop w:val="0"/>
              <w:marBottom w:val="0"/>
              <w:divBdr>
                <w:top w:val="none" w:sz="0" w:space="0" w:color="auto"/>
                <w:left w:val="none" w:sz="0" w:space="0" w:color="auto"/>
                <w:bottom w:val="none" w:sz="0" w:space="0" w:color="auto"/>
                <w:right w:val="none" w:sz="0" w:space="0" w:color="auto"/>
              </w:divBdr>
              <w:divsChild>
                <w:div w:id="567765157">
                  <w:marLeft w:val="0"/>
                  <w:marRight w:val="0"/>
                  <w:marTop w:val="0"/>
                  <w:marBottom w:val="0"/>
                  <w:divBdr>
                    <w:top w:val="none" w:sz="0" w:space="0" w:color="auto"/>
                    <w:left w:val="none" w:sz="0" w:space="0" w:color="auto"/>
                    <w:bottom w:val="none" w:sz="0" w:space="0" w:color="auto"/>
                    <w:right w:val="none" w:sz="0" w:space="0" w:color="auto"/>
                  </w:divBdr>
                </w:div>
              </w:divsChild>
            </w:div>
            <w:div w:id="294990174">
              <w:marLeft w:val="0"/>
              <w:marRight w:val="0"/>
              <w:marTop w:val="0"/>
              <w:marBottom w:val="0"/>
              <w:divBdr>
                <w:top w:val="none" w:sz="0" w:space="0" w:color="auto"/>
                <w:left w:val="none" w:sz="0" w:space="0" w:color="auto"/>
                <w:bottom w:val="none" w:sz="0" w:space="0" w:color="auto"/>
                <w:right w:val="none" w:sz="0" w:space="0" w:color="auto"/>
              </w:divBdr>
              <w:divsChild>
                <w:div w:id="1041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4050">
      <w:bodyDiv w:val="1"/>
      <w:marLeft w:val="0"/>
      <w:marRight w:val="0"/>
      <w:marTop w:val="0"/>
      <w:marBottom w:val="0"/>
      <w:divBdr>
        <w:top w:val="none" w:sz="0" w:space="0" w:color="auto"/>
        <w:left w:val="none" w:sz="0" w:space="0" w:color="auto"/>
        <w:bottom w:val="none" w:sz="0" w:space="0" w:color="auto"/>
        <w:right w:val="none" w:sz="0" w:space="0" w:color="auto"/>
      </w:divBdr>
    </w:div>
    <w:div w:id="669260339">
      <w:bodyDiv w:val="1"/>
      <w:marLeft w:val="0"/>
      <w:marRight w:val="0"/>
      <w:marTop w:val="0"/>
      <w:marBottom w:val="0"/>
      <w:divBdr>
        <w:top w:val="none" w:sz="0" w:space="0" w:color="auto"/>
        <w:left w:val="none" w:sz="0" w:space="0" w:color="auto"/>
        <w:bottom w:val="none" w:sz="0" w:space="0" w:color="auto"/>
        <w:right w:val="none" w:sz="0" w:space="0" w:color="auto"/>
      </w:divBdr>
      <w:divsChild>
        <w:div w:id="1657417214">
          <w:marLeft w:val="230"/>
          <w:marRight w:val="0"/>
          <w:marTop w:val="40"/>
          <w:marBottom w:val="40"/>
          <w:divBdr>
            <w:top w:val="none" w:sz="0" w:space="0" w:color="auto"/>
            <w:left w:val="none" w:sz="0" w:space="0" w:color="auto"/>
            <w:bottom w:val="none" w:sz="0" w:space="0" w:color="auto"/>
            <w:right w:val="none" w:sz="0" w:space="0" w:color="auto"/>
          </w:divBdr>
        </w:div>
        <w:div w:id="1201209892">
          <w:marLeft w:val="230"/>
          <w:marRight w:val="0"/>
          <w:marTop w:val="40"/>
          <w:marBottom w:val="40"/>
          <w:divBdr>
            <w:top w:val="none" w:sz="0" w:space="0" w:color="auto"/>
            <w:left w:val="none" w:sz="0" w:space="0" w:color="auto"/>
            <w:bottom w:val="none" w:sz="0" w:space="0" w:color="auto"/>
            <w:right w:val="none" w:sz="0" w:space="0" w:color="auto"/>
          </w:divBdr>
        </w:div>
        <w:div w:id="1323007067">
          <w:marLeft w:val="446"/>
          <w:marRight w:val="0"/>
          <w:marTop w:val="40"/>
          <w:marBottom w:val="40"/>
          <w:divBdr>
            <w:top w:val="none" w:sz="0" w:space="0" w:color="auto"/>
            <w:left w:val="none" w:sz="0" w:space="0" w:color="auto"/>
            <w:bottom w:val="none" w:sz="0" w:space="0" w:color="auto"/>
            <w:right w:val="none" w:sz="0" w:space="0" w:color="auto"/>
          </w:divBdr>
        </w:div>
        <w:div w:id="946933893">
          <w:marLeft w:val="446"/>
          <w:marRight w:val="0"/>
          <w:marTop w:val="40"/>
          <w:marBottom w:val="40"/>
          <w:divBdr>
            <w:top w:val="none" w:sz="0" w:space="0" w:color="auto"/>
            <w:left w:val="none" w:sz="0" w:space="0" w:color="auto"/>
            <w:bottom w:val="none" w:sz="0" w:space="0" w:color="auto"/>
            <w:right w:val="none" w:sz="0" w:space="0" w:color="auto"/>
          </w:divBdr>
        </w:div>
        <w:div w:id="2144304637">
          <w:marLeft w:val="230"/>
          <w:marRight w:val="0"/>
          <w:marTop w:val="40"/>
          <w:marBottom w:val="40"/>
          <w:divBdr>
            <w:top w:val="none" w:sz="0" w:space="0" w:color="auto"/>
            <w:left w:val="none" w:sz="0" w:space="0" w:color="auto"/>
            <w:bottom w:val="none" w:sz="0" w:space="0" w:color="auto"/>
            <w:right w:val="none" w:sz="0" w:space="0" w:color="auto"/>
          </w:divBdr>
        </w:div>
        <w:div w:id="1112357393">
          <w:marLeft w:val="446"/>
          <w:marRight w:val="0"/>
          <w:marTop w:val="40"/>
          <w:marBottom w:val="40"/>
          <w:divBdr>
            <w:top w:val="none" w:sz="0" w:space="0" w:color="auto"/>
            <w:left w:val="none" w:sz="0" w:space="0" w:color="auto"/>
            <w:bottom w:val="none" w:sz="0" w:space="0" w:color="auto"/>
            <w:right w:val="none" w:sz="0" w:space="0" w:color="auto"/>
          </w:divBdr>
        </w:div>
      </w:divsChild>
    </w:div>
    <w:div w:id="827743200">
      <w:bodyDiv w:val="1"/>
      <w:marLeft w:val="0"/>
      <w:marRight w:val="0"/>
      <w:marTop w:val="0"/>
      <w:marBottom w:val="0"/>
      <w:divBdr>
        <w:top w:val="none" w:sz="0" w:space="0" w:color="auto"/>
        <w:left w:val="none" w:sz="0" w:space="0" w:color="auto"/>
        <w:bottom w:val="none" w:sz="0" w:space="0" w:color="auto"/>
        <w:right w:val="none" w:sz="0" w:space="0" w:color="auto"/>
      </w:divBdr>
      <w:divsChild>
        <w:div w:id="175996538">
          <w:marLeft w:val="0"/>
          <w:marRight w:val="0"/>
          <w:marTop w:val="0"/>
          <w:marBottom w:val="0"/>
          <w:divBdr>
            <w:top w:val="none" w:sz="0" w:space="0" w:color="auto"/>
            <w:left w:val="none" w:sz="0" w:space="0" w:color="auto"/>
            <w:bottom w:val="none" w:sz="0" w:space="0" w:color="auto"/>
            <w:right w:val="none" w:sz="0" w:space="0" w:color="auto"/>
          </w:divBdr>
          <w:divsChild>
            <w:div w:id="850952014">
              <w:marLeft w:val="0"/>
              <w:marRight w:val="0"/>
              <w:marTop w:val="0"/>
              <w:marBottom w:val="0"/>
              <w:divBdr>
                <w:top w:val="none" w:sz="0" w:space="0" w:color="auto"/>
                <w:left w:val="none" w:sz="0" w:space="0" w:color="auto"/>
                <w:bottom w:val="none" w:sz="0" w:space="0" w:color="auto"/>
                <w:right w:val="none" w:sz="0" w:space="0" w:color="auto"/>
              </w:divBdr>
            </w:div>
          </w:divsChild>
        </w:div>
        <w:div w:id="631057427">
          <w:marLeft w:val="0"/>
          <w:marRight w:val="0"/>
          <w:marTop w:val="0"/>
          <w:marBottom w:val="0"/>
          <w:divBdr>
            <w:top w:val="none" w:sz="0" w:space="0" w:color="auto"/>
            <w:left w:val="none" w:sz="0" w:space="0" w:color="auto"/>
            <w:bottom w:val="none" w:sz="0" w:space="0" w:color="auto"/>
            <w:right w:val="none" w:sz="0" w:space="0" w:color="auto"/>
          </w:divBdr>
          <w:divsChild>
            <w:div w:id="714812283">
              <w:marLeft w:val="0"/>
              <w:marRight w:val="0"/>
              <w:marTop w:val="0"/>
              <w:marBottom w:val="0"/>
              <w:divBdr>
                <w:top w:val="none" w:sz="0" w:space="0" w:color="auto"/>
                <w:left w:val="none" w:sz="0" w:space="0" w:color="auto"/>
                <w:bottom w:val="none" w:sz="0" w:space="0" w:color="auto"/>
                <w:right w:val="none" w:sz="0" w:space="0" w:color="auto"/>
              </w:divBdr>
            </w:div>
          </w:divsChild>
        </w:div>
        <w:div w:id="131605648">
          <w:marLeft w:val="0"/>
          <w:marRight w:val="0"/>
          <w:marTop w:val="0"/>
          <w:marBottom w:val="0"/>
          <w:divBdr>
            <w:top w:val="none" w:sz="0" w:space="0" w:color="auto"/>
            <w:left w:val="none" w:sz="0" w:space="0" w:color="auto"/>
            <w:bottom w:val="none" w:sz="0" w:space="0" w:color="auto"/>
            <w:right w:val="none" w:sz="0" w:space="0" w:color="auto"/>
          </w:divBdr>
          <w:divsChild>
            <w:div w:id="1674796893">
              <w:marLeft w:val="0"/>
              <w:marRight w:val="0"/>
              <w:marTop w:val="0"/>
              <w:marBottom w:val="0"/>
              <w:divBdr>
                <w:top w:val="none" w:sz="0" w:space="0" w:color="auto"/>
                <w:left w:val="none" w:sz="0" w:space="0" w:color="auto"/>
                <w:bottom w:val="none" w:sz="0" w:space="0" w:color="auto"/>
                <w:right w:val="none" w:sz="0" w:space="0" w:color="auto"/>
              </w:divBdr>
            </w:div>
            <w:div w:id="620840898">
              <w:marLeft w:val="0"/>
              <w:marRight w:val="0"/>
              <w:marTop w:val="0"/>
              <w:marBottom w:val="0"/>
              <w:divBdr>
                <w:top w:val="none" w:sz="0" w:space="0" w:color="auto"/>
                <w:left w:val="none" w:sz="0" w:space="0" w:color="auto"/>
                <w:bottom w:val="none" w:sz="0" w:space="0" w:color="auto"/>
                <w:right w:val="none" w:sz="0" w:space="0" w:color="auto"/>
              </w:divBdr>
            </w:div>
          </w:divsChild>
        </w:div>
        <w:div w:id="605697357">
          <w:marLeft w:val="0"/>
          <w:marRight w:val="0"/>
          <w:marTop w:val="0"/>
          <w:marBottom w:val="0"/>
          <w:divBdr>
            <w:top w:val="none" w:sz="0" w:space="0" w:color="auto"/>
            <w:left w:val="none" w:sz="0" w:space="0" w:color="auto"/>
            <w:bottom w:val="none" w:sz="0" w:space="0" w:color="auto"/>
            <w:right w:val="none" w:sz="0" w:space="0" w:color="auto"/>
          </w:divBdr>
          <w:divsChild>
            <w:div w:id="1077748292">
              <w:marLeft w:val="0"/>
              <w:marRight w:val="0"/>
              <w:marTop w:val="0"/>
              <w:marBottom w:val="0"/>
              <w:divBdr>
                <w:top w:val="none" w:sz="0" w:space="0" w:color="auto"/>
                <w:left w:val="none" w:sz="0" w:space="0" w:color="auto"/>
                <w:bottom w:val="none" w:sz="0" w:space="0" w:color="auto"/>
                <w:right w:val="none" w:sz="0" w:space="0" w:color="auto"/>
              </w:divBdr>
            </w:div>
          </w:divsChild>
        </w:div>
        <w:div w:id="84426556">
          <w:marLeft w:val="0"/>
          <w:marRight w:val="0"/>
          <w:marTop w:val="0"/>
          <w:marBottom w:val="0"/>
          <w:divBdr>
            <w:top w:val="none" w:sz="0" w:space="0" w:color="auto"/>
            <w:left w:val="none" w:sz="0" w:space="0" w:color="auto"/>
            <w:bottom w:val="none" w:sz="0" w:space="0" w:color="auto"/>
            <w:right w:val="none" w:sz="0" w:space="0" w:color="auto"/>
          </w:divBdr>
          <w:divsChild>
            <w:div w:id="1781103660">
              <w:marLeft w:val="0"/>
              <w:marRight w:val="0"/>
              <w:marTop w:val="0"/>
              <w:marBottom w:val="0"/>
              <w:divBdr>
                <w:top w:val="none" w:sz="0" w:space="0" w:color="auto"/>
                <w:left w:val="none" w:sz="0" w:space="0" w:color="auto"/>
                <w:bottom w:val="none" w:sz="0" w:space="0" w:color="auto"/>
                <w:right w:val="none" w:sz="0" w:space="0" w:color="auto"/>
              </w:divBdr>
            </w:div>
            <w:div w:id="1565335671">
              <w:marLeft w:val="0"/>
              <w:marRight w:val="0"/>
              <w:marTop w:val="0"/>
              <w:marBottom w:val="0"/>
              <w:divBdr>
                <w:top w:val="none" w:sz="0" w:space="0" w:color="auto"/>
                <w:left w:val="none" w:sz="0" w:space="0" w:color="auto"/>
                <w:bottom w:val="none" w:sz="0" w:space="0" w:color="auto"/>
                <w:right w:val="none" w:sz="0" w:space="0" w:color="auto"/>
              </w:divBdr>
            </w:div>
          </w:divsChild>
        </w:div>
        <w:div w:id="1433472668">
          <w:marLeft w:val="0"/>
          <w:marRight w:val="0"/>
          <w:marTop w:val="0"/>
          <w:marBottom w:val="0"/>
          <w:divBdr>
            <w:top w:val="none" w:sz="0" w:space="0" w:color="auto"/>
            <w:left w:val="none" w:sz="0" w:space="0" w:color="auto"/>
            <w:bottom w:val="none" w:sz="0" w:space="0" w:color="auto"/>
            <w:right w:val="none" w:sz="0" w:space="0" w:color="auto"/>
          </w:divBdr>
          <w:divsChild>
            <w:div w:id="28265604">
              <w:marLeft w:val="0"/>
              <w:marRight w:val="0"/>
              <w:marTop w:val="0"/>
              <w:marBottom w:val="0"/>
              <w:divBdr>
                <w:top w:val="none" w:sz="0" w:space="0" w:color="auto"/>
                <w:left w:val="none" w:sz="0" w:space="0" w:color="auto"/>
                <w:bottom w:val="none" w:sz="0" w:space="0" w:color="auto"/>
                <w:right w:val="none" w:sz="0" w:space="0" w:color="auto"/>
              </w:divBdr>
            </w:div>
            <w:div w:id="1899706441">
              <w:marLeft w:val="0"/>
              <w:marRight w:val="0"/>
              <w:marTop w:val="0"/>
              <w:marBottom w:val="0"/>
              <w:divBdr>
                <w:top w:val="none" w:sz="0" w:space="0" w:color="auto"/>
                <w:left w:val="none" w:sz="0" w:space="0" w:color="auto"/>
                <w:bottom w:val="none" w:sz="0" w:space="0" w:color="auto"/>
                <w:right w:val="none" w:sz="0" w:space="0" w:color="auto"/>
              </w:divBdr>
            </w:div>
          </w:divsChild>
        </w:div>
        <w:div w:id="1522936979">
          <w:marLeft w:val="0"/>
          <w:marRight w:val="0"/>
          <w:marTop w:val="0"/>
          <w:marBottom w:val="0"/>
          <w:divBdr>
            <w:top w:val="none" w:sz="0" w:space="0" w:color="auto"/>
            <w:left w:val="none" w:sz="0" w:space="0" w:color="auto"/>
            <w:bottom w:val="none" w:sz="0" w:space="0" w:color="auto"/>
            <w:right w:val="none" w:sz="0" w:space="0" w:color="auto"/>
          </w:divBdr>
          <w:divsChild>
            <w:div w:id="2084641436">
              <w:marLeft w:val="0"/>
              <w:marRight w:val="0"/>
              <w:marTop w:val="0"/>
              <w:marBottom w:val="0"/>
              <w:divBdr>
                <w:top w:val="none" w:sz="0" w:space="0" w:color="auto"/>
                <w:left w:val="none" w:sz="0" w:space="0" w:color="auto"/>
                <w:bottom w:val="none" w:sz="0" w:space="0" w:color="auto"/>
                <w:right w:val="none" w:sz="0" w:space="0" w:color="auto"/>
              </w:divBdr>
            </w:div>
          </w:divsChild>
        </w:div>
        <w:div w:id="631331965">
          <w:marLeft w:val="0"/>
          <w:marRight w:val="0"/>
          <w:marTop w:val="0"/>
          <w:marBottom w:val="0"/>
          <w:divBdr>
            <w:top w:val="none" w:sz="0" w:space="0" w:color="auto"/>
            <w:left w:val="none" w:sz="0" w:space="0" w:color="auto"/>
            <w:bottom w:val="none" w:sz="0" w:space="0" w:color="auto"/>
            <w:right w:val="none" w:sz="0" w:space="0" w:color="auto"/>
          </w:divBdr>
          <w:divsChild>
            <w:div w:id="571937454">
              <w:marLeft w:val="0"/>
              <w:marRight w:val="0"/>
              <w:marTop w:val="0"/>
              <w:marBottom w:val="0"/>
              <w:divBdr>
                <w:top w:val="none" w:sz="0" w:space="0" w:color="auto"/>
                <w:left w:val="none" w:sz="0" w:space="0" w:color="auto"/>
                <w:bottom w:val="none" w:sz="0" w:space="0" w:color="auto"/>
                <w:right w:val="none" w:sz="0" w:space="0" w:color="auto"/>
              </w:divBdr>
            </w:div>
          </w:divsChild>
        </w:div>
        <w:div w:id="87042186">
          <w:marLeft w:val="0"/>
          <w:marRight w:val="0"/>
          <w:marTop w:val="0"/>
          <w:marBottom w:val="0"/>
          <w:divBdr>
            <w:top w:val="none" w:sz="0" w:space="0" w:color="auto"/>
            <w:left w:val="none" w:sz="0" w:space="0" w:color="auto"/>
            <w:bottom w:val="none" w:sz="0" w:space="0" w:color="auto"/>
            <w:right w:val="none" w:sz="0" w:space="0" w:color="auto"/>
          </w:divBdr>
          <w:divsChild>
            <w:div w:id="1084883928">
              <w:marLeft w:val="0"/>
              <w:marRight w:val="0"/>
              <w:marTop w:val="0"/>
              <w:marBottom w:val="0"/>
              <w:divBdr>
                <w:top w:val="none" w:sz="0" w:space="0" w:color="auto"/>
                <w:left w:val="none" w:sz="0" w:space="0" w:color="auto"/>
                <w:bottom w:val="none" w:sz="0" w:space="0" w:color="auto"/>
                <w:right w:val="none" w:sz="0" w:space="0" w:color="auto"/>
              </w:divBdr>
            </w:div>
          </w:divsChild>
        </w:div>
        <w:div w:id="162159882">
          <w:marLeft w:val="0"/>
          <w:marRight w:val="0"/>
          <w:marTop w:val="0"/>
          <w:marBottom w:val="0"/>
          <w:divBdr>
            <w:top w:val="none" w:sz="0" w:space="0" w:color="auto"/>
            <w:left w:val="none" w:sz="0" w:space="0" w:color="auto"/>
            <w:bottom w:val="none" w:sz="0" w:space="0" w:color="auto"/>
            <w:right w:val="none" w:sz="0" w:space="0" w:color="auto"/>
          </w:divBdr>
          <w:divsChild>
            <w:div w:id="1508786434">
              <w:marLeft w:val="0"/>
              <w:marRight w:val="0"/>
              <w:marTop w:val="0"/>
              <w:marBottom w:val="0"/>
              <w:divBdr>
                <w:top w:val="none" w:sz="0" w:space="0" w:color="auto"/>
                <w:left w:val="none" w:sz="0" w:space="0" w:color="auto"/>
                <w:bottom w:val="none" w:sz="0" w:space="0" w:color="auto"/>
                <w:right w:val="none" w:sz="0" w:space="0" w:color="auto"/>
              </w:divBdr>
            </w:div>
          </w:divsChild>
        </w:div>
        <w:div w:id="467742436">
          <w:marLeft w:val="0"/>
          <w:marRight w:val="0"/>
          <w:marTop w:val="0"/>
          <w:marBottom w:val="0"/>
          <w:divBdr>
            <w:top w:val="none" w:sz="0" w:space="0" w:color="auto"/>
            <w:left w:val="none" w:sz="0" w:space="0" w:color="auto"/>
            <w:bottom w:val="none" w:sz="0" w:space="0" w:color="auto"/>
            <w:right w:val="none" w:sz="0" w:space="0" w:color="auto"/>
          </w:divBdr>
          <w:divsChild>
            <w:div w:id="1509826069">
              <w:marLeft w:val="0"/>
              <w:marRight w:val="0"/>
              <w:marTop w:val="0"/>
              <w:marBottom w:val="0"/>
              <w:divBdr>
                <w:top w:val="none" w:sz="0" w:space="0" w:color="auto"/>
                <w:left w:val="none" w:sz="0" w:space="0" w:color="auto"/>
                <w:bottom w:val="none" w:sz="0" w:space="0" w:color="auto"/>
                <w:right w:val="none" w:sz="0" w:space="0" w:color="auto"/>
              </w:divBdr>
            </w:div>
          </w:divsChild>
        </w:div>
        <w:div w:id="616108351">
          <w:marLeft w:val="0"/>
          <w:marRight w:val="0"/>
          <w:marTop w:val="0"/>
          <w:marBottom w:val="0"/>
          <w:divBdr>
            <w:top w:val="none" w:sz="0" w:space="0" w:color="auto"/>
            <w:left w:val="none" w:sz="0" w:space="0" w:color="auto"/>
            <w:bottom w:val="none" w:sz="0" w:space="0" w:color="auto"/>
            <w:right w:val="none" w:sz="0" w:space="0" w:color="auto"/>
          </w:divBdr>
          <w:divsChild>
            <w:div w:id="1692489742">
              <w:marLeft w:val="0"/>
              <w:marRight w:val="0"/>
              <w:marTop w:val="0"/>
              <w:marBottom w:val="0"/>
              <w:divBdr>
                <w:top w:val="none" w:sz="0" w:space="0" w:color="auto"/>
                <w:left w:val="none" w:sz="0" w:space="0" w:color="auto"/>
                <w:bottom w:val="none" w:sz="0" w:space="0" w:color="auto"/>
                <w:right w:val="none" w:sz="0" w:space="0" w:color="auto"/>
              </w:divBdr>
            </w:div>
          </w:divsChild>
        </w:div>
        <w:div w:id="1299723091">
          <w:marLeft w:val="0"/>
          <w:marRight w:val="0"/>
          <w:marTop w:val="0"/>
          <w:marBottom w:val="0"/>
          <w:divBdr>
            <w:top w:val="none" w:sz="0" w:space="0" w:color="auto"/>
            <w:left w:val="none" w:sz="0" w:space="0" w:color="auto"/>
            <w:bottom w:val="none" w:sz="0" w:space="0" w:color="auto"/>
            <w:right w:val="none" w:sz="0" w:space="0" w:color="auto"/>
          </w:divBdr>
          <w:divsChild>
            <w:div w:id="445537712">
              <w:marLeft w:val="0"/>
              <w:marRight w:val="0"/>
              <w:marTop w:val="0"/>
              <w:marBottom w:val="0"/>
              <w:divBdr>
                <w:top w:val="none" w:sz="0" w:space="0" w:color="auto"/>
                <w:left w:val="none" w:sz="0" w:space="0" w:color="auto"/>
                <w:bottom w:val="none" w:sz="0" w:space="0" w:color="auto"/>
                <w:right w:val="none" w:sz="0" w:space="0" w:color="auto"/>
              </w:divBdr>
            </w:div>
          </w:divsChild>
        </w:div>
        <w:div w:id="1173372686">
          <w:marLeft w:val="0"/>
          <w:marRight w:val="0"/>
          <w:marTop w:val="0"/>
          <w:marBottom w:val="0"/>
          <w:divBdr>
            <w:top w:val="none" w:sz="0" w:space="0" w:color="auto"/>
            <w:left w:val="none" w:sz="0" w:space="0" w:color="auto"/>
            <w:bottom w:val="none" w:sz="0" w:space="0" w:color="auto"/>
            <w:right w:val="none" w:sz="0" w:space="0" w:color="auto"/>
          </w:divBdr>
          <w:divsChild>
            <w:div w:id="316306779">
              <w:marLeft w:val="0"/>
              <w:marRight w:val="0"/>
              <w:marTop w:val="0"/>
              <w:marBottom w:val="0"/>
              <w:divBdr>
                <w:top w:val="none" w:sz="0" w:space="0" w:color="auto"/>
                <w:left w:val="none" w:sz="0" w:space="0" w:color="auto"/>
                <w:bottom w:val="none" w:sz="0" w:space="0" w:color="auto"/>
                <w:right w:val="none" w:sz="0" w:space="0" w:color="auto"/>
              </w:divBdr>
            </w:div>
          </w:divsChild>
        </w:div>
        <w:div w:id="520431969">
          <w:marLeft w:val="0"/>
          <w:marRight w:val="0"/>
          <w:marTop w:val="0"/>
          <w:marBottom w:val="0"/>
          <w:divBdr>
            <w:top w:val="none" w:sz="0" w:space="0" w:color="auto"/>
            <w:left w:val="none" w:sz="0" w:space="0" w:color="auto"/>
            <w:bottom w:val="none" w:sz="0" w:space="0" w:color="auto"/>
            <w:right w:val="none" w:sz="0" w:space="0" w:color="auto"/>
          </w:divBdr>
          <w:divsChild>
            <w:div w:id="273489796">
              <w:marLeft w:val="0"/>
              <w:marRight w:val="0"/>
              <w:marTop w:val="0"/>
              <w:marBottom w:val="0"/>
              <w:divBdr>
                <w:top w:val="none" w:sz="0" w:space="0" w:color="auto"/>
                <w:left w:val="none" w:sz="0" w:space="0" w:color="auto"/>
                <w:bottom w:val="none" w:sz="0" w:space="0" w:color="auto"/>
                <w:right w:val="none" w:sz="0" w:space="0" w:color="auto"/>
              </w:divBdr>
            </w:div>
          </w:divsChild>
        </w:div>
        <w:div w:id="1892035619">
          <w:marLeft w:val="0"/>
          <w:marRight w:val="0"/>
          <w:marTop w:val="0"/>
          <w:marBottom w:val="0"/>
          <w:divBdr>
            <w:top w:val="none" w:sz="0" w:space="0" w:color="auto"/>
            <w:left w:val="none" w:sz="0" w:space="0" w:color="auto"/>
            <w:bottom w:val="none" w:sz="0" w:space="0" w:color="auto"/>
            <w:right w:val="none" w:sz="0" w:space="0" w:color="auto"/>
          </w:divBdr>
          <w:divsChild>
            <w:div w:id="2013410507">
              <w:marLeft w:val="0"/>
              <w:marRight w:val="0"/>
              <w:marTop w:val="0"/>
              <w:marBottom w:val="0"/>
              <w:divBdr>
                <w:top w:val="none" w:sz="0" w:space="0" w:color="auto"/>
                <w:left w:val="none" w:sz="0" w:space="0" w:color="auto"/>
                <w:bottom w:val="none" w:sz="0" w:space="0" w:color="auto"/>
                <w:right w:val="none" w:sz="0" w:space="0" w:color="auto"/>
              </w:divBdr>
            </w:div>
          </w:divsChild>
        </w:div>
        <w:div w:id="1558517261">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1555846637">
          <w:marLeft w:val="0"/>
          <w:marRight w:val="0"/>
          <w:marTop w:val="0"/>
          <w:marBottom w:val="0"/>
          <w:divBdr>
            <w:top w:val="none" w:sz="0" w:space="0" w:color="auto"/>
            <w:left w:val="none" w:sz="0" w:space="0" w:color="auto"/>
            <w:bottom w:val="none" w:sz="0" w:space="0" w:color="auto"/>
            <w:right w:val="none" w:sz="0" w:space="0" w:color="auto"/>
          </w:divBdr>
          <w:divsChild>
            <w:div w:id="2146269852">
              <w:marLeft w:val="0"/>
              <w:marRight w:val="0"/>
              <w:marTop w:val="0"/>
              <w:marBottom w:val="0"/>
              <w:divBdr>
                <w:top w:val="none" w:sz="0" w:space="0" w:color="auto"/>
                <w:left w:val="none" w:sz="0" w:space="0" w:color="auto"/>
                <w:bottom w:val="none" w:sz="0" w:space="0" w:color="auto"/>
                <w:right w:val="none" w:sz="0" w:space="0" w:color="auto"/>
              </w:divBdr>
            </w:div>
          </w:divsChild>
        </w:div>
        <w:div w:id="672149460">
          <w:marLeft w:val="0"/>
          <w:marRight w:val="0"/>
          <w:marTop w:val="0"/>
          <w:marBottom w:val="0"/>
          <w:divBdr>
            <w:top w:val="none" w:sz="0" w:space="0" w:color="auto"/>
            <w:left w:val="none" w:sz="0" w:space="0" w:color="auto"/>
            <w:bottom w:val="none" w:sz="0" w:space="0" w:color="auto"/>
            <w:right w:val="none" w:sz="0" w:space="0" w:color="auto"/>
          </w:divBdr>
          <w:divsChild>
            <w:div w:id="39478540">
              <w:marLeft w:val="0"/>
              <w:marRight w:val="0"/>
              <w:marTop w:val="0"/>
              <w:marBottom w:val="0"/>
              <w:divBdr>
                <w:top w:val="none" w:sz="0" w:space="0" w:color="auto"/>
                <w:left w:val="none" w:sz="0" w:space="0" w:color="auto"/>
                <w:bottom w:val="none" w:sz="0" w:space="0" w:color="auto"/>
                <w:right w:val="none" w:sz="0" w:space="0" w:color="auto"/>
              </w:divBdr>
            </w:div>
          </w:divsChild>
        </w:div>
        <w:div w:id="960460427">
          <w:marLeft w:val="0"/>
          <w:marRight w:val="0"/>
          <w:marTop w:val="0"/>
          <w:marBottom w:val="0"/>
          <w:divBdr>
            <w:top w:val="none" w:sz="0" w:space="0" w:color="auto"/>
            <w:left w:val="none" w:sz="0" w:space="0" w:color="auto"/>
            <w:bottom w:val="none" w:sz="0" w:space="0" w:color="auto"/>
            <w:right w:val="none" w:sz="0" w:space="0" w:color="auto"/>
          </w:divBdr>
          <w:divsChild>
            <w:div w:id="1776972166">
              <w:marLeft w:val="0"/>
              <w:marRight w:val="0"/>
              <w:marTop w:val="0"/>
              <w:marBottom w:val="0"/>
              <w:divBdr>
                <w:top w:val="none" w:sz="0" w:space="0" w:color="auto"/>
                <w:left w:val="none" w:sz="0" w:space="0" w:color="auto"/>
                <w:bottom w:val="none" w:sz="0" w:space="0" w:color="auto"/>
                <w:right w:val="none" w:sz="0" w:space="0" w:color="auto"/>
              </w:divBdr>
            </w:div>
          </w:divsChild>
        </w:div>
        <w:div w:id="567346872">
          <w:marLeft w:val="0"/>
          <w:marRight w:val="0"/>
          <w:marTop w:val="0"/>
          <w:marBottom w:val="0"/>
          <w:divBdr>
            <w:top w:val="none" w:sz="0" w:space="0" w:color="auto"/>
            <w:left w:val="none" w:sz="0" w:space="0" w:color="auto"/>
            <w:bottom w:val="none" w:sz="0" w:space="0" w:color="auto"/>
            <w:right w:val="none" w:sz="0" w:space="0" w:color="auto"/>
          </w:divBdr>
          <w:divsChild>
            <w:div w:id="1487090015">
              <w:marLeft w:val="0"/>
              <w:marRight w:val="0"/>
              <w:marTop w:val="0"/>
              <w:marBottom w:val="0"/>
              <w:divBdr>
                <w:top w:val="none" w:sz="0" w:space="0" w:color="auto"/>
                <w:left w:val="none" w:sz="0" w:space="0" w:color="auto"/>
                <w:bottom w:val="none" w:sz="0" w:space="0" w:color="auto"/>
                <w:right w:val="none" w:sz="0" w:space="0" w:color="auto"/>
              </w:divBdr>
            </w:div>
          </w:divsChild>
        </w:div>
        <w:div w:id="84814952">
          <w:marLeft w:val="0"/>
          <w:marRight w:val="0"/>
          <w:marTop w:val="0"/>
          <w:marBottom w:val="0"/>
          <w:divBdr>
            <w:top w:val="none" w:sz="0" w:space="0" w:color="auto"/>
            <w:left w:val="none" w:sz="0" w:space="0" w:color="auto"/>
            <w:bottom w:val="none" w:sz="0" w:space="0" w:color="auto"/>
            <w:right w:val="none" w:sz="0" w:space="0" w:color="auto"/>
          </w:divBdr>
          <w:divsChild>
            <w:div w:id="1425495216">
              <w:marLeft w:val="0"/>
              <w:marRight w:val="0"/>
              <w:marTop w:val="0"/>
              <w:marBottom w:val="0"/>
              <w:divBdr>
                <w:top w:val="none" w:sz="0" w:space="0" w:color="auto"/>
                <w:left w:val="none" w:sz="0" w:space="0" w:color="auto"/>
                <w:bottom w:val="none" w:sz="0" w:space="0" w:color="auto"/>
                <w:right w:val="none" w:sz="0" w:space="0" w:color="auto"/>
              </w:divBdr>
            </w:div>
          </w:divsChild>
        </w:div>
        <w:div w:id="682900358">
          <w:marLeft w:val="0"/>
          <w:marRight w:val="0"/>
          <w:marTop w:val="0"/>
          <w:marBottom w:val="0"/>
          <w:divBdr>
            <w:top w:val="none" w:sz="0" w:space="0" w:color="auto"/>
            <w:left w:val="none" w:sz="0" w:space="0" w:color="auto"/>
            <w:bottom w:val="none" w:sz="0" w:space="0" w:color="auto"/>
            <w:right w:val="none" w:sz="0" w:space="0" w:color="auto"/>
          </w:divBdr>
          <w:divsChild>
            <w:div w:id="752359744">
              <w:marLeft w:val="0"/>
              <w:marRight w:val="0"/>
              <w:marTop w:val="0"/>
              <w:marBottom w:val="0"/>
              <w:divBdr>
                <w:top w:val="none" w:sz="0" w:space="0" w:color="auto"/>
                <w:left w:val="none" w:sz="0" w:space="0" w:color="auto"/>
                <w:bottom w:val="none" w:sz="0" w:space="0" w:color="auto"/>
                <w:right w:val="none" w:sz="0" w:space="0" w:color="auto"/>
              </w:divBdr>
            </w:div>
          </w:divsChild>
        </w:div>
        <w:div w:id="525413827">
          <w:marLeft w:val="0"/>
          <w:marRight w:val="0"/>
          <w:marTop w:val="0"/>
          <w:marBottom w:val="0"/>
          <w:divBdr>
            <w:top w:val="none" w:sz="0" w:space="0" w:color="auto"/>
            <w:left w:val="none" w:sz="0" w:space="0" w:color="auto"/>
            <w:bottom w:val="none" w:sz="0" w:space="0" w:color="auto"/>
            <w:right w:val="none" w:sz="0" w:space="0" w:color="auto"/>
          </w:divBdr>
          <w:divsChild>
            <w:div w:id="554663519">
              <w:marLeft w:val="0"/>
              <w:marRight w:val="0"/>
              <w:marTop w:val="0"/>
              <w:marBottom w:val="0"/>
              <w:divBdr>
                <w:top w:val="none" w:sz="0" w:space="0" w:color="auto"/>
                <w:left w:val="none" w:sz="0" w:space="0" w:color="auto"/>
                <w:bottom w:val="none" w:sz="0" w:space="0" w:color="auto"/>
                <w:right w:val="none" w:sz="0" w:space="0" w:color="auto"/>
              </w:divBdr>
            </w:div>
          </w:divsChild>
        </w:div>
        <w:div w:id="422991222">
          <w:marLeft w:val="0"/>
          <w:marRight w:val="0"/>
          <w:marTop w:val="0"/>
          <w:marBottom w:val="0"/>
          <w:divBdr>
            <w:top w:val="none" w:sz="0" w:space="0" w:color="auto"/>
            <w:left w:val="none" w:sz="0" w:space="0" w:color="auto"/>
            <w:bottom w:val="none" w:sz="0" w:space="0" w:color="auto"/>
            <w:right w:val="none" w:sz="0" w:space="0" w:color="auto"/>
          </w:divBdr>
          <w:divsChild>
            <w:div w:id="929508612">
              <w:marLeft w:val="0"/>
              <w:marRight w:val="0"/>
              <w:marTop w:val="0"/>
              <w:marBottom w:val="0"/>
              <w:divBdr>
                <w:top w:val="none" w:sz="0" w:space="0" w:color="auto"/>
                <w:left w:val="none" w:sz="0" w:space="0" w:color="auto"/>
                <w:bottom w:val="none" w:sz="0" w:space="0" w:color="auto"/>
                <w:right w:val="none" w:sz="0" w:space="0" w:color="auto"/>
              </w:divBdr>
            </w:div>
          </w:divsChild>
        </w:div>
        <w:div w:id="533661130">
          <w:marLeft w:val="0"/>
          <w:marRight w:val="0"/>
          <w:marTop w:val="0"/>
          <w:marBottom w:val="0"/>
          <w:divBdr>
            <w:top w:val="none" w:sz="0" w:space="0" w:color="auto"/>
            <w:left w:val="none" w:sz="0" w:space="0" w:color="auto"/>
            <w:bottom w:val="none" w:sz="0" w:space="0" w:color="auto"/>
            <w:right w:val="none" w:sz="0" w:space="0" w:color="auto"/>
          </w:divBdr>
          <w:divsChild>
            <w:div w:id="758215429">
              <w:marLeft w:val="0"/>
              <w:marRight w:val="0"/>
              <w:marTop w:val="0"/>
              <w:marBottom w:val="0"/>
              <w:divBdr>
                <w:top w:val="none" w:sz="0" w:space="0" w:color="auto"/>
                <w:left w:val="none" w:sz="0" w:space="0" w:color="auto"/>
                <w:bottom w:val="none" w:sz="0" w:space="0" w:color="auto"/>
                <w:right w:val="none" w:sz="0" w:space="0" w:color="auto"/>
              </w:divBdr>
            </w:div>
          </w:divsChild>
        </w:div>
        <w:div w:id="1447657182">
          <w:marLeft w:val="0"/>
          <w:marRight w:val="0"/>
          <w:marTop w:val="0"/>
          <w:marBottom w:val="0"/>
          <w:divBdr>
            <w:top w:val="none" w:sz="0" w:space="0" w:color="auto"/>
            <w:left w:val="none" w:sz="0" w:space="0" w:color="auto"/>
            <w:bottom w:val="none" w:sz="0" w:space="0" w:color="auto"/>
            <w:right w:val="none" w:sz="0" w:space="0" w:color="auto"/>
          </w:divBdr>
          <w:divsChild>
            <w:div w:id="850874469">
              <w:marLeft w:val="0"/>
              <w:marRight w:val="0"/>
              <w:marTop w:val="0"/>
              <w:marBottom w:val="0"/>
              <w:divBdr>
                <w:top w:val="none" w:sz="0" w:space="0" w:color="auto"/>
                <w:left w:val="none" w:sz="0" w:space="0" w:color="auto"/>
                <w:bottom w:val="none" w:sz="0" w:space="0" w:color="auto"/>
                <w:right w:val="none" w:sz="0" w:space="0" w:color="auto"/>
              </w:divBdr>
            </w:div>
          </w:divsChild>
        </w:div>
        <w:div w:id="849222790">
          <w:marLeft w:val="0"/>
          <w:marRight w:val="0"/>
          <w:marTop w:val="0"/>
          <w:marBottom w:val="0"/>
          <w:divBdr>
            <w:top w:val="none" w:sz="0" w:space="0" w:color="auto"/>
            <w:left w:val="none" w:sz="0" w:space="0" w:color="auto"/>
            <w:bottom w:val="none" w:sz="0" w:space="0" w:color="auto"/>
            <w:right w:val="none" w:sz="0" w:space="0" w:color="auto"/>
          </w:divBdr>
          <w:divsChild>
            <w:div w:id="850141338">
              <w:marLeft w:val="0"/>
              <w:marRight w:val="0"/>
              <w:marTop w:val="0"/>
              <w:marBottom w:val="0"/>
              <w:divBdr>
                <w:top w:val="none" w:sz="0" w:space="0" w:color="auto"/>
                <w:left w:val="none" w:sz="0" w:space="0" w:color="auto"/>
                <w:bottom w:val="none" w:sz="0" w:space="0" w:color="auto"/>
                <w:right w:val="none" w:sz="0" w:space="0" w:color="auto"/>
              </w:divBdr>
            </w:div>
          </w:divsChild>
        </w:div>
        <w:div w:id="592014643">
          <w:marLeft w:val="0"/>
          <w:marRight w:val="0"/>
          <w:marTop w:val="0"/>
          <w:marBottom w:val="0"/>
          <w:divBdr>
            <w:top w:val="none" w:sz="0" w:space="0" w:color="auto"/>
            <w:left w:val="none" w:sz="0" w:space="0" w:color="auto"/>
            <w:bottom w:val="none" w:sz="0" w:space="0" w:color="auto"/>
            <w:right w:val="none" w:sz="0" w:space="0" w:color="auto"/>
          </w:divBdr>
          <w:divsChild>
            <w:div w:id="1668240347">
              <w:marLeft w:val="0"/>
              <w:marRight w:val="0"/>
              <w:marTop w:val="0"/>
              <w:marBottom w:val="0"/>
              <w:divBdr>
                <w:top w:val="none" w:sz="0" w:space="0" w:color="auto"/>
                <w:left w:val="none" w:sz="0" w:space="0" w:color="auto"/>
                <w:bottom w:val="none" w:sz="0" w:space="0" w:color="auto"/>
                <w:right w:val="none" w:sz="0" w:space="0" w:color="auto"/>
              </w:divBdr>
            </w:div>
          </w:divsChild>
        </w:div>
        <w:div w:id="386880767">
          <w:marLeft w:val="0"/>
          <w:marRight w:val="0"/>
          <w:marTop w:val="0"/>
          <w:marBottom w:val="0"/>
          <w:divBdr>
            <w:top w:val="none" w:sz="0" w:space="0" w:color="auto"/>
            <w:left w:val="none" w:sz="0" w:space="0" w:color="auto"/>
            <w:bottom w:val="none" w:sz="0" w:space="0" w:color="auto"/>
            <w:right w:val="none" w:sz="0" w:space="0" w:color="auto"/>
          </w:divBdr>
          <w:divsChild>
            <w:div w:id="1422213449">
              <w:marLeft w:val="0"/>
              <w:marRight w:val="0"/>
              <w:marTop w:val="0"/>
              <w:marBottom w:val="0"/>
              <w:divBdr>
                <w:top w:val="none" w:sz="0" w:space="0" w:color="auto"/>
                <w:left w:val="none" w:sz="0" w:space="0" w:color="auto"/>
                <w:bottom w:val="none" w:sz="0" w:space="0" w:color="auto"/>
                <w:right w:val="none" w:sz="0" w:space="0" w:color="auto"/>
              </w:divBdr>
            </w:div>
          </w:divsChild>
        </w:div>
        <w:div w:id="321127170">
          <w:marLeft w:val="0"/>
          <w:marRight w:val="0"/>
          <w:marTop w:val="0"/>
          <w:marBottom w:val="0"/>
          <w:divBdr>
            <w:top w:val="none" w:sz="0" w:space="0" w:color="auto"/>
            <w:left w:val="none" w:sz="0" w:space="0" w:color="auto"/>
            <w:bottom w:val="none" w:sz="0" w:space="0" w:color="auto"/>
            <w:right w:val="none" w:sz="0" w:space="0" w:color="auto"/>
          </w:divBdr>
          <w:divsChild>
            <w:div w:id="1410423454">
              <w:marLeft w:val="0"/>
              <w:marRight w:val="0"/>
              <w:marTop w:val="0"/>
              <w:marBottom w:val="0"/>
              <w:divBdr>
                <w:top w:val="none" w:sz="0" w:space="0" w:color="auto"/>
                <w:left w:val="none" w:sz="0" w:space="0" w:color="auto"/>
                <w:bottom w:val="none" w:sz="0" w:space="0" w:color="auto"/>
                <w:right w:val="none" w:sz="0" w:space="0" w:color="auto"/>
              </w:divBdr>
            </w:div>
          </w:divsChild>
        </w:div>
        <w:div w:id="1009914750">
          <w:marLeft w:val="0"/>
          <w:marRight w:val="0"/>
          <w:marTop w:val="0"/>
          <w:marBottom w:val="0"/>
          <w:divBdr>
            <w:top w:val="none" w:sz="0" w:space="0" w:color="auto"/>
            <w:left w:val="none" w:sz="0" w:space="0" w:color="auto"/>
            <w:bottom w:val="none" w:sz="0" w:space="0" w:color="auto"/>
            <w:right w:val="none" w:sz="0" w:space="0" w:color="auto"/>
          </w:divBdr>
          <w:divsChild>
            <w:div w:id="2105831940">
              <w:marLeft w:val="0"/>
              <w:marRight w:val="0"/>
              <w:marTop w:val="0"/>
              <w:marBottom w:val="0"/>
              <w:divBdr>
                <w:top w:val="none" w:sz="0" w:space="0" w:color="auto"/>
                <w:left w:val="none" w:sz="0" w:space="0" w:color="auto"/>
                <w:bottom w:val="none" w:sz="0" w:space="0" w:color="auto"/>
                <w:right w:val="none" w:sz="0" w:space="0" w:color="auto"/>
              </w:divBdr>
            </w:div>
          </w:divsChild>
        </w:div>
        <w:div w:id="1146894604">
          <w:marLeft w:val="0"/>
          <w:marRight w:val="0"/>
          <w:marTop w:val="0"/>
          <w:marBottom w:val="0"/>
          <w:divBdr>
            <w:top w:val="none" w:sz="0" w:space="0" w:color="auto"/>
            <w:left w:val="none" w:sz="0" w:space="0" w:color="auto"/>
            <w:bottom w:val="none" w:sz="0" w:space="0" w:color="auto"/>
            <w:right w:val="none" w:sz="0" w:space="0" w:color="auto"/>
          </w:divBdr>
          <w:divsChild>
            <w:div w:id="1668746783">
              <w:marLeft w:val="0"/>
              <w:marRight w:val="0"/>
              <w:marTop w:val="0"/>
              <w:marBottom w:val="0"/>
              <w:divBdr>
                <w:top w:val="none" w:sz="0" w:space="0" w:color="auto"/>
                <w:left w:val="none" w:sz="0" w:space="0" w:color="auto"/>
                <w:bottom w:val="none" w:sz="0" w:space="0" w:color="auto"/>
                <w:right w:val="none" w:sz="0" w:space="0" w:color="auto"/>
              </w:divBdr>
            </w:div>
          </w:divsChild>
        </w:div>
        <w:div w:id="726875379">
          <w:marLeft w:val="0"/>
          <w:marRight w:val="0"/>
          <w:marTop w:val="0"/>
          <w:marBottom w:val="0"/>
          <w:divBdr>
            <w:top w:val="none" w:sz="0" w:space="0" w:color="auto"/>
            <w:left w:val="none" w:sz="0" w:space="0" w:color="auto"/>
            <w:bottom w:val="none" w:sz="0" w:space="0" w:color="auto"/>
            <w:right w:val="none" w:sz="0" w:space="0" w:color="auto"/>
          </w:divBdr>
          <w:divsChild>
            <w:div w:id="120653609">
              <w:marLeft w:val="0"/>
              <w:marRight w:val="0"/>
              <w:marTop w:val="0"/>
              <w:marBottom w:val="0"/>
              <w:divBdr>
                <w:top w:val="none" w:sz="0" w:space="0" w:color="auto"/>
                <w:left w:val="none" w:sz="0" w:space="0" w:color="auto"/>
                <w:bottom w:val="none" w:sz="0" w:space="0" w:color="auto"/>
                <w:right w:val="none" w:sz="0" w:space="0" w:color="auto"/>
              </w:divBdr>
            </w:div>
          </w:divsChild>
        </w:div>
        <w:div w:id="263617462">
          <w:marLeft w:val="0"/>
          <w:marRight w:val="0"/>
          <w:marTop w:val="0"/>
          <w:marBottom w:val="0"/>
          <w:divBdr>
            <w:top w:val="none" w:sz="0" w:space="0" w:color="auto"/>
            <w:left w:val="none" w:sz="0" w:space="0" w:color="auto"/>
            <w:bottom w:val="none" w:sz="0" w:space="0" w:color="auto"/>
            <w:right w:val="none" w:sz="0" w:space="0" w:color="auto"/>
          </w:divBdr>
          <w:divsChild>
            <w:div w:id="1252814372">
              <w:marLeft w:val="0"/>
              <w:marRight w:val="0"/>
              <w:marTop w:val="0"/>
              <w:marBottom w:val="0"/>
              <w:divBdr>
                <w:top w:val="none" w:sz="0" w:space="0" w:color="auto"/>
                <w:left w:val="none" w:sz="0" w:space="0" w:color="auto"/>
                <w:bottom w:val="none" w:sz="0" w:space="0" w:color="auto"/>
                <w:right w:val="none" w:sz="0" w:space="0" w:color="auto"/>
              </w:divBdr>
            </w:div>
          </w:divsChild>
        </w:div>
        <w:div w:id="1815946518">
          <w:marLeft w:val="0"/>
          <w:marRight w:val="0"/>
          <w:marTop w:val="0"/>
          <w:marBottom w:val="0"/>
          <w:divBdr>
            <w:top w:val="none" w:sz="0" w:space="0" w:color="auto"/>
            <w:left w:val="none" w:sz="0" w:space="0" w:color="auto"/>
            <w:bottom w:val="none" w:sz="0" w:space="0" w:color="auto"/>
            <w:right w:val="none" w:sz="0" w:space="0" w:color="auto"/>
          </w:divBdr>
          <w:divsChild>
            <w:div w:id="8607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067">
      <w:bodyDiv w:val="1"/>
      <w:marLeft w:val="0"/>
      <w:marRight w:val="0"/>
      <w:marTop w:val="0"/>
      <w:marBottom w:val="0"/>
      <w:divBdr>
        <w:top w:val="none" w:sz="0" w:space="0" w:color="auto"/>
        <w:left w:val="none" w:sz="0" w:space="0" w:color="auto"/>
        <w:bottom w:val="none" w:sz="0" w:space="0" w:color="auto"/>
        <w:right w:val="none" w:sz="0" w:space="0" w:color="auto"/>
      </w:divBdr>
    </w:div>
    <w:div w:id="1276329233">
      <w:bodyDiv w:val="1"/>
      <w:marLeft w:val="0"/>
      <w:marRight w:val="0"/>
      <w:marTop w:val="0"/>
      <w:marBottom w:val="0"/>
      <w:divBdr>
        <w:top w:val="none" w:sz="0" w:space="0" w:color="auto"/>
        <w:left w:val="none" w:sz="0" w:space="0" w:color="auto"/>
        <w:bottom w:val="none" w:sz="0" w:space="0" w:color="auto"/>
        <w:right w:val="none" w:sz="0" w:space="0" w:color="auto"/>
      </w:divBdr>
      <w:divsChild>
        <w:div w:id="1309169742">
          <w:marLeft w:val="230"/>
          <w:marRight w:val="0"/>
          <w:marTop w:val="40"/>
          <w:marBottom w:val="40"/>
          <w:divBdr>
            <w:top w:val="none" w:sz="0" w:space="0" w:color="auto"/>
            <w:left w:val="none" w:sz="0" w:space="0" w:color="auto"/>
            <w:bottom w:val="none" w:sz="0" w:space="0" w:color="auto"/>
            <w:right w:val="none" w:sz="0" w:space="0" w:color="auto"/>
          </w:divBdr>
        </w:div>
        <w:div w:id="1980450215">
          <w:marLeft w:val="446"/>
          <w:marRight w:val="0"/>
          <w:marTop w:val="40"/>
          <w:marBottom w:val="40"/>
          <w:divBdr>
            <w:top w:val="none" w:sz="0" w:space="0" w:color="auto"/>
            <w:left w:val="none" w:sz="0" w:space="0" w:color="auto"/>
            <w:bottom w:val="none" w:sz="0" w:space="0" w:color="auto"/>
            <w:right w:val="none" w:sz="0" w:space="0" w:color="auto"/>
          </w:divBdr>
        </w:div>
        <w:div w:id="1195770334">
          <w:marLeft w:val="446"/>
          <w:marRight w:val="0"/>
          <w:marTop w:val="40"/>
          <w:marBottom w:val="40"/>
          <w:divBdr>
            <w:top w:val="none" w:sz="0" w:space="0" w:color="auto"/>
            <w:left w:val="none" w:sz="0" w:space="0" w:color="auto"/>
            <w:bottom w:val="none" w:sz="0" w:space="0" w:color="auto"/>
            <w:right w:val="none" w:sz="0" w:space="0" w:color="auto"/>
          </w:divBdr>
        </w:div>
        <w:div w:id="1796481521">
          <w:marLeft w:val="230"/>
          <w:marRight w:val="0"/>
          <w:marTop w:val="40"/>
          <w:marBottom w:val="40"/>
          <w:divBdr>
            <w:top w:val="none" w:sz="0" w:space="0" w:color="auto"/>
            <w:left w:val="none" w:sz="0" w:space="0" w:color="auto"/>
            <w:bottom w:val="none" w:sz="0" w:space="0" w:color="auto"/>
            <w:right w:val="none" w:sz="0" w:space="0" w:color="auto"/>
          </w:divBdr>
        </w:div>
        <w:div w:id="1905942057">
          <w:marLeft w:val="446"/>
          <w:marRight w:val="0"/>
          <w:marTop w:val="40"/>
          <w:marBottom w:val="40"/>
          <w:divBdr>
            <w:top w:val="none" w:sz="0" w:space="0" w:color="auto"/>
            <w:left w:val="none" w:sz="0" w:space="0" w:color="auto"/>
            <w:bottom w:val="none" w:sz="0" w:space="0" w:color="auto"/>
            <w:right w:val="none" w:sz="0" w:space="0" w:color="auto"/>
          </w:divBdr>
        </w:div>
        <w:div w:id="322200805">
          <w:marLeft w:val="446"/>
          <w:marRight w:val="0"/>
          <w:marTop w:val="40"/>
          <w:marBottom w:val="40"/>
          <w:divBdr>
            <w:top w:val="none" w:sz="0" w:space="0" w:color="auto"/>
            <w:left w:val="none" w:sz="0" w:space="0" w:color="auto"/>
            <w:bottom w:val="none" w:sz="0" w:space="0" w:color="auto"/>
            <w:right w:val="none" w:sz="0" w:space="0" w:color="auto"/>
          </w:divBdr>
        </w:div>
        <w:div w:id="928007842">
          <w:marLeft w:val="446"/>
          <w:marRight w:val="0"/>
          <w:marTop w:val="40"/>
          <w:marBottom w:val="40"/>
          <w:divBdr>
            <w:top w:val="none" w:sz="0" w:space="0" w:color="auto"/>
            <w:left w:val="none" w:sz="0" w:space="0" w:color="auto"/>
            <w:bottom w:val="none" w:sz="0" w:space="0" w:color="auto"/>
            <w:right w:val="none" w:sz="0" w:space="0" w:color="auto"/>
          </w:divBdr>
        </w:div>
        <w:div w:id="638071769">
          <w:marLeft w:val="230"/>
          <w:marRight w:val="0"/>
          <w:marTop w:val="40"/>
          <w:marBottom w:val="40"/>
          <w:divBdr>
            <w:top w:val="none" w:sz="0" w:space="0" w:color="auto"/>
            <w:left w:val="none" w:sz="0" w:space="0" w:color="auto"/>
            <w:bottom w:val="none" w:sz="0" w:space="0" w:color="auto"/>
            <w:right w:val="none" w:sz="0" w:space="0" w:color="auto"/>
          </w:divBdr>
        </w:div>
        <w:div w:id="1535728985">
          <w:marLeft w:val="446"/>
          <w:marRight w:val="0"/>
          <w:marTop w:val="40"/>
          <w:marBottom w:val="40"/>
          <w:divBdr>
            <w:top w:val="none" w:sz="0" w:space="0" w:color="auto"/>
            <w:left w:val="none" w:sz="0" w:space="0" w:color="auto"/>
            <w:bottom w:val="none" w:sz="0" w:space="0" w:color="auto"/>
            <w:right w:val="none" w:sz="0" w:space="0" w:color="auto"/>
          </w:divBdr>
        </w:div>
      </w:divsChild>
    </w:div>
    <w:div w:id="1325933887">
      <w:bodyDiv w:val="1"/>
      <w:marLeft w:val="0"/>
      <w:marRight w:val="0"/>
      <w:marTop w:val="0"/>
      <w:marBottom w:val="0"/>
      <w:divBdr>
        <w:top w:val="none" w:sz="0" w:space="0" w:color="auto"/>
        <w:left w:val="none" w:sz="0" w:space="0" w:color="auto"/>
        <w:bottom w:val="none" w:sz="0" w:space="0" w:color="auto"/>
        <w:right w:val="none" w:sz="0" w:space="0" w:color="auto"/>
      </w:divBdr>
      <w:divsChild>
        <w:div w:id="897126091">
          <w:marLeft w:val="0"/>
          <w:marRight w:val="0"/>
          <w:marTop w:val="0"/>
          <w:marBottom w:val="0"/>
          <w:divBdr>
            <w:top w:val="none" w:sz="0" w:space="0" w:color="auto"/>
            <w:left w:val="none" w:sz="0" w:space="0" w:color="auto"/>
            <w:bottom w:val="none" w:sz="0" w:space="0" w:color="auto"/>
            <w:right w:val="none" w:sz="0" w:space="0" w:color="auto"/>
          </w:divBdr>
          <w:divsChild>
            <w:div w:id="1482699564">
              <w:marLeft w:val="0"/>
              <w:marRight w:val="0"/>
              <w:marTop w:val="0"/>
              <w:marBottom w:val="0"/>
              <w:divBdr>
                <w:top w:val="none" w:sz="0" w:space="0" w:color="auto"/>
                <w:left w:val="none" w:sz="0" w:space="0" w:color="auto"/>
                <w:bottom w:val="none" w:sz="0" w:space="0" w:color="auto"/>
                <w:right w:val="none" w:sz="0" w:space="0" w:color="auto"/>
              </w:divBdr>
            </w:div>
          </w:divsChild>
        </w:div>
        <w:div w:id="1952546005">
          <w:marLeft w:val="0"/>
          <w:marRight w:val="0"/>
          <w:marTop w:val="0"/>
          <w:marBottom w:val="0"/>
          <w:divBdr>
            <w:top w:val="none" w:sz="0" w:space="0" w:color="auto"/>
            <w:left w:val="none" w:sz="0" w:space="0" w:color="auto"/>
            <w:bottom w:val="none" w:sz="0" w:space="0" w:color="auto"/>
            <w:right w:val="none" w:sz="0" w:space="0" w:color="auto"/>
          </w:divBdr>
          <w:divsChild>
            <w:div w:id="447891290">
              <w:marLeft w:val="0"/>
              <w:marRight w:val="0"/>
              <w:marTop w:val="0"/>
              <w:marBottom w:val="0"/>
              <w:divBdr>
                <w:top w:val="none" w:sz="0" w:space="0" w:color="auto"/>
                <w:left w:val="none" w:sz="0" w:space="0" w:color="auto"/>
                <w:bottom w:val="none" w:sz="0" w:space="0" w:color="auto"/>
                <w:right w:val="none" w:sz="0" w:space="0" w:color="auto"/>
              </w:divBdr>
            </w:div>
          </w:divsChild>
        </w:div>
        <w:div w:id="313876233">
          <w:marLeft w:val="0"/>
          <w:marRight w:val="0"/>
          <w:marTop w:val="0"/>
          <w:marBottom w:val="0"/>
          <w:divBdr>
            <w:top w:val="none" w:sz="0" w:space="0" w:color="auto"/>
            <w:left w:val="none" w:sz="0" w:space="0" w:color="auto"/>
            <w:bottom w:val="none" w:sz="0" w:space="0" w:color="auto"/>
            <w:right w:val="none" w:sz="0" w:space="0" w:color="auto"/>
          </w:divBdr>
          <w:divsChild>
            <w:div w:id="779643130">
              <w:marLeft w:val="0"/>
              <w:marRight w:val="0"/>
              <w:marTop w:val="0"/>
              <w:marBottom w:val="0"/>
              <w:divBdr>
                <w:top w:val="none" w:sz="0" w:space="0" w:color="auto"/>
                <w:left w:val="none" w:sz="0" w:space="0" w:color="auto"/>
                <w:bottom w:val="none" w:sz="0" w:space="0" w:color="auto"/>
                <w:right w:val="none" w:sz="0" w:space="0" w:color="auto"/>
              </w:divBdr>
            </w:div>
            <w:div w:id="1761365618">
              <w:marLeft w:val="0"/>
              <w:marRight w:val="0"/>
              <w:marTop w:val="0"/>
              <w:marBottom w:val="0"/>
              <w:divBdr>
                <w:top w:val="none" w:sz="0" w:space="0" w:color="auto"/>
                <w:left w:val="none" w:sz="0" w:space="0" w:color="auto"/>
                <w:bottom w:val="none" w:sz="0" w:space="0" w:color="auto"/>
                <w:right w:val="none" w:sz="0" w:space="0" w:color="auto"/>
              </w:divBdr>
            </w:div>
          </w:divsChild>
        </w:div>
        <w:div w:id="1262564410">
          <w:marLeft w:val="0"/>
          <w:marRight w:val="0"/>
          <w:marTop w:val="0"/>
          <w:marBottom w:val="0"/>
          <w:divBdr>
            <w:top w:val="none" w:sz="0" w:space="0" w:color="auto"/>
            <w:left w:val="none" w:sz="0" w:space="0" w:color="auto"/>
            <w:bottom w:val="none" w:sz="0" w:space="0" w:color="auto"/>
            <w:right w:val="none" w:sz="0" w:space="0" w:color="auto"/>
          </w:divBdr>
          <w:divsChild>
            <w:div w:id="39981162">
              <w:marLeft w:val="0"/>
              <w:marRight w:val="0"/>
              <w:marTop w:val="0"/>
              <w:marBottom w:val="0"/>
              <w:divBdr>
                <w:top w:val="none" w:sz="0" w:space="0" w:color="auto"/>
                <w:left w:val="none" w:sz="0" w:space="0" w:color="auto"/>
                <w:bottom w:val="none" w:sz="0" w:space="0" w:color="auto"/>
                <w:right w:val="none" w:sz="0" w:space="0" w:color="auto"/>
              </w:divBdr>
            </w:div>
          </w:divsChild>
        </w:div>
        <w:div w:id="826481769">
          <w:marLeft w:val="0"/>
          <w:marRight w:val="0"/>
          <w:marTop w:val="0"/>
          <w:marBottom w:val="0"/>
          <w:divBdr>
            <w:top w:val="none" w:sz="0" w:space="0" w:color="auto"/>
            <w:left w:val="none" w:sz="0" w:space="0" w:color="auto"/>
            <w:bottom w:val="none" w:sz="0" w:space="0" w:color="auto"/>
            <w:right w:val="none" w:sz="0" w:space="0" w:color="auto"/>
          </w:divBdr>
          <w:divsChild>
            <w:div w:id="1051805730">
              <w:marLeft w:val="0"/>
              <w:marRight w:val="0"/>
              <w:marTop w:val="0"/>
              <w:marBottom w:val="0"/>
              <w:divBdr>
                <w:top w:val="none" w:sz="0" w:space="0" w:color="auto"/>
                <w:left w:val="none" w:sz="0" w:space="0" w:color="auto"/>
                <w:bottom w:val="none" w:sz="0" w:space="0" w:color="auto"/>
                <w:right w:val="none" w:sz="0" w:space="0" w:color="auto"/>
              </w:divBdr>
            </w:div>
            <w:div w:id="1324621384">
              <w:marLeft w:val="0"/>
              <w:marRight w:val="0"/>
              <w:marTop w:val="0"/>
              <w:marBottom w:val="0"/>
              <w:divBdr>
                <w:top w:val="none" w:sz="0" w:space="0" w:color="auto"/>
                <w:left w:val="none" w:sz="0" w:space="0" w:color="auto"/>
                <w:bottom w:val="none" w:sz="0" w:space="0" w:color="auto"/>
                <w:right w:val="none" w:sz="0" w:space="0" w:color="auto"/>
              </w:divBdr>
            </w:div>
          </w:divsChild>
        </w:div>
        <w:div w:id="1307971080">
          <w:marLeft w:val="0"/>
          <w:marRight w:val="0"/>
          <w:marTop w:val="0"/>
          <w:marBottom w:val="0"/>
          <w:divBdr>
            <w:top w:val="none" w:sz="0" w:space="0" w:color="auto"/>
            <w:left w:val="none" w:sz="0" w:space="0" w:color="auto"/>
            <w:bottom w:val="none" w:sz="0" w:space="0" w:color="auto"/>
            <w:right w:val="none" w:sz="0" w:space="0" w:color="auto"/>
          </w:divBdr>
          <w:divsChild>
            <w:div w:id="2061585979">
              <w:marLeft w:val="0"/>
              <w:marRight w:val="0"/>
              <w:marTop w:val="0"/>
              <w:marBottom w:val="0"/>
              <w:divBdr>
                <w:top w:val="none" w:sz="0" w:space="0" w:color="auto"/>
                <w:left w:val="none" w:sz="0" w:space="0" w:color="auto"/>
                <w:bottom w:val="none" w:sz="0" w:space="0" w:color="auto"/>
                <w:right w:val="none" w:sz="0" w:space="0" w:color="auto"/>
              </w:divBdr>
            </w:div>
            <w:div w:id="1307734323">
              <w:marLeft w:val="0"/>
              <w:marRight w:val="0"/>
              <w:marTop w:val="0"/>
              <w:marBottom w:val="0"/>
              <w:divBdr>
                <w:top w:val="none" w:sz="0" w:space="0" w:color="auto"/>
                <w:left w:val="none" w:sz="0" w:space="0" w:color="auto"/>
                <w:bottom w:val="none" w:sz="0" w:space="0" w:color="auto"/>
                <w:right w:val="none" w:sz="0" w:space="0" w:color="auto"/>
              </w:divBdr>
            </w:div>
          </w:divsChild>
        </w:div>
        <w:div w:id="298924257">
          <w:marLeft w:val="0"/>
          <w:marRight w:val="0"/>
          <w:marTop w:val="0"/>
          <w:marBottom w:val="0"/>
          <w:divBdr>
            <w:top w:val="none" w:sz="0" w:space="0" w:color="auto"/>
            <w:left w:val="none" w:sz="0" w:space="0" w:color="auto"/>
            <w:bottom w:val="none" w:sz="0" w:space="0" w:color="auto"/>
            <w:right w:val="none" w:sz="0" w:space="0" w:color="auto"/>
          </w:divBdr>
          <w:divsChild>
            <w:div w:id="1402484393">
              <w:marLeft w:val="0"/>
              <w:marRight w:val="0"/>
              <w:marTop w:val="0"/>
              <w:marBottom w:val="0"/>
              <w:divBdr>
                <w:top w:val="none" w:sz="0" w:space="0" w:color="auto"/>
                <w:left w:val="none" w:sz="0" w:space="0" w:color="auto"/>
                <w:bottom w:val="none" w:sz="0" w:space="0" w:color="auto"/>
                <w:right w:val="none" w:sz="0" w:space="0" w:color="auto"/>
              </w:divBdr>
            </w:div>
          </w:divsChild>
        </w:div>
        <w:div w:id="1018584733">
          <w:marLeft w:val="0"/>
          <w:marRight w:val="0"/>
          <w:marTop w:val="0"/>
          <w:marBottom w:val="0"/>
          <w:divBdr>
            <w:top w:val="none" w:sz="0" w:space="0" w:color="auto"/>
            <w:left w:val="none" w:sz="0" w:space="0" w:color="auto"/>
            <w:bottom w:val="none" w:sz="0" w:space="0" w:color="auto"/>
            <w:right w:val="none" w:sz="0" w:space="0" w:color="auto"/>
          </w:divBdr>
          <w:divsChild>
            <w:div w:id="784740397">
              <w:marLeft w:val="0"/>
              <w:marRight w:val="0"/>
              <w:marTop w:val="0"/>
              <w:marBottom w:val="0"/>
              <w:divBdr>
                <w:top w:val="none" w:sz="0" w:space="0" w:color="auto"/>
                <w:left w:val="none" w:sz="0" w:space="0" w:color="auto"/>
                <w:bottom w:val="none" w:sz="0" w:space="0" w:color="auto"/>
                <w:right w:val="none" w:sz="0" w:space="0" w:color="auto"/>
              </w:divBdr>
            </w:div>
          </w:divsChild>
        </w:div>
        <w:div w:id="1331953965">
          <w:marLeft w:val="0"/>
          <w:marRight w:val="0"/>
          <w:marTop w:val="0"/>
          <w:marBottom w:val="0"/>
          <w:divBdr>
            <w:top w:val="none" w:sz="0" w:space="0" w:color="auto"/>
            <w:left w:val="none" w:sz="0" w:space="0" w:color="auto"/>
            <w:bottom w:val="none" w:sz="0" w:space="0" w:color="auto"/>
            <w:right w:val="none" w:sz="0" w:space="0" w:color="auto"/>
          </w:divBdr>
          <w:divsChild>
            <w:div w:id="1239049111">
              <w:marLeft w:val="0"/>
              <w:marRight w:val="0"/>
              <w:marTop w:val="0"/>
              <w:marBottom w:val="0"/>
              <w:divBdr>
                <w:top w:val="none" w:sz="0" w:space="0" w:color="auto"/>
                <w:left w:val="none" w:sz="0" w:space="0" w:color="auto"/>
                <w:bottom w:val="none" w:sz="0" w:space="0" w:color="auto"/>
                <w:right w:val="none" w:sz="0" w:space="0" w:color="auto"/>
              </w:divBdr>
            </w:div>
          </w:divsChild>
        </w:div>
        <w:div w:id="1348172404">
          <w:marLeft w:val="0"/>
          <w:marRight w:val="0"/>
          <w:marTop w:val="0"/>
          <w:marBottom w:val="0"/>
          <w:divBdr>
            <w:top w:val="none" w:sz="0" w:space="0" w:color="auto"/>
            <w:left w:val="none" w:sz="0" w:space="0" w:color="auto"/>
            <w:bottom w:val="none" w:sz="0" w:space="0" w:color="auto"/>
            <w:right w:val="none" w:sz="0" w:space="0" w:color="auto"/>
          </w:divBdr>
          <w:divsChild>
            <w:div w:id="471603013">
              <w:marLeft w:val="0"/>
              <w:marRight w:val="0"/>
              <w:marTop w:val="0"/>
              <w:marBottom w:val="0"/>
              <w:divBdr>
                <w:top w:val="none" w:sz="0" w:space="0" w:color="auto"/>
                <w:left w:val="none" w:sz="0" w:space="0" w:color="auto"/>
                <w:bottom w:val="none" w:sz="0" w:space="0" w:color="auto"/>
                <w:right w:val="none" w:sz="0" w:space="0" w:color="auto"/>
              </w:divBdr>
            </w:div>
          </w:divsChild>
        </w:div>
        <w:div w:id="1480539933">
          <w:marLeft w:val="0"/>
          <w:marRight w:val="0"/>
          <w:marTop w:val="0"/>
          <w:marBottom w:val="0"/>
          <w:divBdr>
            <w:top w:val="none" w:sz="0" w:space="0" w:color="auto"/>
            <w:left w:val="none" w:sz="0" w:space="0" w:color="auto"/>
            <w:bottom w:val="none" w:sz="0" w:space="0" w:color="auto"/>
            <w:right w:val="none" w:sz="0" w:space="0" w:color="auto"/>
          </w:divBdr>
          <w:divsChild>
            <w:div w:id="1782340720">
              <w:marLeft w:val="0"/>
              <w:marRight w:val="0"/>
              <w:marTop w:val="0"/>
              <w:marBottom w:val="0"/>
              <w:divBdr>
                <w:top w:val="none" w:sz="0" w:space="0" w:color="auto"/>
                <w:left w:val="none" w:sz="0" w:space="0" w:color="auto"/>
                <w:bottom w:val="none" w:sz="0" w:space="0" w:color="auto"/>
                <w:right w:val="none" w:sz="0" w:space="0" w:color="auto"/>
              </w:divBdr>
            </w:div>
          </w:divsChild>
        </w:div>
        <w:div w:id="1379083013">
          <w:marLeft w:val="0"/>
          <w:marRight w:val="0"/>
          <w:marTop w:val="0"/>
          <w:marBottom w:val="0"/>
          <w:divBdr>
            <w:top w:val="none" w:sz="0" w:space="0" w:color="auto"/>
            <w:left w:val="none" w:sz="0" w:space="0" w:color="auto"/>
            <w:bottom w:val="none" w:sz="0" w:space="0" w:color="auto"/>
            <w:right w:val="none" w:sz="0" w:space="0" w:color="auto"/>
          </w:divBdr>
          <w:divsChild>
            <w:div w:id="1361082942">
              <w:marLeft w:val="0"/>
              <w:marRight w:val="0"/>
              <w:marTop w:val="0"/>
              <w:marBottom w:val="0"/>
              <w:divBdr>
                <w:top w:val="none" w:sz="0" w:space="0" w:color="auto"/>
                <w:left w:val="none" w:sz="0" w:space="0" w:color="auto"/>
                <w:bottom w:val="none" w:sz="0" w:space="0" w:color="auto"/>
                <w:right w:val="none" w:sz="0" w:space="0" w:color="auto"/>
              </w:divBdr>
            </w:div>
          </w:divsChild>
        </w:div>
        <w:div w:id="2046758938">
          <w:marLeft w:val="0"/>
          <w:marRight w:val="0"/>
          <w:marTop w:val="0"/>
          <w:marBottom w:val="0"/>
          <w:divBdr>
            <w:top w:val="none" w:sz="0" w:space="0" w:color="auto"/>
            <w:left w:val="none" w:sz="0" w:space="0" w:color="auto"/>
            <w:bottom w:val="none" w:sz="0" w:space="0" w:color="auto"/>
            <w:right w:val="none" w:sz="0" w:space="0" w:color="auto"/>
          </w:divBdr>
          <w:divsChild>
            <w:div w:id="113016130">
              <w:marLeft w:val="0"/>
              <w:marRight w:val="0"/>
              <w:marTop w:val="0"/>
              <w:marBottom w:val="0"/>
              <w:divBdr>
                <w:top w:val="none" w:sz="0" w:space="0" w:color="auto"/>
                <w:left w:val="none" w:sz="0" w:space="0" w:color="auto"/>
                <w:bottom w:val="none" w:sz="0" w:space="0" w:color="auto"/>
                <w:right w:val="none" w:sz="0" w:space="0" w:color="auto"/>
              </w:divBdr>
            </w:div>
          </w:divsChild>
        </w:div>
        <w:div w:id="70661654">
          <w:marLeft w:val="0"/>
          <w:marRight w:val="0"/>
          <w:marTop w:val="0"/>
          <w:marBottom w:val="0"/>
          <w:divBdr>
            <w:top w:val="none" w:sz="0" w:space="0" w:color="auto"/>
            <w:left w:val="none" w:sz="0" w:space="0" w:color="auto"/>
            <w:bottom w:val="none" w:sz="0" w:space="0" w:color="auto"/>
            <w:right w:val="none" w:sz="0" w:space="0" w:color="auto"/>
          </w:divBdr>
          <w:divsChild>
            <w:div w:id="1097213191">
              <w:marLeft w:val="0"/>
              <w:marRight w:val="0"/>
              <w:marTop w:val="0"/>
              <w:marBottom w:val="0"/>
              <w:divBdr>
                <w:top w:val="none" w:sz="0" w:space="0" w:color="auto"/>
                <w:left w:val="none" w:sz="0" w:space="0" w:color="auto"/>
                <w:bottom w:val="none" w:sz="0" w:space="0" w:color="auto"/>
                <w:right w:val="none" w:sz="0" w:space="0" w:color="auto"/>
              </w:divBdr>
            </w:div>
          </w:divsChild>
        </w:div>
        <w:div w:id="2134404141">
          <w:marLeft w:val="0"/>
          <w:marRight w:val="0"/>
          <w:marTop w:val="0"/>
          <w:marBottom w:val="0"/>
          <w:divBdr>
            <w:top w:val="none" w:sz="0" w:space="0" w:color="auto"/>
            <w:left w:val="none" w:sz="0" w:space="0" w:color="auto"/>
            <w:bottom w:val="none" w:sz="0" w:space="0" w:color="auto"/>
            <w:right w:val="none" w:sz="0" w:space="0" w:color="auto"/>
          </w:divBdr>
          <w:divsChild>
            <w:div w:id="350255836">
              <w:marLeft w:val="0"/>
              <w:marRight w:val="0"/>
              <w:marTop w:val="0"/>
              <w:marBottom w:val="0"/>
              <w:divBdr>
                <w:top w:val="none" w:sz="0" w:space="0" w:color="auto"/>
                <w:left w:val="none" w:sz="0" w:space="0" w:color="auto"/>
                <w:bottom w:val="none" w:sz="0" w:space="0" w:color="auto"/>
                <w:right w:val="none" w:sz="0" w:space="0" w:color="auto"/>
              </w:divBdr>
            </w:div>
          </w:divsChild>
        </w:div>
        <w:div w:id="766392738">
          <w:marLeft w:val="0"/>
          <w:marRight w:val="0"/>
          <w:marTop w:val="0"/>
          <w:marBottom w:val="0"/>
          <w:divBdr>
            <w:top w:val="none" w:sz="0" w:space="0" w:color="auto"/>
            <w:left w:val="none" w:sz="0" w:space="0" w:color="auto"/>
            <w:bottom w:val="none" w:sz="0" w:space="0" w:color="auto"/>
            <w:right w:val="none" w:sz="0" w:space="0" w:color="auto"/>
          </w:divBdr>
          <w:divsChild>
            <w:div w:id="411203937">
              <w:marLeft w:val="0"/>
              <w:marRight w:val="0"/>
              <w:marTop w:val="0"/>
              <w:marBottom w:val="0"/>
              <w:divBdr>
                <w:top w:val="none" w:sz="0" w:space="0" w:color="auto"/>
                <w:left w:val="none" w:sz="0" w:space="0" w:color="auto"/>
                <w:bottom w:val="none" w:sz="0" w:space="0" w:color="auto"/>
                <w:right w:val="none" w:sz="0" w:space="0" w:color="auto"/>
              </w:divBdr>
            </w:div>
          </w:divsChild>
        </w:div>
        <w:div w:id="1730881456">
          <w:marLeft w:val="0"/>
          <w:marRight w:val="0"/>
          <w:marTop w:val="0"/>
          <w:marBottom w:val="0"/>
          <w:divBdr>
            <w:top w:val="none" w:sz="0" w:space="0" w:color="auto"/>
            <w:left w:val="none" w:sz="0" w:space="0" w:color="auto"/>
            <w:bottom w:val="none" w:sz="0" w:space="0" w:color="auto"/>
            <w:right w:val="none" w:sz="0" w:space="0" w:color="auto"/>
          </w:divBdr>
          <w:divsChild>
            <w:div w:id="79258603">
              <w:marLeft w:val="0"/>
              <w:marRight w:val="0"/>
              <w:marTop w:val="0"/>
              <w:marBottom w:val="0"/>
              <w:divBdr>
                <w:top w:val="none" w:sz="0" w:space="0" w:color="auto"/>
                <w:left w:val="none" w:sz="0" w:space="0" w:color="auto"/>
                <w:bottom w:val="none" w:sz="0" w:space="0" w:color="auto"/>
                <w:right w:val="none" w:sz="0" w:space="0" w:color="auto"/>
              </w:divBdr>
            </w:div>
          </w:divsChild>
        </w:div>
        <w:div w:id="1333607113">
          <w:marLeft w:val="0"/>
          <w:marRight w:val="0"/>
          <w:marTop w:val="0"/>
          <w:marBottom w:val="0"/>
          <w:divBdr>
            <w:top w:val="none" w:sz="0" w:space="0" w:color="auto"/>
            <w:left w:val="none" w:sz="0" w:space="0" w:color="auto"/>
            <w:bottom w:val="none" w:sz="0" w:space="0" w:color="auto"/>
            <w:right w:val="none" w:sz="0" w:space="0" w:color="auto"/>
          </w:divBdr>
          <w:divsChild>
            <w:div w:id="234047565">
              <w:marLeft w:val="0"/>
              <w:marRight w:val="0"/>
              <w:marTop w:val="0"/>
              <w:marBottom w:val="0"/>
              <w:divBdr>
                <w:top w:val="none" w:sz="0" w:space="0" w:color="auto"/>
                <w:left w:val="none" w:sz="0" w:space="0" w:color="auto"/>
                <w:bottom w:val="none" w:sz="0" w:space="0" w:color="auto"/>
                <w:right w:val="none" w:sz="0" w:space="0" w:color="auto"/>
              </w:divBdr>
            </w:div>
          </w:divsChild>
        </w:div>
        <w:div w:id="1940212591">
          <w:marLeft w:val="0"/>
          <w:marRight w:val="0"/>
          <w:marTop w:val="0"/>
          <w:marBottom w:val="0"/>
          <w:divBdr>
            <w:top w:val="none" w:sz="0" w:space="0" w:color="auto"/>
            <w:left w:val="none" w:sz="0" w:space="0" w:color="auto"/>
            <w:bottom w:val="none" w:sz="0" w:space="0" w:color="auto"/>
            <w:right w:val="none" w:sz="0" w:space="0" w:color="auto"/>
          </w:divBdr>
          <w:divsChild>
            <w:div w:id="1382826422">
              <w:marLeft w:val="0"/>
              <w:marRight w:val="0"/>
              <w:marTop w:val="0"/>
              <w:marBottom w:val="0"/>
              <w:divBdr>
                <w:top w:val="none" w:sz="0" w:space="0" w:color="auto"/>
                <w:left w:val="none" w:sz="0" w:space="0" w:color="auto"/>
                <w:bottom w:val="none" w:sz="0" w:space="0" w:color="auto"/>
                <w:right w:val="none" w:sz="0" w:space="0" w:color="auto"/>
              </w:divBdr>
            </w:div>
          </w:divsChild>
        </w:div>
        <w:div w:id="1130828046">
          <w:marLeft w:val="0"/>
          <w:marRight w:val="0"/>
          <w:marTop w:val="0"/>
          <w:marBottom w:val="0"/>
          <w:divBdr>
            <w:top w:val="none" w:sz="0" w:space="0" w:color="auto"/>
            <w:left w:val="none" w:sz="0" w:space="0" w:color="auto"/>
            <w:bottom w:val="none" w:sz="0" w:space="0" w:color="auto"/>
            <w:right w:val="none" w:sz="0" w:space="0" w:color="auto"/>
          </w:divBdr>
          <w:divsChild>
            <w:div w:id="1883786394">
              <w:marLeft w:val="0"/>
              <w:marRight w:val="0"/>
              <w:marTop w:val="0"/>
              <w:marBottom w:val="0"/>
              <w:divBdr>
                <w:top w:val="none" w:sz="0" w:space="0" w:color="auto"/>
                <w:left w:val="none" w:sz="0" w:space="0" w:color="auto"/>
                <w:bottom w:val="none" w:sz="0" w:space="0" w:color="auto"/>
                <w:right w:val="none" w:sz="0" w:space="0" w:color="auto"/>
              </w:divBdr>
            </w:div>
          </w:divsChild>
        </w:div>
        <w:div w:id="2089157478">
          <w:marLeft w:val="0"/>
          <w:marRight w:val="0"/>
          <w:marTop w:val="0"/>
          <w:marBottom w:val="0"/>
          <w:divBdr>
            <w:top w:val="none" w:sz="0" w:space="0" w:color="auto"/>
            <w:left w:val="none" w:sz="0" w:space="0" w:color="auto"/>
            <w:bottom w:val="none" w:sz="0" w:space="0" w:color="auto"/>
            <w:right w:val="none" w:sz="0" w:space="0" w:color="auto"/>
          </w:divBdr>
          <w:divsChild>
            <w:div w:id="1183589598">
              <w:marLeft w:val="0"/>
              <w:marRight w:val="0"/>
              <w:marTop w:val="0"/>
              <w:marBottom w:val="0"/>
              <w:divBdr>
                <w:top w:val="none" w:sz="0" w:space="0" w:color="auto"/>
                <w:left w:val="none" w:sz="0" w:space="0" w:color="auto"/>
                <w:bottom w:val="none" w:sz="0" w:space="0" w:color="auto"/>
                <w:right w:val="none" w:sz="0" w:space="0" w:color="auto"/>
              </w:divBdr>
            </w:div>
          </w:divsChild>
        </w:div>
        <w:div w:id="944993452">
          <w:marLeft w:val="0"/>
          <w:marRight w:val="0"/>
          <w:marTop w:val="0"/>
          <w:marBottom w:val="0"/>
          <w:divBdr>
            <w:top w:val="none" w:sz="0" w:space="0" w:color="auto"/>
            <w:left w:val="none" w:sz="0" w:space="0" w:color="auto"/>
            <w:bottom w:val="none" w:sz="0" w:space="0" w:color="auto"/>
            <w:right w:val="none" w:sz="0" w:space="0" w:color="auto"/>
          </w:divBdr>
          <w:divsChild>
            <w:div w:id="1656688105">
              <w:marLeft w:val="0"/>
              <w:marRight w:val="0"/>
              <w:marTop w:val="0"/>
              <w:marBottom w:val="0"/>
              <w:divBdr>
                <w:top w:val="none" w:sz="0" w:space="0" w:color="auto"/>
                <w:left w:val="none" w:sz="0" w:space="0" w:color="auto"/>
                <w:bottom w:val="none" w:sz="0" w:space="0" w:color="auto"/>
                <w:right w:val="none" w:sz="0" w:space="0" w:color="auto"/>
              </w:divBdr>
            </w:div>
          </w:divsChild>
        </w:div>
        <w:div w:id="208686660">
          <w:marLeft w:val="0"/>
          <w:marRight w:val="0"/>
          <w:marTop w:val="0"/>
          <w:marBottom w:val="0"/>
          <w:divBdr>
            <w:top w:val="none" w:sz="0" w:space="0" w:color="auto"/>
            <w:left w:val="none" w:sz="0" w:space="0" w:color="auto"/>
            <w:bottom w:val="none" w:sz="0" w:space="0" w:color="auto"/>
            <w:right w:val="none" w:sz="0" w:space="0" w:color="auto"/>
          </w:divBdr>
          <w:divsChild>
            <w:div w:id="205680518">
              <w:marLeft w:val="0"/>
              <w:marRight w:val="0"/>
              <w:marTop w:val="0"/>
              <w:marBottom w:val="0"/>
              <w:divBdr>
                <w:top w:val="none" w:sz="0" w:space="0" w:color="auto"/>
                <w:left w:val="none" w:sz="0" w:space="0" w:color="auto"/>
                <w:bottom w:val="none" w:sz="0" w:space="0" w:color="auto"/>
                <w:right w:val="none" w:sz="0" w:space="0" w:color="auto"/>
              </w:divBdr>
            </w:div>
          </w:divsChild>
        </w:div>
        <w:div w:id="2030905218">
          <w:marLeft w:val="0"/>
          <w:marRight w:val="0"/>
          <w:marTop w:val="0"/>
          <w:marBottom w:val="0"/>
          <w:divBdr>
            <w:top w:val="none" w:sz="0" w:space="0" w:color="auto"/>
            <w:left w:val="none" w:sz="0" w:space="0" w:color="auto"/>
            <w:bottom w:val="none" w:sz="0" w:space="0" w:color="auto"/>
            <w:right w:val="none" w:sz="0" w:space="0" w:color="auto"/>
          </w:divBdr>
          <w:divsChild>
            <w:div w:id="557592359">
              <w:marLeft w:val="0"/>
              <w:marRight w:val="0"/>
              <w:marTop w:val="0"/>
              <w:marBottom w:val="0"/>
              <w:divBdr>
                <w:top w:val="none" w:sz="0" w:space="0" w:color="auto"/>
                <w:left w:val="none" w:sz="0" w:space="0" w:color="auto"/>
                <w:bottom w:val="none" w:sz="0" w:space="0" w:color="auto"/>
                <w:right w:val="none" w:sz="0" w:space="0" w:color="auto"/>
              </w:divBdr>
            </w:div>
          </w:divsChild>
        </w:div>
        <w:div w:id="1201478015">
          <w:marLeft w:val="0"/>
          <w:marRight w:val="0"/>
          <w:marTop w:val="0"/>
          <w:marBottom w:val="0"/>
          <w:divBdr>
            <w:top w:val="none" w:sz="0" w:space="0" w:color="auto"/>
            <w:left w:val="none" w:sz="0" w:space="0" w:color="auto"/>
            <w:bottom w:val="none" w:sz="0" w:space="0" w:color="auto"/>
            <w:right w:val="none" w:sz="0" w:space="0" w:color="auto"/>
          </w:divBdr>
          <w:divsChild>
            <w:div w:id="879853215">
              <w:marLeft w:val="0"/>
              <w:marRight w:val="0"/>
              <w:marTop w:val="0"/>
              <w:marBottom w:val="0"/>
              <w:divBdr>
                <w:top w:val="none" w:sz="0" w:space="0" w:color="auto"/>
                <w:left w:val="none" w:sz="0" w:space="0" w:color="auto"/>
                <w:bottom w:val="none" w:sz="0" w:space="0" w:color="auto"/>
                <w:right w:val="none" w:sz="0" w:space="0" w:color="auto"/>
              </w:divBdr>
            </w:div>
          </w:divsChild>
        </w:div>
        <w:div w:id="570505207">
          <w:marLeft w:val="0"/>
          <w:marRight w:val="0"/>
          <w:marTop w:val="0"/>
          <w:marBottom w:val="0"/>
          <w:divBdr>
            <w:top w:val="none" w:sz="0" w:space="0" w:color="auto"/>
            <w:left w:val="none" w:sz="0" w:space="0" w:color="auto"/>
            <w:bottom w:val="none" w:sz="0" w:space="0" w:color="auto"/>
            <w:right w:val="none" w:sz="0" w:space="0" w:color="auto"/>
          </w:divBdr>
          <w:divsChild>
            <w:div w:id="1038968179">
              <w:marLeft w:val="0"/>
              <w:marRight w:val="0"/>
              <w:marTop w:val="0"/>
              <w:marBottom w:val="0"/>
              <w:divBdr>
                <w:top w:val="none" w:sz="0" w:space="0" w:color="auto"/>
                <w:left w:val="none" w:sz="0" w:space="0" w:color="auto"/>
                <w:bottom w:val="none" w:sz="0" w:space="0" w:color="auto"/>
                <w:right w:val="none" w:sz="0" w:space="0" w:color="auto"/>
              </w:divBdr>
            </w:div>
          </w:divsChild>
        </w:div>
        <w:div w:id="841818845">
          <w:marLeft w:val="0"/>
          <w:marRight w:val="0"/>
          <w:marTop w:val="0"/>
          <w:marBottom w:val="0"/>
          <w:divBdr>
            <w:top w:val="none" w:sz="0" w:space="0" w:color="auto"/>
            <w:left w:val="none" w:sz="0" w:space="0" w:color="auto"/>
            <w:bottom w:val="none" w:sz="0" w:space="0" w:color="auto"/>
            <w:right w:val="none" w:sz="0" w:space="0" w:color="auto"/>
          </w:divBdr>
          <w:divsChild>
            <w:div w:id="470294234">
              <w:marLeft w:val="0"/>
              <w:marRight w:val="0"/>
              <w:marTop w:val="0"/>
              <w:marBottom w:val="0"/>
              <w:divBdr>
                <w:top w:val="none" w:sz="0" w:space="0" w:color="auto"/>
                <w:left w:val="none" w:sz="0" w:space="0" w:color="auto"/>
                <w:bottom w:val="none" w:sz="0" w:space="0" w:color="auto"/>
                <w:right w:val="none" w:sz="0" w:space="0" w:color="auto"/>
              </w:divBdr>
            </w:div>
          </w:divsChild>
        </w:div>
        <w:div w:id="30690397">
          <w:marLeft w:val="0"/>
          <w:marRight w:val="0"/>
          <w:marTop w:val="0"/>
          <w:marBottom w:val="0"/>
          <w:divBdr>
            <w:top w:val="none" w:sz="0" w:space="0" w:color="auto"/>
            <w:left w:val="none" w:sz="0" w:space="0" w:color="auto"/>
            <w:bottom w:val="none" w:sz="0" w:space="0" w:color="auto"/>
            <w:right w:val="none" w:sz="0" w:space="0" w:color="auto"/>
          </w:divBdr>
          <w:divsChild>
            <w:div w:id="492568936">
              <w:marLeft w:val="0"/>
              <w:marRight w:val="0"/>
              <w:marTop w:val="0"/>
              <w:marBottom w:val="0"/>
              <w:divBdr>
                <w:top w:val="none" w:sz="0" w:space="0" w:color="auto"/>
                <w:left w:val="none" w:sz="0" w:space="0" w:color="auto"/>
                <w:bottom w:val="none" w:sz="0" w:space="0" w:color="auto"/>
                <w:right w:val="none" w:sz="0" w:space="0" w:color="auto"/>
              </w:divBdr>
            </w:div>
          </w:divsChild>
        </w:div>
        <w:div w:id="61753937">
          <w:marLeft w:val="0"/>
          <w:marRight w:val="0"/>
          <w:marTop w:val="0"/>
          <w:marBottom w:val="0"/>
          <w:divBdr>
            <w:top w:val="none" w:sz="0" w:space="0" w:color="auto"/>
            <w:left w:val="none" w:sz="0" w:space="0" w:color="auto"/>
            <w:bottom w:val="none" w:sz="0" w:space="0" w:color="auto"/>
            <w:right w:val="none" w:sz="0" w:space="0" w:color="auto"/>
          </w:divBdr>
          <w:divsChild>
            <w:div w:id="994718650">
              <w:marLeft w:val="0"/>
              <w:marRight w:val="0"/>
              <w:marTop w:val="0"/>
              <w:marBottom w:val="0"/>
              <w:divBdr>
                <w:top w:val="none" w:sz="0" w:space="0" w:color="auto"/>
                <w:left w:val="none" w:sz="0" w:space="0" w:color="auto"/>
                <w:bottom w:val="none" w:sz="0" w:space="0" w:color="auto"/>
                <w:right w:val="none" w:sz="0" w:space="0" w:color="auto"/>
              </w:divBdr>
            </w:div>
          </w:divsChild>
        </w:div>
        <w:div w:id="1506170893">
          <w:marLeft w:val="0"/>
          <w:marRight w:val="0"/>
          <w:marTop w:val="0"/>
          <w:marBottom w:val="0"/>
          <w:divBdr>
            <w:top w:val="none" w:sz="0" w:space="0" w:color="auto"/>
            <w:left w:val="none" w:sz="0" w:space="0" w:color="auto"/>
            <w:bottom w:val="none" w:sz="0" w:space="0" w:color="auto"/>
            <w:right w:val="none" w:sz="0" w:space="0" w:color="auto"/>
          </w:divBdr>
          <w:divsChild>
            <w:div w:id="728844299">
              <w:marLeft w:val="0"/>
              <w:marRight w:val="0"/>
              <w:marTop w:val="0"/>
              <w:marBottom w:val="0"/>
              <w:divBdr>
                <w:top w:val="none" w:sz="0" w:space="0" w:color="auto"/>
                <w:left w:val="none" w:sz="0" w:space="0" w:color="auto"/>
                <w:bottom w:val="none" w:sz="0" w:space="0" w:color="auto"/>
                <w:right w:val="none" w:sz="0" w:space="0" w:color="auto"/>
              </w:divBdr>
            </w:div>
          </w:divsChild>
        </w:div>
        <w:div w:id="1162695961">
          <w:marLeft w:val="0"/>
          <w:marRight w:val="0"/>
          <w:marTop w:val="0"/>
          <w:marBottom w:val="0"/>
          <w:divBdr>
            <w:top w:val="none" w:sz="0" w:space="0" w:color="auto"/>
            <w:left w:val="none" w:sz="0" w:space="0" w:color="auto"/>
            <w:bottom w:val="none" w:sz="0" w:space="0" w:color="auto"/>
            <w:right w:val="none" w:sz="0" w:space="0" w:color="auto"/>
          </w:divBdr>
          <w:divsChild>
            <w:div w:id="452021825">
              <w:marLeft w:val="0"/>
              <w:marRight w:val="0"/>
              <w:marTop w:val="0"/>
              <w:marBottom w:val="0"/>
              <w:divBdr>
                <w:top w:val="none" w:sz="0" w:space="0" w:color="auto"/>
                <w:left w:val="none" w:sz="0" w:space="0" w:color="auto"/>
                <w:bottom w:val="none" w:sz="0" w:space="0" w:color="auto"/>
                <w:right w:val="none" w:sz="0" w:space="0" w:color="auto"/>
              </w:divBdr>
            </w:div>
          </w:divsChild>
        </w:div>
        <w:div w:id="2110541137">
          <w:marLeft w:val="0"/>
          <w:marRight w:val="0"/>
          <w:marTop w:val="0"/>
          <w:marBottom w:val="0"/>
          <w:divBdr>
            <w:top w:val="none" w:sz="0" w:space="0" w:color="auto"/>
            <w:left w:val="none" w:sz="0" w:space="0" w:color="auto"/>
            <w:bottom w:val="none" w:sz="0" w:space="0" w:color="auto"/>
            <w:right w:val="none" w:sz="0" w:space="0" w:color="auto"/>
          </w:divBdr>
          <w:divsChild>
            <w:div w:id="1360088106">
              <w:marLeft w:val="0"/>
              <w:marRight w:val="0"/>
              <w:marTop w:val="0"/>
              <w:marBottom w:val="0"/>
              <w:divBdr>
                <w:top w:val="none" w:sz="0" w:space="0" w:color="auto"/>
                <w:left w:val="none" w:sz="0" w:space="0" w:color="auto"/>
                <w:bottom w:val="none" w:sz="0" w:space="0" w:color="auto"/>
                <w:right w:val="none" w:sz="0" w:space="0" w:color="auto"/>
              </w:divBdr>
            </w:div>
          </w:divsChild>
        </w:div>
        <w:div w:id="1994751879">
          <w:marLeft w:val="0"/>
          <w:marRight w:val="0"/>
          <w:marTop w:val="0"/>
          <w:marBottom w:val="0"/>
          <w:divBdr>
            <w:top w:val="none" w:sz="0" w:space="0" w:color="auto"/>
            <w:left w:val="none" w:sz="0" w:space="0" w:color="auto"/>
            <w:bottom w:val="none" w:sz="0" w:space="0" w:color="auto"/>
            <w:right w:val="none" w:sz="0" w:space="0" w:color="auto"/>
          </w:divBdr>
          <w:divsChild>
            <w:div w:id="709303988">
              <w:marLeft w:val="0"/>
              <w:marRight w:val="0"/>
              <w:marTop w:val="0"/>
              <w:marBottom w:val="0"/>
              <w:divBdr>
                <w:top w:val="none" w:sz="0" w:space="0" w:color="auto"/>
                <w:left w:val="none" w:sz="0" w:space="0" w:color="auto"/>
                <w:bottom w:val="none" w:sz="0" w:space="0" w:color="auto"/>
                <w:right w:val="none" w:sz="0" w:space="0" w:color="auto"/>
              </w:divBdr>
            </w:div>
          </w:divsChild>
        </w:div>
        <w:div w:id="446387028">
          <w:marLeft w:val="0"/>
          <w:marRight w:val="0"/>
          <w:marTop w:val="0"/>
          <w:marBottom w:val="0"/>
          <w:divBdr>
            <w:top w:val="none" w:sz="0" w:space="0" w:color="auto"/>
            <w:left w:val="none" w:sz="0" w:space="0" w:color="auto"/>
            <w:bottom w:val="none" w:sz="0" w:space="0" w:color="auto"/>
            <w:right w:val="none" w:sz="0" w:space="0" w:color="auto"/>
          </w:divBdr>
          <w:divsChild>
            <w:div w:id="314770800">
              <w:marLeft w:val="0"/>
              <w:marRight w:val="0"/>
              <w:marTop w:val="0"/>
              <w:marBottom w:val="0"/>
              <w:divBdr>
                <w:top w:val="none" w:sz="0" w:space="0" w:color="auto"/>
                <w:left w:val="none" w:sz="0" w:space="0" w:color="auto"/>
                <w:bottom w:val="none" w:sz="0" w:space="0" w:color="auto"/>
                <w:right w:val="none" w:sz="0" w:space="0" w:color="auto"/>
              </w:divBdr>
            </w:div>
          </w:divsChild>
        </w:div>
        <w:div w:id="966666541">
          <w:marLeft w:val="0"/>
          <w:marRight w:val="0"/>
          <w:marTop w:val="0"/>
          <w:marBottom w:val="0"/>
          <w:divBdr>
            <w:top w:val="none" w:sz="0" w:space="0" w:color="auto"/>
            <w:left w:val="none" w:sz="0" w:space="0" w:color="auto"/>
            <w:bottom w:val="none" w:sz="0" w:space="0" w:color="auto"/>
            <w:right w:val="none" w:sz="0" w:space="0" w:color="auto"/>
          </w:divBdr>
          <w:divsChild>
            <w:div w:id="1555387870">
              <w:marLeft w:val="0"/>
              <w:marRight w:val="0"/>
              <w:marTop w:val="0"/>
              <w:marBottom w:val="0"/>
              <w:divBdr>
                <w:top w:val="none" w:sz="0" w:space="0" w:color="auto"/>
                <w:left w:val="none" w:sz="0" w:space="0" w:color="auto"/>
                <w:bottom w:val="none" w:sz="0" w:space="0" w:color="auto"/>
                <w:right w:val="none" w:sz="0" w:space="0" w:color="auto"/>
              </w:divBdr>
            </w:div>
          </w:divsChild>
        </w:div>
        <w:div w:id="395590969">
          <w:marLeft w:val="0"/>
          <w:marRight w:val="0"/>
          <w:marTop w:val="0"/>
          <w:marBottom w:val="0"/>
          <w:divBdr>
            <w:top w:val="none" w:sz="0" w:space="0" w:color="auto"/>
            <w:left w:val="none" w:sz="0" w:space="0" w:color="auto"/>
            <w:bottom w:val="none" w:sz="0" w:space="0" w:color="auto"/>
            <w:right w:val="none" w:sz="0" w:space="0" w:color="auto"/>
          </w:divBdr>
          <w:divsChild>
            <w:div w:id="725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5349">
      <w:bodyDiv w:val="1"/>
      <w:marLeft w:val="0"/>
      <w:marRight w:val="0"/>
      <w:marTop w:val="0"/>
      <w:marBottom w:val="0"/>
      <w:divBdr>
        <w:top w:val="none" w:sz="0" w:space="0" w:color="auto"/>
        <w:left w:val="none" w:sz="0" w:space="0" w:color="auto"/>
        <w:bottom w:val="none" w:sz="0" w:space="0" w:color="auto"/>
        <w:right w:val="none" w:sz="0" w:space="0" w:color="auto"/>
      </w:divBdr>
      <w:divsChild>
        <w:div w:id="594168874">
          <w:marLeft w:val="0"/>
          <w:marRight w:val="0"/>
          <w:marTop w:val="100"/>
          <w:marBottom w:val="100"/>
          <w:divBdr>
            <w:top w:val="none" w:sz="0" w:space="0" w:color="auto"/>
            <w:left w:val="none" w:sz="0" w:space="0" w:color="auto"/>
            <w:bottom w:val="none" w:sz="0" w:space="0" w:color="auto"/>
            <w:right w:val="none" w:sz="0" w:space="0" w:color="auto"/>
          </w:divBdr>
          <w:divsChild>
            <w:div w:id="154302617">
              <w:marLeft w:val="0"/>
              <w:marRight w:val="0"/>
              <w:marTop w:val="0"/>
              <w:marBottom w:val="0"/>
              <w:divBdr>
                <w:top w:val="none" w:sz="0" w:space="0" w:color="auto"/>
                <w:left w:val="none" w:sz="0" w:space="0" w:color="auto"/>
                <w:bottom w:val="none" w:sz="0" w:space="0" w:color="auto"/>
                <w:right w:val="none" w:sz="0" w:space="0" w:color="auto"/>
              </w:divBdr>
              <w:divsChild>
                <w:div w:id="10770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8437">
          <w:marLeft w:val="0"/>
          <w:marRight w:val="0"/>
          <w:marTop w:val="100"/>
          <w:marBottom w:val="100"/>
          <w:divBdr>
            <w:top w:val="none" w:sz="0" w:space="0" w:color="auto"/>
            <w:left w:val="none" w:sz="0" w:space="0" w:color="auto"/>
            <w:bottom w:val="none" w:sz="0" w:space="0" w:color="auto"/>
            <w:right w:val="none" w:sz="0" w:space="0" w:color="auto"/>
          </w:divBdr>
          <w:divsChild>
            <w:div w:id="20366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4670">
      <w:bodyDiv w:val="1"/>
      <w:marLeft w:val="0"/>
      <w:marRight w:val="0"/>
      <w:marTop w:val="0"/>
      <w:marBottom w:val="0"/>
      <w:divBdr>
        <w:top w:val="none" w:sz="0" w:space="0" w:color="auto"/>
        <w:left w:val="none" w:sz="0" w:space="0" w:color="auto"/>
        <w:bottom w:val="none" w:sz="0" w:space="0" w:color="auto"/>
        <w:right w:val="none" w:sz="0" w:space="0" w:color="auto"/>
      </w:divBdr>
    </w:div>
    <w:div w:id="1694766218">
      <w:bodyDiv w:val="1"/>
      <w:marLeft w:val="0"/>
      <w:marRight w:val="0"/>
      <w:marTop w:val="0"/>
      <w:marBottom w:val="0"/>
      <w:divBdr>
        <w:top w:val="none" w:sz="0" w:space="0" w:color="auto"/>
        <w:left w:val="none" w:sz="0" w:space="0" w:color="auto"/>
        <w:bottom w:val="none" w:sz="0" w:space="0" w:color="auto"/>
        <w:right w:val="none" w:sz="0" w:space="0" w:color="auto"/>
      </w:divBdr>
    </w:div>
    <w:div w:id="1928922793">
      <w:bodyDiv w:val="1"/>
      <w:marLeft w:val="0"/>
      <w:marRight w:val="0"/>
      <w:marTop w:val="0"/>
      <w:marBottom w:val="0"/>
      <w:divBdr>
        <w:top w:val="none" w:sz="0" w:space="0" w:color="auto"/>
        <w:left w:val="none" w:sz="0" w:space="0" w:color="auto"/>
        <w:bottom w:val="none" w:sz="0" w:space="0" w:color="auto"/>
        <w:right w:val="none" w:sz="0" w:space="0" w:color="auto"/>
      </w:divBdr>
    </w:div>
    <w:div w:id="1995403409">
      <w:bodyDiv w:val="1"/>
      <w:marLeft w:val="0"/>
      <w:marRight w:val="0"/>
      <w:marTop w:val="0"/>
      <w:marBottom w:val="0"/>
      <w:divBdr>
        <w:top w:val="none" w:sz="0" w:space="0" w:color="auto"/>
        <w:left w:val="none" w:sz="0" w:space="0" w:color="auto"/>
        <w:bottom w:val="none" w:sz="0" w:space="0" w:color="auto"/>
        <w:right w:val="none" w:sz="0" w:space="0" w:color="auto"/>
      </w:divBdr>
    </w:div>
    <w:div w:id="2083331075">
      <w:bodyDiv w:val="1"/>
      <w:marLeft w:val="0"/>
      <w:marRight w:val="0"/>
      <w:marTop w:val="0"/>
      <w:marBottom w:val="0"/>
      <w:divBdr>
        <w:top w:val="none" w:sz="0" w:space="0" w:color="auto"/>
        <w:left w:val="none" w:sz="0" w:space="0" w:color="auto"/>
        <w:bottom w:val="none" w:sz="0" w:space="0" w:color="auto"/>
        <w:right w:val="none" w:sz="0" w:space="0" w:color="auto"/>
      </w:divBdr>
      <w:divsChild>
        <w:div w:id="524487410">
          <w:marLeft w:val="0"/>
          <w:marRight w:val="0"/>
          <w:marTop w:val="0"/>
          <w:marBottom w:val="0"/>
          <w:divBdr>
            <w:top w:val="none" w:sz="0" w:space="0" w:color="auto"/>
            <w:left w:val="none" w:sz="0" w:space="0" w:color="auto"/>
            <w:bottom w:val="none" w:sz="0" w:space="0" w:color="auto"/>
            <w:right w:val="none" w:sz="0" w:space="0" w:color="auto"/>
          </w:divBdr>
          <w:divsChild>
            <w:div w:id="1304893439">
              <w:marLeft w:val="0"/>
              <w:marRight w:val="0"/>
              <w:marTop w:val="0"/>
              <w:marBottom w:val="0"/>
              <w:divBdr>
                <w:top w:val="none" w:sz="0" w:space="0" w:color="auto"/>
                <w:left w:val="none" w:sz="0" w:space="0" w:color="auto"/>
                <w:bottom w:val="none" w:sz="0" w:space="0" w:color="auto"/>
                <w:right w:val="none" w:sz="0" w:space="0" w:color="auto"/>
              </w:divBdr>
              <w:divsChild>
                <w:div w:id="1357341431">
                  <w:marLeft w:val="0"/>
                  <w:marRight w:val="0"/>
                  <w:marTop w:val="0"/>
                  <w:marBottom w:val="0"/>
                  <w:divBdr>
                    <w:top w:val="none" w:sz="0" w:space="0" w:color="auto"/>
                    <w:left w:val="none" w:sz="0" w:space="0" w:color="auto"/>
                    <w:bottom w:val="none" w:sz="0" w:space="0" w:color="auto"/>
                    <w:right w:val="none" w:sz="0" w:space="0" w:color="auto"/>
                  </w:divBdr>
                </w:div>
              </w:divsChild>
            </w:div>
            <w:div w:id="944077864">
              <w:marLeft w:val="0"/>
              <w:marRight w:val="0"/>
              <w:marTop w:val="0"/>
              <w:marBottom w:val="0"/>
              <w:divBdr>
                <w:top w:val="none" w:sz="0" w:space="0" w:color="auto"/>
                <w:left w:val="none" w:sz="0" w:space="0" w:color="auto"/>
                <w:bottom w:val="none" w:sz="0" w:space="0" w:color="auto"/>
                <w:right w:val="none" w:sz="0" w:space="0" w:color="auto"/>
              </w:divBdr>
              <w:divsChild>
                <w:div w:id="366294625">
                  <w:marLeft w:val="0"/>
                  <w:marRight w:val="0"/>
                  <w:marTop w:val="0"/>
                  <w:marBottom w:val="0"/>
                  <w:divBdr>
                    <w:top w:val="none" w:sz="0" w:space="0" w:color="auto"/>
                    <w:left w:val="none" w:sz="0" w:space="0" w:color="auto"/>
                    <w:bottom w:val="none" w:sz="0" w:space="0" w:color="auto"/>
                    <w:right w:val="none" w:sz="0" w:space="0" w:color="auto"/>
                  </w:divBdr>
                </w:div>
              </w:divsChild>
            </w:div>
            <w:div w:id="481241451">
              <w:marLeft w:val="0"/>
              <w:marRight w:val="0"/>
              <w:marTop w:val="0"/>
              <w:marBottom w:val="0"/>
              <w:divBdr>
                <w:top w:val="none" w:sz="0" w:space="0" w:color="auto"/>
                <w:left w:val="none" w:sz="0" w:space="0" w:color="auto"/>
                <w:bottom w:val="none" w:sz="0" w:space="0" w:color="auto"/>
                <w:right w:val="none" w:sz="0" w:space="0" w:color="auto"/>
              </w:divBdr>
              <w:divsChild>
                <w:div w:id="816872887">
                  <w:marLeft w:val="0"/>
                  <w:marRight w:val="0"/>
                  <w:marTop w:val="0"/>
                  <w:marBottom w:val="0"/>
                  <w:divBdr>
                    <w:top w:val="none" w:sz="0" w:space="0" w:color="auto"/>
                    <w:left w:val="none" w:sz="0" w:space="0" w:color="auto"/>
                    <w:bottom w:val="none" w:sz="0" w:space="0" w:color="auto"/>
                    <w:right w:val="none" w:sz="0" w:space="0" w:color="auto"/>
                  </w:divBdr>
                </w:div>
                <w:div w:id="2059013909">
                  <w:marLeft w:val="0"/>
                  <w:marRight w:val="0"/>
                  <w:marTop w:val="0"/>
                  <w:marBottom w:val="0"/>
                  <w:divBdr>
                    <w:top w:val="none" w:sz="0" w:space="0" w:color="auto"/>
                    <w:left w:val="none" w:sz="0" w:space="0" w:color="auto"/>
                    <w:bottom w:val="none" w:sz="0" w:space="0" w:color="auto"/>
                    <w:right w:val="none" w:sz="0" w:space="0" w:color="auto"/>
                  </w:divBdr>
                </w:div>
              </w:divsChild>
            </w:div>
            <w:div w:id="275409365">
              <w:marLeft w:val="0"/>
              <w:marRight w:val="0"/>
              <w:marTop w:val="0"/>
              <w:marBottom w:val="0"/>
              <w:divBdr>
                <w:top w:val="none" w:sz="0" w:space="0" w:color="auto"/>
                <w:left w:val="none" w:sz="0" w:space="0" w:color="auto"/>
                <w:bottom w:val="none" w:sz="0" w:space="0" w:color="auto"/>
                <w:right w:val="none" w:sz="0" w:space="0" w:color="auto"/>
              </w:divBdr>
              <w:divsChild>
                <w:div w:id="2111773641">
                  <w:marLeft w:val="0"/>
                  <w:marRight w:val="0"/>
                  <w:marTop w:val="0"/>
                  <w:marBottom w:val="0"/>
                  <w:divBdr>
                    <w:top w:val="none" w:sz="0" w:space="0" w:color="auto"/>
                    <w:left w:val="none" w:sz="0" w:space="0" w:color="auto"/>
                    <w:bottom w:val="none" w:sz="0" w:space="0" w:color="auto"/>
                    <w:right w:val="none" w:sz="0" w:space="0" w:color="auto"/>
                  </w:divBdr>
                </w:div>
              </w:divsChild>
            </w:div>
            <w:div w:id="1609850537">
              <w:marLeft w:val="0"/>
              <w:marRight w:val="0"/>
              <w:marTop w:val="0"/>
              <w:marBottom w:val="0"/>
              <w:divBdr>
                <w:top w:val="none" w:sz="0" w:space="0" w:color="auto"/>
                <w:left w:val="none" w:sz="0" w:space="0" w:color="auto"/>
                <w:bottom w:val="none" w:sz="0" w:space="0" w:color="auto"/>
                <w:right w:val="none" w:sz="0" w:space="0" w:color="auto"/>
              </w:divBdr>
              <w:divsChild>
                <w:div w:id="709037861">
                  <w:marLeft w:val="0"/>
                  <w:marRight w:val="0"/>
                  <w:marTop w:val="0"/>
                  <w:marBottom w:val="0"/>
                  <w:divBdr>
                    <w:top w:val="none" w:sz="0" w:space="0" w:color="auto"/>
                    <w:left w:val="none" w:sz="0" w:space="0" w:color="auto"/>
                    <w:bottom w:val="none" w:sz="0" w:space="0" w:color="auto"/>
                    <w:right w:val="none" w:sz="0" w:space="0" w:color="auto"/>
                  </w:divBdr>
                </w:div>
                <w:div w:id="2026130436">
                  <w:marLeft w:val="0"/>
                  <w:marRight w:val="0"/>
                  <w:marTop w:val="0"/>
                  <w:marBottom w:val="0"/>
                  <w:divBdr>
                    <w:top w:val="none" w:sz="0" w:space="0" w:color="auto"/>
                    <w:left w:val="none" w:sz="0" w:space="0" w:color="auto"/>
                    <w:bottom w:val="none" w:sz="0" w:space="0" w:color="auto"/>
                    <w:right w:val="none" w:sz="0" w:space="0" w:color="auto"/>
                  </w:divBdr>
                </w:div>
              </w:divsChild>
            </w:div>
            <w:div w:id="1367482886">
              <w:marLeft w:val="0"/>
              <w:marRight w:val="0"/>
              <w:marTop w:val="0"/>
              <w:marBottom w:val="0"/>
              <w:divBdr>
                <w:top w:val="none" w:sz="0" w:space="0" w:color="auto"/>
                <w:left w:val="none" w:sz="0" w:space="0" w:color="auto"/>
                <w:bottom w:val="none" w:sz="0" w:space="0" w:color="auto"/>
                <w:right w:val="none" w:sz="0" w:space="0" w:color="auto"/>
              </w:divBdr>
              <w:divsChild>
                <w:div w:id="756941440">
                  <w:marLeft w:val="0"/>
                  <w:marRight w:val="0"/>
                  <w:marTop w:val="0"/>
                  <w:marBottom w:val="0"/>
                  <w:divBdr>
                    <w:top w:val="none" w:sz="0" w:space="0" w:color="auto"/>
                    <w:left w:val="none" w:sz="0" w:space="0" w:color="auto"/>
                    <w:bottom w:val="none" w:sz="0" w:space="0" w:color="auto"/>
                    <w:right w:val="none" w:sz="0" w:space="0" w:color="auto"/>
                  </w:divBdr>
                </w:div>
                <w:div w:id="2063364419">
                  <w:marLeft w:val="0"/>
                  <w:marRight w:val="0"/>
                  <w:marTop w:val="0"/>
                  <w:marBottom w:val="0"/>
                  <w:divBdr>
                    <w:top w:val="none" w:sz="0" w:space="0" w:color="auto"/>
                    <w:left w:val="none" w:sz="0" w:space="0" w:color="auto"/>
                    <w:bottom w:val="none" w:sz="0" w:space="0" w:color="auto"/>
                    <w:right w:val="none" w:sz="0" w:space="0" w:color="auto"/>
                  </w:divBdr>
                </w:div>
              </w:divsChild>
            </w:div>
            <w:div w:id="248541684">
              <w:marLeft w:val="0"/>
              <w:marRight w:val="0"/>
              <w:marTop w:val="0"/>
              <w:marBottom w:val="0"/>
              <w:divBdr>
                <w:top w:val="none" w:sz="0" w:space="0" w:color="auto"/>
                <w:left w:val="none" w:sz="0" w:space="0" w:color="auto"/>
                <w:bottom w:val="none" w:sz="0" w:space="0" w:color="auto"/>
                <w:right w:val="none" w:sz="0" w:space="0" w:color="auto"/>
              </w:divBdr>
              <w:divsChild>
                <w:div w:id="1659966482">
                  <w:marLeft w:val="0"/>
                  <w:marRight w:val="0"/>
                  <w:marTop w:val="0"/>
                  <w:marBottom w:val="0"/>
                  <w:divBdr>
                    <w:top w:val="none" w:sz="0" w:space="0" w:color="auto"/>
                    <w:left w:val="none" w:sz="0" w:space="0" w:color="auto"/>
                    <w:bottom w:val="none" w:sz="0" w:space="0" w:color="auto"/>
                    <w:right w:val="none" w:sz="0" w:space="0" w:color="auto"/>
                  </w:divBdr>
                </w:div>
              </w:divsChild>
            </w:div>
            <w:div w:id="365449791">
              <w:marLeft w:val="0"/>
              <w:marRight w:val="0"/>
              <w:marTop w:val="0"/>
              <w:marBottom w:val="0"/>
              <w:divBdr>
                <w:top w:val="none" w:sz="0" w:space="0" w:color="auto"/>
                <w:left w:val="none" w:sz="0" w:space="0" w:color="auto"/>
                <w:bottom w:val="none" w:sz="0" w:space="0" w:color="auto"/>
                <w:right w:val="none" w:sz="0" w:space="0" w:color="auto"/>
              </w:divBdr>
              <w:divsChild>
                <w:div w:id="925650289">
                  <w:marLeft w:val="0"/>
                  <w:marRight w:val="0"/>
                  <w:marTop w:val="0"/>
                  <w:marBottom w:val="0"/>
                  <w:divBdr>
                    <w:top w:val="none" w:sz="0" w:space="0" w:color="auto"/>
                    <w:left w:val="none" w:sz="0" w:space="0" w:color="auto"/>
                    <w:bottom w:val="none" w:sz="0" w:space="0" w:color="auto"/>
                    <w:right w:val="none" w:sz="0" w:space="0" w:color="auto"/>
                  </w:divBdr>
                </w:div>
              </w:divsChild>
            </w:div>
            <w:div w:id="877934163">
              <w:marLeft w:val="0"/>
              <w:marRight w:val="0"/>
              <w:marTop w:val="0"/>
              <w:marBottom w:val="0"/>
              <w:divBdr>
                <w:top w:val="none" w:sz="0" w:space="0" w:color="auto"/>
                <w:left w:val="none" w:sz="0" w:space="0" w:color="auto"/>
                <w:bottom w:val="none" w:sz="0" w:space="0" w:color="auto"/>
                <w:right w:val="none" w:sz="0" w:space="0" w:color="auto"/>
              </w:divBdr>
              <w:divsChild>
                <w:div w:id="1569995214">
                  <w:marLeft w:val="0"/>
                  <w:marRight w:val="0"/>
                  <w:marTop w:val="0"/>
                  <w:marBottom w:val="0"/>
                  <w:divBdr>
                    <w:top w:val="none" w:sz="0" w:space="0" w:color="auto"/>
                    <w:left w:val="none" w:sz="0" w:space="0" w:color="auto"/>
                    <w:bottom w:val="none" w:sz="0" w:space="0" w:color="auto"/>
                    <w:right w:val="none" w:sz="0" w:space="0" w:color="auto"/>
                  </w:divBdr>
                </w:div>
              </w:divsChild>
            </w:div>
            <w:div w:id="1755084142">
              <w:marLeft w:val="0"/>
              <w:marRight w:val="0"/>
              <w:marTop w:val="0"/>
              <w:marBottom w:val="0"/>
              <w:divBdr>
                <w:top w:val="none" w:sz="0" w:space="0" w:color="auto"/>
                <w:left w:val="none" w:sz="0" w:space="0" w:color="auto"/>
                <w:bottom w:val="none" w:sz="0" w:space="0" w:color="auto"/>
                <w:right w:val="none" w:sz="0" w:space="0" w:color="auto"/>
              </w:divBdr>
              <w:divsChild>
                <w:div w:id="660738649">
                  <w:marLeft w:val="0"/>
                  <w:marRight w:val="0"/>
                  <w:marTop w:val="0"/>
                  <w:marBottom w:val="0"/>
                  <w:divBdr>
                    <w:top w:val="none" w:sz="0" w:space="0" w:color="auto"/>
                    <w:left w:val="none" w:sz="0" w:space="0" w:color="auto"/>
                    <w:bottom w:val="none" w:sz="0" w:space="0" w:color="auto"/>
                    <w:right w:val="none" w:sz="0" w:space="0" w:color="auto"/>
                  </w:divBdr>
                </w:div>
              </w:divsChild>
            </w:div>
            <w:div w:id="959339102">
              <w:marLeft w:val="0"/>
              <w:marRight w:val="0"/>
              <w:marTop w:val="0"/>
              <w:marBottom w:val="0"/>
              <w:divBdr>
                <w:top w:val="none" w:sz="0" w:space="0" w:color="auto"/>
                <w:left w:val="none" w:sz="0" w:space="0" w:color="auto"/>
                <w:bottom w:val="none" w:sz="0" w:space="0" w:color="auto"/>
                <w:right w:val="none" w:sz="0" w:space="0" w:color="auto"/>
              </w:divBdr>
              <w:divsChild>
                <w:div w:id="489715121">
                  <w:marLeft w:val="0"/>
                  <w:marRight w:val="0"/>
                  <w:marTop w:val="0"/>
                  <w:marBottom w:val="0"/>
                  <w:divBdr>
                    <w:top w:val="none" w:sz="0" w:space="0" w:color="auto"/>
                    <w:left w:val="none" w:sz="0" w:space="0" w:color="auto"/>
                    <w:bottom w:val="none" w:sz="0" w:space="0" w:color="auto"/>
                    <w:right w:val="none" w:sz="0" w:space="0" w:color="auto"/>
                  </w:divBdr>
                </w:div>
              </w:divsChild>
            </w:div>
            <w:div w:id="1980264329">
              <w:marLeft w:val="0"/>
              <w:marRight w:val="0"/>
              <w:marTop w:val="0"/>
              <w:marBottom w:val="0"/>
              <w:divBdr>
                <w:top w:val="none" w:sz="0" w:space="0" w:color="auto"/>
                <w:left w:val="none" w:sz="0" w:space="0" w:color="auto"/>
                <w:bottom w:val="none" w:sz="0" w:space="0" w:color="auto"/>
                <w:right w:val="none" w:sz="0" w:space="0" w:color="auto"/>
              </w:divBdr>
              <w:divsChild>
                <w:div w:id="1876572994">
                  <w:marLeft w:val="0"/>
                  <w:marRight w:val="0"/>
                  <w:marTop w:val="0"/>
                  <w:marBottom w:val="0"/>
                  <w:divBdr>
                    <w:top w:val="none" w:sz="0" w:space="0" w:color="auto"/>
                    <w:left w:val="none" w:sz="0" w:space="0" w:color="auto"/>
                    <w:bottom w:val="none" w:sz="0" w:space="0" w:color="auto"/>
                    <w:right w:val="none" w:sz="0" w:space="0" w:color="auto"/>
                  </w:divBdr>
                </w:div>
              </w:divsChild>
            </w:div>
            <w:div w:id="588274920">
              <w:marLeft w:val="0"/>
              <w:marRight w:val="0"/>
              <w:marTop w:val="0"/>
              <w:marBottom w:val="0"/>
              <w:divBdr>
                <w:top w:val="none" w:sz="0" w:space="0" w:color="auto"/>
                <w:left w:val="none" w:sz="0" w:space="0" w:color="auto"/>
                <w:bottom w:val="none" w:sz="0" w:space="0" w:color="auto"/>
                <w:right w:val="none" w:sz="0" w:space="0" w:color="auto"/>
              </w:divBdr>
              <w:divsChild>
                <w:div w:id="2142723406">
                  <w:marLeft w:val="0"/>
                  <w:marRight w:val="0"/>
                  <w:marTop w:val="0"/>
                  <w:marBottom w:val="0"/>
                  <w:divBdr>
                    <w:top w:val="none" w:sz="0" w:space="0" w:color="auto"/>
                    <w:left w:val="none" w:sz="0" w:space="0" w:color="auto"/>
                    <w:bottom w:val="none" w:sz="0" w:space="0" w:color="auto"/>
                    <w:right w:val="none" w:sz="0" w:space="0" w:color="auto"/>
                  </w:divBdr>
                </w:div>
              </w:divsChild>
            </w:div>
            <w:div w:id="900597862">
              <w:marLeft w:val="0"/>
              <w:marRight w:val="0"/>
              <w:marTop w:val="0"/>
              <w:marBottom w:val="0"/>
              <w:divBdr>
                <w:top w:val="none" w:sz="0" w:space="0" w:color="auto"/>
                <w:left w:val="none" w:sz="0" w:space="0" w:color="auto"/>
                <w:bottom w:val="none" w:sz="0" w:space="0" w:color="auto"/>
                <w:right w:val="none" w:sz="0" w:space="0" w:color="auto"/>
              </w:divBdr>
              <w:divsChild>
                <w:div w:id="1509559271">
                  <w:marLeft w:val="0"/>
                  <w:marRight w:val="0"/>
                  <w:marTop w:val="0"/>
                  <w:marBottom w:val="0"/>
                  <w:divBdr>
                    <w:top w:val="none" w:sz="0" w:space="0" w:color="auto"/>
                    <w:left w:val="none" w:sz="0" w:space="0" w:color="auto"/>
                    <w:bottom w:val="none" w:sz="0" w:space="0" w:color="auto"/>
                    <w:right w:val="none" w:sz="0" w:space="0" w:color="auto"/>
                  </w:divBdr>
                </w:div>
              </w:divsChild>
            </w:div>
            <w:div w:id="1773235140">
              <w:marLeft w:val="0"/>
              <w:marRight w:val="0"/>
              <w:marTop w:val="0"/>
              <w:marBottom w:val="0"/>
              <w:divBdr>
                <w:top w:val="none" w:sz="0" w:space="0" w:color="auto"/>
                <w:left w:val="none" w:sz="0" w:space="0" w:color="auto"/>
                <w:bottom w:val="none" w:sz="0" w:space="0" w:color="auto"/>
                <w:right w:val="none" w:sz="0" w:space="0" w:color="auto"/>
              </w:divBdr>
              <w:divsChild>
                <w:div w:id="900482980">
                  <w:marLeft w:val="0"/>
                  <w:marRight w:val="0"/>
                  <w:marTop w:val="0"/>
                  <w:marBottom w:val="0"/>
                  <w:divBdr>
                    <w:top w:val="none" w:sz="0" w:space="0" w:color="auto"/>
                    <w:left w:val="none" w:sz="0" w:space="0" w:color="auto"/>
                    <w:bottom w:val="none" w:sz="0" w:space="0" w:color="auto"/>
                    <w:right w:val="none" w:sz="0" w:space="0" w:color="auto"/>
                  </w:divBdr>
                </w:div>
              </w:divsChild>
            </w:div>
            <w:div w:id="60249338">
              <w:marLeft w:val="0"/>
              <w:marRight w:val="0"/>
              <w:marTop w:val="0"/>
              <w:marBottom w:val="0"/>
              <w:divBdr>
                <w:top w:val="none" w:sz="0" w:space="0" w:color="auto"/>
                <w:left w:val="none" w:sz="0" w:space="0" w:color="auto"/>
                <w:bottom w:val="none" w:sz="0" w:space="0" w:color="auto"/>
                <w:right w:val="none" w:sz="0" w:space="0" w:color="auto"/>
              </w:divBdr>
              <w:divsChild>
                <w:div w:id="1491218756">
                  <w:marLeft w:val="0"/>
                  <w:marRight w:val="0"/>
                  <w:marTop w:val="0"/>
                  <w:marBottom w:val="0"/>
                  <w:divBdr>
                    <w:top w:val="none" w:sz="0" w:space="0" w:color="auto"/>
                    <w:left w:val="none" w:sz="0" w:space="0" w:color="auto"/>
                    <w:bottom w:val="none" w:sz="0" w:space="0" w:color="auto"/>
                    <w:right w:val="none" w:sz="0" w:space="0" w:color="auto"/>
                  </w:divBdr>
                </w:div>
              </w:divsChild>
            </w:div>
            <w:div w:id="2115398977">
              <w:marLeft w:val="0"/>
              <w:marRight w:val="0"/>
              <w:marTop w:val="0"/>
              <w:marBottom w:val="0"/>
              <w:divBdr>
                <w:top w:val="none" w:sz="0" w:space="0" w:color="auto"/>
                <w:left w:val="none" w:sz="0" w:space="0" w:color="auto"/>
                <w:bottom w:val="none" w:sz="0" w:space="0" w:color="auto"/>
                <w:right w:val="none" w:sz="0" w:space="0" w:color="auto"/>
              </w:divBdr>
              <w:divsChild>
                <w:div w:id="262232410">
                  <w:marLeft w:val="0"/>
                  <w:marRight w:val="0"/>
                  <w:marTop w:val="0"/>
                  <w:marBottom w:val="0"/>
                  <w:divBdr>
                    <w:top w:val="none" w:sz="0" w:space="0" w:color="auto"/>
                    <w:left w:val="none" w:sz="0" w:space="0" w:color="auto"/>
                    <w:bottom w:val="none" w:sz="0" w:space="0" w:color="auto"/>
                    <w:right w:val="none" w:sz="0" w:space="0" w:color="auto"/>
                  </w:divBdr>
                </w:div>
              </w:divsChild>
            </w:div>
            <w:div w:id="1485776964">
              <w:marLeft w:val="0"/>
              <w:marRight w:val="0"/>
              <w:marTop w:val="0"/>
              <w:marBottom w:val="0"/>
              <w:divBdr>
                <w:top w:val="none" w:sz="0" w:space="0" w:color="auto"/>
                <w:left w:val="none" w:sz="0" w:space="0" w:color="auto"/>
                <w:bottom w:val="none" w:sz="0" w:space="0" w:color="auto"/>
                <w:right w:val="none" w:sz="0" w:space="0" w:color="auto"/>
              </w:divBdr>
              <w:divsChild>
                <w:div w:id="20593760">
                  <w:marLeft w:val="0"/>
                  <w:marRight w:val="0"/>
                  <w:marTop w:val="0"/>
                  <w:marBottom w:val="0"/>
                  <w:divBdr>
                    <w:top w:val="none" w:sz="0" w:space="0" w:color="auto"/>
                    <w:left w:val="none" w:sz="0" w:space="0" w:color="auto"/>
                    <w:bottom w:val="none" w:sz="0" w:space="0" w:color="auto"/>
                    <w:right w:val="none" w:sz="0" w:space="0" w:color="auto"/>
                  </w:divBdr>
                </w:div>
              </w:divsChild>
            </w:div>
            <w:div w:id="1937246600">
              <w:marLeft w:val="0"/>
              <w:marRight w:val="0"/>
              <w:marTop w:val="0"/>
              <w:marBottom w:val="0"/>
              <w:divBdr>
                <w:top w:val="none" w:sz="0" w:space="0" w:color="auto"/>
                <w:left w:val="none" w:sz="0" w:space="0" w:color="auto"/>
                <w:bottom w:val="none" w:sz="0" w:space="0" w:color="auto"/>
                <w:right w:val="none" w:sz="0" w:space="0" w:color="auto"/>
              </w:divBdr>
              <w:divsChild>
                <w:div w:id="1043213378">
                  <w:marLeft w:val="0"/>
                  <w:marRight w:val="0"/>
                  <w:marTop w:val="0"/>
                  <w:marBottom w:val="0"/>
                  <w:divBdr>
                    <w:top w:val="none" w:sz="0" w:space="0" w:color="auto"/>
                    <w:left w:val="none" w:sz="0" w:space="0" w:color="auto"/>
                    <w:bottom w:val="none" w:sz="0" w:space="0" w:color="auto"/>
                    <w:right w:val="none" w:sz="0" w:space="0" w:color="auto"/>
                  </w:divBdr>
                </w:div>
              </w:divsChild>
            </w:div>
            <w:div w:id="1746106604">
              <w:marLeft w:val="0"/>
              <w:marRight w:val="0"/>
              <w:marTop w:val="0"/>
              <w:marBottom w:val="0"/>
              <w:divBdr>
                <w:top w:val="none" w:sz="0" w:space="0" w:color="auto"/>
                <w:left w:val="none" w:sz="0" w:space="0" w:color="auto"/>
                <w:bottom w:val="none" w:sz="0" w:space="0" w:color="auto"/>
                <w:right w:val="none" w:sz="0" w:space="0" w:color="auto"/>
              </w:divBdr>
              <w:divsChild>
                <w:div w:id="737361206">
                  <w:marLeft w:val="0"/>
                  <w:marRight w:val="0"/>
                  <w:marTop w:val="0"/>
                  <w:marBottom w:val="0"/>
                  <w:divBdr>
                    <w:top w:val="none" w:sz="0" w:space="0" w:color="auto"/>
                    <w:left w:val="none" w:sz="0" w:space="0" w:color="auto"/>
                    <w:bottom w:val="none" w:sz="0" w:space="0" w:color="auto"/>
                    <w:right w:val="none" w:sz="0" w:space="0" w:color="auto"/>
                  </w:divBdr>
                </w:div>
              </w:divsChild>
            </w:div>
            <w:div w:id="1171531943">
              <w:marLeft w:val="0"/>
              <w:marRight w:val="0"/>
              <w:marTop w:val="0"/>
              <w:marBottom w:val="0"/>
              <w:divBdr>
                <w:top w:val="none" w:sz="0" w:space="0" w:color="auto"/>
                <w:left w:val="none" w:sz="0" w:space="0" w:color="auto"/>
                <w:bottom w:val="none" w:sz="0" w:space="0" w:color="auto"/>
                <w:right w:val="none" w:sz="0" w:space="0" w:color="auto"/>
              </w:divBdr>
              <w:divsChild>
                <w:div w:id="512453127">
                  <w:marLeft w:val="0"/>
                  <w:marRight w:val="0"/>
                  <w:marTop w:val="0"/>
                  <w:marBottom w:val="0"/>
                  <w:divBdr>
                    <w:top w:val="none" w:sz="0" w:space="0" w:color="auto"/>
                    <w:left w:val="none" w:sz="0" w:space="0" w:color="auto"/>
                    <w:bottom w:val="none" w:sz="0" w:space="0" w:color="auto"/>
                    <w:right w:val="none" w:sz="0" w:space="0" w:color="auto"/>
                  </w:divBdr>
                </w:div>
              </w:divsChild>
            </w:div>
            <w:div w:id="1269891906">
              <w:marLeft w:val="0"/>
              <w:marRight w:val="0"/>
              <w:marTop w:val="0"/>
              <w:marBottom w:val="0"/>
              <w:divBdr>
                <w:top w:val="none" w:sz="0" w:space="0" w:color="auto"/>
                <w:left w:val="none" w:sz="0" w:space="0" w:color="auto"/>
                <w:bottom w:val="none" w:sz="0" w:space="0" w:color="auto"/>
                <w:right w:val="none" w:sz="0" w:space="0" w:color="auto"/>
              </w:divBdr>
              <w:divsChild>
                <w:div w:id="534462130">
                  <w:marLeft w:val="0"/>
                  <w:marRight w:val="0"/>
                  <w:marTop w:val="0"/>
                  <w:marBottom w:val="0"/>
                  <w:divBdr>
                    <w:top w:val="none" w:sz="0" w:space="0" w:color="auto"/>
                    <w:left w:val="none" w:sz="0" w:space="0" w:color="auto"/>
                    <w:bottom w:val="none" w:sz="0" w:space="0" w:color="auto"/>
                    <w:right w:val="none" w:sz="0" w:space="0" w:color="auto"/>
                  </w:divBdr>
                </w:div>
              </w:divsChild>
            </w:div>
            <w:div w:id="1901817430">
              <w:marLeft w:val="0"/>
              <w:marRight w:val="0"/>
              <w:marTop w:val="0"/>
              <w:marBottom w:val="0"/>
              <w:divBdr>
                <w:top w:val="none" w:sz="0" w:space="0" w:color="auto"/>
                <w:left w:val="none" w:sz="0" w:space="0" w:color="auto"/>
                <w:bottom w:val="none" w:sz="0" w:space="0" w:color="auto"/>
                <w:right w:val="none" w:sz="0" w:space="0" w:color="auto"/>
              </w:divBdr>
              <w:divsChild>
                <w:div w:id="197739958">
                  <w:marLeft w:val="0"/>
                  <w:marRight w:val="0"/>
                  <w:marTop w:val="0"/>
                  <w:marBottom w:val="0"/>
                  <w:divBdr>
                    <w:top w:val="none" w:sz="0" w:space="0" w:color="auto"/>
                    <w:left w:val="none" w:sz="0" w:space="0" w:color="auto"/>
                    <w:bottom w:val="none" w:sz="0" w:space="0" w:color="auto"/>
                    <w:right w:val="none" w:sz="0" w:space="0" w:color="auto"/>
                  </w:divBdr>
                </w:div>
              </w:divsChild>
            </w:div>
            <w:div w:id="1897737571">
              <w:marLeft w:val="0"/>
              <w:marRight w:val="0"/>
              <w:marTop w:val="0"/>
              <w:marBottom w:val="0"/>
              <w:divBdr>
                <w:top w:val="none" w:sz="0" w:space="0" w:color="auto"/>
                <w:left w:val="none" w:sz="0" w:space="0" w:color="auto"/>
                <w:bottom w:val="none" w:sz="0" w:space="0" w:color="auto"/>
                <w:right w:val="none" w:sz="0" w:space="0" w:color="auto"/>
              </w:divBdr>
              <w:divsChild>
                <w:div w:id="77410817">
                  <w:marLeft w:val="0"/>
                  <w:marRight w:val="0"/>
                  <w:marTop w:val="0"/>
                  <w:marBottom w:val="0"/>
                  <w:divBdr>
                    <w:top w:val="none" w:sz="0" w:space="0" w:color="auto"/>
                    <w:left w:val="none" w:sz="0" w:space="0" w:color="auto"/>
                    <w:bottom w:val="none" w:sz="0" w:space="0" w:color="auto"/>
                    <w:right w:val="none" w:sz="0" w:space="0" w:color="auto"/>
                  </w:divBdr>
                </w:div>
              </w:divsChild>
            </w:div>
            <w:div w:id="1336569395">
              <w:marLeft w:val="0"/>
              <w:marRight w:val="0"/>
              <w:marTop w:val="0"/>
              <w:marBottom w:val="0"/>
              <w:divBdr>
                <w:top w:val="none" w:sz="0" w:space="0" w:color="auto"/>
                <w:left w:val="none" w:sz="0" w:space="0" w:color="auto"/>
                <w:bottom w:val="none" w:sz="0" w:space="0" w:color="auto"/>
                <w:right w:val="none" w:sz="0" w:space="0" w:color="auto"/>
              </w:divBdr>
              <w:divsChild>
                <w:div w:id="916792485">
                  <w:marLeft w:val="0"/>
                  <w:marRight w:val="0"/>
                  <w:marTop w:val="0"/>
                  <w:marBottom w:val="0"/>
                  <w:divBdr>
                    <w:top w:val="none" w:sz="0" w:space="0" w:color="auto"/>
                    <w:left w:val="none" w:sz="0" w:space="0" w:color="auto"/>
                    <w:bottom w:val="none" w:sz="0" w:space="0" w:color="auto"/>
                    <w:right w:val="none" w:sz="0" w:space="0" w:color="auto"/>
                  </w:divBdr>
                </w:div>
              </w:divsChild>
            </w:div>
            <w:div w:id="377438815">
              <w:marLeft w:val="0"/>
              <w:marRight w:val="0"/>
              <w:marTop w:val="0"/>
              <w:marBottom w:val="0"/>
              <w:divBdr>
                <w:top w:val="none" w:sz="0" w:space="0" w:color="auto"/>
                <w:left w:val="none" w:sz="0" w:space="0" w:color="auto"/>
                <w:bottom w:val="none" w:sz="0" w:space="0" w:color="auto"/>
                <w:right w:val="none" w:sz="0" w:space="0" w:color="auto"/>
              </w:divBdr>
              <w:divsChild>
                <w:div w:id="1374578549">
                  <w:marLeft w:val="0"/>
                  <w:marRight w:val="0"/>
                  <w:marTop w:val="0"/>
                  <w:marBottom w:val="0"/>
                  <w:divBdr>
                    <w:top w:val="none" w:sz="0" w:space="0" w:color="auto"/>
                    <w:left w:val="none" w:sz="0" w:space="0" w:color="auto"/>
                    <w:bottom w:val="none" w:sz="0" w:space="0" w:color="auto"/>
                    <w:right w:val="none" w:sz="0" w:space="0" w:color="auto"/>
                  </w:divBdr>
                </w:div>
              </w:divsChild>
            </w:div>
            <w:div w:id="1307398980">
              <w:marLeft w:val="0"/>
              <w:marRight w:val="0"/>
              <w:marTop w:val="0"/>
              <w:marBottom w:val="0"/>
              <w:divBdr>
                <w:top w:val="none" w:sz="0" w:space="0" w:color="auto"/>
                <w:left w:val="none" w:sz="0" w:space="0" w:color="auto"/>
                <w:bottom w:val="none" w:sz="0" w:space="0" w:color="auto"/>
                <w:right w:val="none" w:sz="0" w:space="0" w:color="auto"/>
              </w:divBdr>
              <w:divsChild>
                <w:div w:id="1076509695">
                  <w:marLeft w:val="0"/>
                  <w:marRight w:val="0"/>
                  <w:marTop w:val="0"/>
                  <w:marBottom w:val="0"/>
                  <w:divBdr>
                    <w:top w:val="none" w:sz="0" w:space="0" w:color="auto"/>
                    <w:left w:val="none" w:sz="0" w:space="0" w:color="auto"/>
                    <w:bottom w:val="none" w:sz="0" w:space="0" w:color="auto"/>
                    <w:right w:val="none" w:sz="0" w:space="0" w:color="auto"/>
                  </w:divBdr>
                </w:div>
              </w:divsChild>
            </w:div>
            <w:div w:id="1455754845">
              <w:marLeft w:val="0"/>
              <w:marRight w:val="0"/>
              <w:marTop w:val="0"/>
              <w:marBottom w:val="0"/>
              <w:divBdr>
                <w:top w:val="none" w:sz="0" w:space="0" w:color="auto"/>
                <w:left w:val="none" w:sz="0" w:space="0" w:color="auto"/>
                <w:bottom w:val="none" w:sz="0" w:space="0" w:color="auto"/>
                <w:right w:val="none" w:sz="0" w:space="0" w:color="auto"/>
              </w:divBdr>
              <w:divsChild>
                <w:div w:id="54475819">
                  <w:marLeft w:val="0"/>
                  <w:marRight w:val="0"/>
                  <w:marTop w:val="0"/>
                  <w:marBottom w:val="0"/>
                  <w:divBdr>
                    <w:top w:val="none" w:sz="0" w:space="0" w:color="auto"/>
                    <w:left w:val="none" w:sz="0" w:space="0" w:color="auto"/>
                    <w:bottom w:val="none" w:sz="0" w:space="0" w:color="auto"/>
                    <w:right w:val="none" w:sz="0" w:space="0" w:color="auto"/>
                  </w:divBdr>
                </w:div>
              </w:divsChild>
            </w:div>
            <w:div w:id="1442188240">
              <w:marLeft w:val="0"/>
              <w:marRight w:val="0"/>
              <w:marTop w:val="0"/>
              <w:marBottom w:val="0"/>
              <w:divBdr>
                <w:top w:val="none" w:sz="0" w:space="0" w:color="auto"/>
                <w:left w:val="none" w:sz="0" w:space="0" w:color="auto"/>
                <w:bottom w:val="none" w:sz="0" w:space="0" w:color="auto"/>
                <w:right w:val="none" w:sz="0" w:space="0" w:color="auto"/>
              </w:divBdr>
              <w:divsChild>
                <w:div w:id="222257868">
                  <w:marLeft w:val="0"/>
                  <w:marRight w:val="0"/>
                  <w:marTop w:val="0"/>
                  <w:marBottom w:val="0"/>
                  <w:divBdr>
                    <w:top w:val="none" w:sz="0" w:space="0" w:color="auto"/>
                    <w:left w:val="none" w:sz="0" w:space="0" w:color="auto"/>
                    <w:bottom w:val="none" w:sz="0" w:space="0" w:color="auto"/>
                    <w:right w:val="none" w:sz="0" w:space="0" w:color="auto"/>
                  </w:divBdr>
                </w:div>
              </w:divsChild>
            </w:div>
            <w:div w:id="1636181464">
              <w:marLeft w:val="0"/>
              <w:marRight w:val="0"/>
              <w:marTop w:val="0"/>
              <w:marBottom w:val="0"/>
              <w:divBdr>
                <w:top w:val="none" w:sz="0" w:space="0" w:color="auto"/>
                <w:left w:val="none" w:sz="0" w:space="0" w:color="auto"/>
                <w:bottom w:val="none" w:sz="0" w:space="0" w:color="auto"/>
                <w:right w:val="none" w:sz="0" w:space="0" w:color="auto"/>
              </w:divBdr>
              <w:divsChild>
                <w:div w:id="877859750">
                  <w:marLeft w:val="0"/>
                  <w:marRight w:val="0"/>
                  <w:marTop w:val="0"/>
                  <w:marBottom w:val="0"/>
                  <w:divBdr>
                    <w:top w:val="none" w:sz="0" w:space="0" w:color="auto"/>
                    <w:left w:val="none" w:sz="0" w:space="0" w:color="auto"/>
                    <w:bottom w:val="none" w:sz="0" w:space="0" w:color="auto"/>
                    <w:right w:val="none" w:sz="0" w:space="0" w:color="auto"/>
                  </w:divBdr>
                </w:div>
              </w:divsChild>
            </w:div>
            <w:div w:id="1373575598">
              <w:marLeft w:val="0"/>
              <w:marRight w:val="0"/>
              <w:marTop w:val="0"/>
              <w:marBottom w:val="0"/>
              <w:divBdr>
                <w:top w:val="none" w:sz="0" w:space="0" w:color="auto"/>
                <w:left w:val="none" w:sz="0" w:space="0" w:color="auto"/>
                <w:bottom w:val="none" w:sz="0" w:space="0" w:color="auto"/>
                <w:right w:val="none" w:sz="0" w:space="0" w:color="auto"/>
              </w:divBdr>
              <w:divsChild>
                <w:div w:id="1903059783">
                  <w:marLeft w:val="0"/>
                  <w:marRight w:val="0"/>
                  <w:marTop w:val="0"/>
                  <w:marBottom w:val="0"/>
                  <w:divBdr>
                    <w:top w:val="none" w:sz="0" w:space="0" w:color="auto"/>
                    <w:left w:val="none" w:sz="0" w:space="0" w:color="auto"/>
                    <w:bottom w:val="none" w:sz="0" w:space="0" w:color="auto"/>
                    <w:right w:val="none" w:sz="0" w:space="0" w:color="auto"/>
                  </w:divBdr>
                </w:div>
              </w:divsChild>
            </w:div>
            <w:div w:id="1921333503">
              <w:marLeft w:val="0"/>
              <w:marRight w:val="0"/>
              <w:marTop w:val="0"/>
              <w:marBottom w:val="0"/>
              <w:divBdr>
                <w:top w:val="none" w:sz="0" w:space="0" w:color="auto"/>
                <w:left w:val="none" w:sz="0" w:space="0" w:color="auto"/>
                <w:bottom w:val="none" w:sz="0" w:space="0" w:color="auto"/>
                <w:right w:val="none" w:sz="0" w:space="0" w:color="auto"/>
              </w:divBdr>
              <w:divsChild>
                <w:div w:id="1037705418">
                  <w:marLeft w:val="0"/>
                  <w:marRight w:val="0"/>
                  <w:marTop w:val="0"/>
                  <w:marBottom w:val="0"/>
                  <w:divBdr>
                    <w:top w:val="none" w:sz="0" w:space="0" w:color="auto"/>
                    <w:left w:val="none" w:sz="0" w:space="0" w:color="auto"/>
                    <w:bottom w:val="none" w:sz="0" w:space="0" w:color="auto"/>
                    <w:right w:val="none" w:sz="0" w:space="0" w:color="auto"/>
                  </w:divBdr>
                </w:div>
              </w:divsChild>
            </w:div>
            <w:div w:id="1195732262">
              <w:marLeft w:val="0"/>
              <w:marRight w:val="0"/>
              <w:marTop w:val="0"/>
              <w:marBottom w:val="0"/>
              <w:divBdr>
                <w:top w:val="none" w:sz="0" w:space="0" w:color="auto"/>
                <w:left w:val="none" w:sz="0" w:space="0" w:color="auto"/>
                <w:bottom w:val="none" w:sz="0" w:space="0" w:color="auto"/>
                <w:right w:val="none" w:sz="0" w:space="0" w:color="auto"/>
              </w:divBdr>
              <w:divsChild>
                <w:div w:id="683632002">
                  <w:marLeft w:val="0"/>
                  <w:marRight w:val="0"/>
                  <w:marTop w:val="0"/>
                  <w:marBottom w:val="0"/>
                  <w:divBdr>
                    <w:top w:val="none" w:sz="0" w:space="0" w:color="auto"/>
                    <w:left w:val="none" w:sz="0" w:space="0" w:color="auto"/>
                    <w:bottom w:val="none" w:sz="0" w:space="0" w:color="auto"/>
                    <w:right w:val="none" w:sz="0" w:space="0" w:color="auto"/>
                  </w:divBdr>
                </w:div>
              </w:divsChild>
            </w:div>
            <w:div w:id="666523150">
              <w:marLeft w:val="0"/>
              <w:marRight w:val="0"/>
              <w:marTop w:val="0"/>
              <w:marBottom w:val="0"/>
              <w:divBdr>
                <w:top w:val="none" w:sz="0" w:space="0" w:color="auto"/>
                <w:left w:val="none" w:sz="0" w:space="0" w:color="auto"/>
                <w:bottom w:val="none" w:sz="0" w:space="0" w:color="auto"/>
                <w:right w:val="none" w:sz="0" w:space="0" w:color="auto"/>
              </w:divBdr>
              <w:divsChild>
                <w:div w:id="2129615115">
                  <w:marLeft w:val="0"/>
                  <w:marRight w:val="0"/>
                  <w:marTop w:val="0"/>
                  <w:marBottom w:val="0"/>
                  <w:divBdr>
                    <w:top w:val="none" w:sz="0" w:space="0" w:color="auto"/>
                    <w:left w:val="none" w:sz="0" w:space="0" w:color="auto"/>
                    <w:bottom w:val="none" w:sz="0" w:space="0" w:color="auto"/>
                    <w:right w:val="none" w:sz="0" w:space="0" w:color="auto"/>
                  </w:divBdr>
                </w:div>
              </w:divsChild>
            </w:div>
            <w:div w:id="1723291226">
              <w:marLeft w:val="0"/>
              <w:marRight w:val="0"/>
              <w:marTop w:val="0"/>
              <w:marBottom w:val="0"/>
              <w:divBdr>
                <w:top w:val="none" w:sz="0" w:space="0" w:color="auto"/>
                <w:left w:val="none" w:sz="0" w:space="0" w:color="auto"/>
                <w:bottom w:val="none" w:sz="0" w:space="0" w:color="auto"/>
                <w:right w:val="none" w:sz="0" w:space="0" w:color="auto"/>
              </w:divBdr>
              <w:divsChild>
                <w:div w:id="1965690143">
                  <w:marLeft w:val="0"/>
                  <w:marRight w:val="0"/>
                  <w:marTop w:val="0"/>
                  <w:marBottom w:val="0"/>
                  <w:divBdr>
                    <w:top w:val="none" w:sz="0" w:space="0" w:color="auto"/>
                    <w:left w:val="none" w:sz="0" w:space="0" w:color="auto"/>
                    <w:bottom w:val="none" w:sz="0" w:space="0" w:color="auto"/>
                    <w:right w:val="none" w:sz="0" w:space="0" w:color="auto"/>
                  </w:divBdr>
                </w:div>
              </w:divsChild>
            </w:div>
            <w:div w:id="1799954665">
              <w:marLeft w:val="0"/>
              <w:marRight w:val="0"/>
              <w:marTop w:val="0"/>
              <w:marBottom w:val="0"/>
              <w:divBdr>
                <w:top w:val="none" w:sz="0" w:space="0" w:color="auto"/>
                <w:left w:val="none" w:sz="0" w:space="0" w:color="auto"/>
                <w:bottom w:val="none" w:sz="0" w:space="0" w:color="auto"/>
                <w:right w:val="none" w:sz="0" w:space="0" w:color="auto"/>
              </w:divBdr>
              <w:divsChild>
                <w:div w:id="15416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0812">
      <w:bodyDiv w:val="1"/>
      <w:marLeft w:val="0"/>
      <w:marRight w:val="0"/>
      <w:marTop w:val="0"/>
      <w:marBottom w:val="0"/>
      <w:divBdr>
        <w:top w:val="none" w:sz="0" w:space="0" w:color="auto"/>
        <w:left w:val="none" w:sz="0" w:space="0" w:color="auto"/>
        <w:bottom w:val="none" w:sz="0" w:space="0" w:color="auto"/>
        <w:right w:val="none" w:sz="0" w:space="0" w:color="auto"/>
      </w:divBdr>
      <w:divsChild>
        <w:div w:id="1004625799">
          <w:marLeft w:val="0"/>
          <w:marRight w:val="0"/>
          <w:marTop w:val="0"/>
          <w:marBottom w:val="0"/>
          <w:divBdr>
            <w:top w:val="none" w:sz="0" w:space="0" w:color="auto"/>
            <w:left w:val="none" w:sz="0" w:space="0" w:color="auto"/>
            <w:bottom w:val="none" w:sz="0" w:space="0" w:color="auto"/>
            <w:right w:val="none" w:sz="0" w:space="0" w:color="auto"/>
          </w:divBdr>
          <w:divsChild>
            <w:div w:id="877202131">
              <w:marLeft w:val="0"/>
              <w:marRight w:val="0"/>
              <w:marTop w:val="0"/>
              <w:marBottom w:val="0"/>
              <w:divBdr>
                <w:top w:val="none" w:sz="0" w:space="0" w:color="auto"/>
                <w:left w:val="none" w:sz="0" w:space="0" w:color="auto"/>
                <w:bottom w:val="none" w:sz="0" w:space="0" w:color="auto"/>
                <w:right w:val="none" w:sz="0" w:space="0" w:color="auto"/>
              </w:divBdr>
            </w:div>
          </w:divsChild>
        </w:div>
        <w:div w:id="603415915">
          <w:marLeft w:val="0"/>
          <w:marRight w:val="0"/>
          <w:marTop w:val="0"/>
          <w:marBottom w:val="0"/>
          <w:divBdr>
            <w:top w:val="none" w:sz="0" w:space="0" w:color="auto"/>
            <w:left w:val="none" w:sz="0" w:space="0" w:color="auto"/>
            <w:bottom w:val="none" w:sz="0" w:space="0" w:color="auto"/>
            <w:right w:val="none" w:sz="0" w:space="0" w:color="auto"/>
          </w:divBdr>
          <w:divsChild>
            <w:div w:id="1870336165">
              <w:marLeft w:val="0"/>
              <w:marRight w:val="0"/>
              <w:marTop w:val="0"/>
              <w:marBottom w:val="0"/>
              <w:divBdr>
                <w:top w:val="none" w:sz="0" w:space="0" w:color="auto"/>
                <w:left w:val="none" w:sz="0" w:space="0" w:color="auto"/>
                <w:bottom w:val="none" w:sz="0" w:space="0" w:color="auto"/>
                <w:right w:val="none" w:sz="0" w:space="0" w:color="auto"/>
              </w:divBdr>
            </w:div>
          </w:divsChild>
        </w:div>
        <w:div w:id="425661093">
          <w:marLeft w:val="0"/>
          <w:marRight w:val="0"/>
          <w:marTop w:val="0"/>
          <w:marBottom w:val="0"/>
          <w:divBdr>
            <w:top w:val="none" w:sz="0" w:space="0" w:color="auto"/>
            <w:left w:val="none" w:sz="0" w:space="0" w:color="auto"/>
            <w:bottom w:val="none" w:sz="0" w:space="0" w:color="auto"/>
            <w:right w:val="none" w:sz="0" w:space="0" w:color="auto"/>
          </w:divBdr>
          <w:divsChild>
            <w:div w:id="1325669138">
              <w:marLeft w:val="0"/>
              <w:marRight w:val="0"/>
              <w:marTop w:val="0"/>
              <w:marBottom w:val="0"/>
              <w:divBdr>
                <w:top w:val="none" w:sz="0" w:space="0" w:color="auto"/>
                <w:left w:val="none" w:sz="0" w:space="0" w:color="auto"/>
                <w:bottom w:val="none" w:sz="0" w:space="0" w:color="auto"/>
                <w:right w:val="none" w:sz="0" w:space="0" w:color="auto"/>
              </w:divBdr>
            </w:div>
            <w:div w:id="317344640">
              <w:marLeft w:val="0"/>
              <w:marRight w:val="0"/>
              <w:marTop w:val="0"/>
              <w:marBottom w:val="0"/>
              <w:divBdr>
                <w:top w:val="none" w:sz="0" w:space="0" w:color="auto"/>
                <w:left w:val="none" w:sz="0" w:space="0" w:color="auto"/>
                <w:bottom w:val="none" w:sz="0" w:space="0" w:color="auto"/>
                <w:right w:val="none" w:sz="0" w:space="0" w:color="auto"/>
              </w:divBdr>
            </w:div>
          </w:divsChild>
        </w:div>
        <w:div w:id="1428116931">
          <w:marLeft w:val="0"/>
          <w:marRight w:val="0"/>
          <w:marTop w:val="0"/>
          <w:marBottom w:val="0"/>
          <w:divBdr>
            <w:top w:val="none" w:sz="0" w:space="0" w:color="auto"/>
            <w:left w:val="none" w:sz="0" w:space="0" w:color="auto"/>
            <w:bottom w:val="none" w:sz="0" w:space="0" w:color="auto"/>
            <w:right w:val="none" w:sz="0" w:space="0" w:color="auto"/>
          </w:divBdr>
          <w:divsChild>
            <w:div w:id="1602421309">
              <w:marLeft w:val="0"/>
              <w:marRight w:val="0"/>
              <w:marTop w:val="0"/>
              <w:marBottom w:val="0"/>
              <w:divBdr>
                <w:top w:val="none" w:sz="0" w:space="0" w:color="auto"/>
                <w:left w:val="none" w:sz="0" w:space="0" w:color="auto"/>
                <w:bottom w:val="none" w:sz="0" w:space="0" w:color="auto"/>
                <w:right w:val="none" w:sz="0" w:space="0" w:color="auto"/>
              </w:divBdr>
            </w:div>
          </w:divsChild>
        </w:div>
        <w:div w:id="1414358905">
          <w:marLeft w:val="0"/>
          <w:marRight w:val="0"/>
          <w:marTop w:val="0"/>
          <w:marBottom w:val="0"/>
          <w:divBdr>
            <w:top w:val="none" w:sz="0" w:space="0" w:color="auto"/>
            <w:left w:val="none" w:sz="0" w:space="0" w:color="auto"/>
            <w:bottom w:val="none" w:sz="0" w:space="0" w:color="auto"/>
            <w:right w:val="none" w:sz="0" w:space="0" w:color="auto"/>
          </w:divBdr>
          <w:divsChild>
            <w:div w:id="1192263305">
              <w:marLeft w:val="0"/>
              <w:marRight w:val="0"/>
              <w:marTop w:val="0"/>
              <w:marBottom w:val="0"/>
              <w:divBdr>
                <w:top w:val="none" w:sz="0" w:space="0" w:color="auto"/>
                <w:left w:val="none" w:sz="0" w:space="0" w:color="auto"/>
                <w:bottom w:val="none" w:sz="0" w:space="0" w:color="auto"/>
                <w:right w:val="none" w:sz="0" w:space="0" w:color="auto"/>
              </w:divBdr>
            </w:div>
            <w:div w:id="1840846031">
              <w:marLeft w:val="0"/>
              <w:marRight w:val="0"/>
              <w:marTop w:val="0"/>
              <w:marBottom w:val="0"/>
              <w:divBdr>
                <w:top w:val="none" w:sz="0" w:space="0" w:color="auto"/>
                <w:left w:val="none" w:sz="0" w:space="0" w:color="auto"/>
                <w:bottom w:val="none" w:sz="0" w:space="0" w:color="auto"/>
                <w:right w:val="none" w:sz="0" w:space="0" w:color="auto"/>
              </w:divBdr>
            </w:div>
          </w:divsChild>
        </w:div>
        <w:div w:id="1070078896">
          <w:marLeft w:val="0"/>
          <w:marRight w:val="0"/>
          <w:marTop w:val="0"/>
          <w:marBottom w:val="0"/>
          <w:divBdr>
            <w:top w:val="none" w:sz="0" w:space="0" w:color="auto"/>
            <w:left w:val="none" w:sz="0" w:space="0" w:color="auto"/>
            <w:bottom w:val="none" w:sz="0" w:space="0" w:color="auto"/>
            <w:right w:val="none" w:sz="0" w:space="0" w:color="auto"/>
          </w:divBdr>
          <w:divsChild>
            <w:div w:id="1020013470">
              <w:marLeft w:val="0"/>
              <w:marRight w:val="0"/>
              <w:marTop w:val="0"/>
              <w:marBottom w:val="0"/>
              <w:divBdr>
                <w:top w:val="none" w:sz="0" w:space="0" w:color="auto"/>
                <w:left w:val="none" w:sz="0" w:space="0" w:color="auto"/>
                <w:bottom w:val="none" w:sz="0" w:space="0" w:color="auto"/>
                <w:right w:val="none" w:sz="0" w:space="0" w:color="auto"/>
              </w:divBdr>
            </w:div>
            <w:div w:id="1636252734">
              <w:marLeft w:val="0"/>
              <w:marRight w:val="0"/>
              <w:marTop w:val="0"/>
              <w:marBottom w:val="0"/>
              <w:divBdr>
                <w:top w:val="none" w:sz="0" w:space="0" w:color="auto"/>
                <w:left w:val="none" w:sz="0" w:space="0" w:color="auto"/>
                <w:bottom w:val="none" w:sz="0" w:space="0" w:color="auto"/>
                <w:right w:val="none" w:sz="0" w:space="0" w:color="auto"/>
              </w:divBdr>
            </w:div>
          </w:divsChild>
        </w:div>
        <w:div w:id="1237327023">
          <w:marLeft w:val="0"/>
          <w:marRight w:val="0"/>
          <w:marTop w:val="0"/>
          <w:marBottom w:val="0"/>
          <w:divBdr>
            <w:top w:val="none" w:sz="0" w:space="0" w:color="auto"/>
            <w:left w:val="none" w:sz="0" w:space="0" w:color="auto"/>
            <w:bottom w:val="none" w:sz="0" w:space="0" w:color="auto"/>
            <w:right w:val="none" w:sz="0" w:space="0" w:color="auto"/>
          </w:divBdr>
          <w:divsChild>
            <w:div w:id="761268206">
              <w:marLeft w:val="0"/>
              <w:marRight w:val="0"/>
              <w:marTop w:val="0"/>
              <w:marBottom w:val="0"/>
              <w:divBdr>
                <w:top w:val="none" w:sz="0" w:space="0" w:color="auto"/>
                <w:left w:val="none" w:sz="0" w:space="0" w:color="auto"/>
                <w:bottom w:val="none" w:sz="0" w:space="0" w:color="auto"/>
                <w:right w:val="none" w:sz="0" w:space="0" w:color="auto"/>
              </w:divBdr>
            </w:div>
          </w:divsChild>
        </w:div>
        <w:div w:id="1211575940">
          <w:marLeft w:val="0"/>
          <w:marRight w:val="0"/>
          <w:marTop w:val="0"/>
          <w:marBottom w:val="0"/>
          <w:divBdr>
            <w:top w:val="none" w:sz="0" w:space="0" w:color="auto"/>
            <w:left w:val="none" w:sz="0" w:space="0" w:color="auto"/>
            <w:bottom w:val="none" w:sz="0" w:space="0" w:color="auto"/>
            <w:right w:val="none" w:sz="0" w:space="0" w:color="auto"/>
          </w:divBdr>
          <w:divsChild>
            <w:div w:id="69423472">
              <w:marLeft w:val="0"/>
              <w:marRight w:val="0"/>
              <w:marTop w:val="0"/>
              <w:marBottom w:val="0"/>
              <w:divBdr>
                <w:top w:val="none" w:sz="0" w:space="0" w:color="auto"/>
                <w:left w:val="none" w:sz="0" w:space="0" w:color="auto"/>
                <w:bottom w:val="none" w:sz="0" w:space="0" w:color="auto"/>
                <w:right w:val="none" w:sz="0" w:space="0" w:color="auto"/>
              </w:divBdr>
            </w:div>
          </w:divsChild>
        </w:div>
        <w:div w:id="1636527510">
          <w:marLeft w:val="0"/>
          <w:marRight w:val="0"/>
          <w:marTop w:val="0"/>
          <w:marBottom w:val="0"/>
          <w:divBdr>
            <w:top w:val="none" w:sz="0" w:space="0" w:color="auto"/>
            <w:left w:val="none" w:sz="0" w:space="0" w:color="auto"/>
            <w:bottom w:val="none" w:sz="0" w:space="0" w:color="auto"/>
            <w:right w:val="none" w:sz="0" w:space="0" w:color="auto"/>
          </w:divBdr>
          <w:divsChild>
            <w:div w:id="58018944">
              <w:marLeft w:val="0"/>
              <w:marRight w:val="0"/>
              <w:marTop w:val="0"/>
              <w:marBottom w:val="0"/>
              <w:divBdr>
                <w:top w:val="none" w:sz="0" w:space="0" w:color="auto"/>
                <w:left w:val="none" w:sz="0" w:space="0" w:color="auto"/>
                <w:bottom w:val="none" w:sz="0" w:space="0" w:color="auto"/>
                <w:right w:val="none" w:sz="0" w:space="0" w:color="auto"/>
              </w:divBdr>
            </w:div>
          </w:divsChild>
        </w:div>
        <w:div w:id="1862474043">
          <w:marLeft w:val="0"/>
          <w:marRight w:val="0"/>
          <w:marTop w:val="0"/>
          <w:marBottom w:val="0"/>
          <w:divBdr>
            <w:top w:val="none" w:sz="0" w:space="0" w:color="auto"/>
            <w:left w:val="none" w:sz="0" w:space="0" w:color="auto"/>
            <w:bottom w:val="none" w:sz="0" w:space="0" w:color="auto"/>
            <w:right w:val="none" w:sz="0" w:space="0" w:color="auto"/>
          </w:divBdr>
          <w:divsChild>
            <w:div w:id="1300725728">
              <w:marLeft w:val="0"/>
              <w:marRight w:val="0"/>
              <w:marTop w:val="0"/>
              <w:marBottom w:val="0"/>
              <w:divBdr>
                <w:top w:val="none" w:sz="0" w:space="0" w:color="auto"/>
                <w:left w:val="none" w:sz="0" w:space="0" w:color="auto"/>
                <w:bottom w:val="none" w:sz="0" w:space="0" w:color="auto"/>
                <w:right w:val="none" w:sz="0" w:space="0" w:color="auto"/>
              </w:divBdr>
            </w:div>
          </w:divsChild>
        </w:div>
        <w:div w:id="740181387">
          <w:marLeft w:val="0"/>
          <w:marRight w:val="0"/>
          <w:marTop w:val="0"/>
          <w:marBottom w:val="0"/>
          <w:divBdr>
            <w:top w:val="none" w:sz="0" w:space="0" w:color="auto"/>
            <w:left w:val="none" w:sz="0" w:space="0" w:color="auto"/>
            <w:bottom w:val="none" w:sz="0" w:space="0" w:color="auto"/>
            <w:right w:val="none" w:sz="0" w:space="0" w:color="auto"/>
          </w:divBdr>
          <w:divsChild>
            <w:div w:id="7680375">
              <w:marLeft w:val="0"/>
              <w:marRight w:val="0"/>
              <w:marTop w:val="0"/>
              <w:marBottom w:val="0"/>
              <w:divBdr>
                <w:top w:val="none" w:sz="0" w:space="0" w:color="auto"/>
                <w:left w:val="none" w:sz="0" w:space="0" w:color="auto"/>
                <w:bottom w:val="none" w:sz="0" w:space="0" w:color="auto"/>
                <w:right w:val="none" w:sz="0" w:space="0" w:color="auto"/>
              </w:divBdr>
            </w:div>
          </w:divsChild>
        </w:div>
        <w:div w:id="643512069">
          <w:marLeft w:val="0"/>
          <w:marRight w:val="0"/>
          <w:marTop w:val="0"/>
          <w:marBottom w:val="0"/>
          <w:divBdr>
            <w:top w:val="none" w:sz="0" w:space="0" w:color="auto"/>
            <w:left w:val="none" w:sz="0" w:space="0" w:color="auto"/>
            <w:bottom w:val="none" w:sz="0" w:space="0" w:color="auto"/>
            <w:right w:val="none" w:sz="0" w:space="0" w:color="auto"/>
          </w:divBdr>
          <w:divsChild>
            <w:div w:id="2021394140">
              <w:marLeft w:val="0"/>
              <w:marRight w:val="0"/>
              <w:marTop w:val="0"/>
              <w:marBottom w:val="0"/>
              <w:divBdr>
                <w:top w:val="none" w:sz="0" w:space="0" w:color="auto"/>
                <w:left w:val="none" w:sz="0" w:space="0" w:color="auto"/>
                <w:bottom w:val="none" w:sz="0" w:space="0" w:color="auto"/>
                <w:right w:val="none" w:sz="0" w:space="0" w:color="auto"/>
              </w:divBdr>
            </w:div>
          </w:divsChild>
        </w:div>
        <w:div w:id="1896238970">
          <w:marLeft w:val="0"/>
          <w:marRight w:val="0"/>
          <w:marTop w:val="0"/>
          <w:marBottom w:val="0"/>
          <w:divBdr>
            <w:top w:val="none" w:sz="0" w:space="0" w:color="auto"/>
            <w:left w:val="none" w:sz="0" w:space="0" w:color="auto"/>
            <w:bottom w:val="none" w:sz="0" w:space="0" w:color="auto"/>
            <w:right w:val="none" w:sz="0" w:space="0" w:color="auto"/>
          </w:divBdr>
          <w:divsChild>
            <w:div w:id="1192451932">
              <w:marLeft w:val="0"/>
              <w:marRight w:val="0"/>
              <w:marTop w:val="0"/>
              <w:marBottom w:val="0"/>
              <w:divBdr>
                <w:top w:val="none" w:sz="0" w:space="0" w:color="auto"/>
                <w:left w:val="none" w:sz="0" w:space="0" w:color="auto"/>
                <w:bottom w:val="none" w:sz="0" w:space="0" w:color="auto"/>
                <w:right w:val="none" w:sz="0" w:space="0" w:color="auto"/>
              </w:divBdr>
            </w:div>
          </w:divsChild>
        </w:div>
        <w:div w:id="2079940995">
          <w:marLeft w:val="0"/>
          <w:marRight w:val="0"/>
          <w:marTop w:val="0"/>
          <w:marBottom w:val="0"/>
          <w:divBdr>
            <w:top w:val="none" w:sz="0" w:space="0" w:color="auto"/>
            <w:left w:val="none" w:sz="0" w:space="0" w:color="auto"/>
            <w:bottom w:val="none" w:sz="0" w:space="0" w:color="auto"/>
            <w:right w:val="none" w:sz="0" w:space="0" w:color="auto"/>
          </w:divBdr>
          <w:divsChild>
            <w:div w:id="451821689">
              <w:marLeft w:val="0"/>
              <w:marRight w:val="0"/>
              <w:marTop w:val="0"/>
              <w:marBottom w:val="0"/>
              <w:divBdr>
                <w:top w:val="none" w:sz="0" w:space="0" w:color="auto"/>
                <w:left w:val="none" w:sz="0" w:space="0" w:color="auto"/>
                <w:bottom w:val="none" w:sz="0" w:space="0" w:color="auto"/>
                <w:right w:val="none" w:sz="0" w:space="0" w:color="auto"/>
              </w:divBdr>
            </w:div>
          </w:divsChild>
        </w:div>
        <w:div w:id="1261260655">
          <w:marLeft w:val="0"/>
          <w:marRight w:val="0"/>
          <w:marTop w:val="0"/>
          <w:marBottom w:val="0"/>
          <w:divBdr>
            <w:top w:val="none" w:sz="0" w:space="0" w:color="auto"/>
            <w:left w:val="none" w:sz="0" w:space="0" w:color="auto"/>
            <w:bottom w:val="none" w:sz="0" w:space="0" w:color="auto"/>
            <w:right w:val="none" w:sz="0" w:space="0" w:color="auto"/>
          </w:divBdr>
          <w:divsChild>
            <w:div w:id="251818537">
              <w:marLeft w:val="0"/>
              <w:marRight w:val="0"/>
              <w:marTop w:val="0"/>
              <w:marBottom w:val="0"/>
              <w:divBdr>
                <w:top w:val="none" w:sz="0" w:space="0" w:color="auto"/>
                <w:left w:val="none" w:sz="0" w:space="0" w:color="auto"/>
                <w:bottom w:val="none" w:sz="0" w:space="0" w:color="auto"/>
                <w:right w:val="none" w:sz="0" w:space="0" w:color="auto"/>
              </w:divBdr>
            </w:div>
          </w:divsChild>
        </w:div>
        <w:div w:id="455178186">
          <w:marLeft w:val="0"/>
          <w:marRight w:val="0"/>
          <w:marTop w:val="0"/>
          <w:marBottom w:val="0"/>
          <w:divBdr>
            <w:top w:val="none" w:sz="0" w:space="0" w:color="auto"/>
            <w:left w:val="none" w:sz="0" w:space="0" w:color="auto"/>
            <w:bottom w:val="none" w:sz="0" w:space="0" w:color="auto"/>
            <w:right w:val="none" w:sz="0" w:space="0" w:color="auto"/>
          </w:divBdr>
          <w:divsChild>
            <w:div w:id="2107262665">
              <w:marLeft w:val="0"/>
              <w:marRight w:val="0"/>
              <w:marTop w:val="0"/>
              <w:marBottom w:val="0"/>
              <w:divBdr>
                <w:top w:val="none" w:sz="0" w:space="0" w:color="auto"/>
                <w:left w:val="none" w:sz="0" w:space="0" w:color="auto"/>
                <w:bottom w:val="none" w:sz="0" w:space="0" w:color="auto"/>
                <w:right w:val="none" w:sz="0" w:space="0" w:color="auto"/>
              </w:divBdr>
            </w:div>
          </w:divsChild>
        </w:div>
        <w:div w:id="1154105755">
          <w:marLeft w:val="0"/>
          <w:marRight w:val="0"/>
          <w:marTop w:val="0"/>
          <w:marBottom w:val="0"/>
          <w:divBdr>
            <w:top w:val="none" w:sz="0" w:space="0" w:color="auto"/>
            <w:left w:val="none" w:sz="0" w:space="0" w:color="auto"/>
            <w:bottom w:val="none" w:sz="0" w:space="0" w:color="auto"/>
            <w:right w:val="none" w:sz="0" w:space="0" w:color="auto"/>
          </w:divBdr>
          <w:divsChild>
            <w:div w:id="837886603">
              <w:marLeft w:val="0"/>
              <w:marRight w:val="0"/>
              <w:marTop w:val="0"/>
              <w:marBottom w:val="0"/>
              <w:divBdr>
                <w:top w:val="none" w:sz="0" w:space="0" w:color="auto"/>
                <w:left w:val="none" w:sz="0" w:space="0" w:color="auto"/>
                <w:bottom w:val="none" w:sz="0" w:space="0" w:color="auto"/>
                <w:right w:val="none" w:sz="0" w:space="0" w:color="auto"/>
              </w:divBdr>
            </w:div>
          </w:divsChild>
        </w:div>
        <w:div w:id="830439286">
          <w:marLeft w:val="0"/>
          <w:marRight w:val="0"/>
          <w:marTop w:val="0"/>
          <w:marBottom w:val="0"/>
          <w:divBdr>
            <w:top w:val="none" w:sz="0" w:space="0" w:color="auto"/>
            <w:left w:val="none" w:sz="0" w:space="0" w:color="auto"/>
            <w:bottom w:val="none" w:sz="0" w:space="0" w:color="auto"/>
            <w:right w:val="none" w:sz="0" w:space="0" w:color="auto"/>
          </w:divBdr>
          <w:divsChild>
            <w:div w:id="1736976458">
              <w:marLeft w:val="0"/>
              <w:marRight w:val="0"/>
              <w:marTop w:val="0"/>
              <w:marBottom w:val="0"/>
              <w:divBdr>
                <w:top w:val="none" w:sz="0" w:space="0" w:color="auto"/>
                <w:left w:val="none" w:sz="0" w:space="0" w:color="auto"/>
                <w:bottom w:val="none" w:sz="0" w:space="0" w:color="auto"/>
                <w:right w:val="none" w:sz="0" w:space="0" w:color="auto"/>
              </w:divBdr>
            </w:div>
          </w:divsChild>
        </w:div>
        <w:div w:id="1651446832">
          <w:marLeft w:val="0"/>
          <w:marRight w:val="0"/>
          <w:marTop w:val="0"/>
          <w:marBottom w:val="0"/>
          <w:divBdr>
            <w:top w:val="none" w:sz="0" w:space="0" w:color="auto"/>
            <w:left w:val="none" w:sz="0" w:space="0" w:color="auto"/>
            <w:bottom w:val="none" w:sz="0" w:space="0" w:color="auto"/>
            <w:right w:val="none" w:sz="0" w:space="0" w:color="auto"/>
          </w:divBdr>
          <w:divsChild>
            <w:div w:id="2117214256">
              <w:marLeft w:val="0"/>
              <w:marRight w:val="0"/>
              <w:marTop w:val="0"/>
              <w:marBottom w:val="0"/>
              <w:divBdr>
                <w:top w:val="none" w:sz="0" w:space="0" w:color="auto"/>
                <w:left w:val="none" w:sz="0" w:space="0" w:color="auto"/>
                <w:bottom w:val="none" w:sz="0" w:space="0" w:color="auto"/>
                <w:right w:val="none" w:sz="0" w:space="0" w:color="auto"/>
              </w:divBdr>
            </w:div>
          </w:divsChild>
        </w:div>
        <w:div w:id="582302247">
          <w:marLeft w:val="0"/>
          <w:marRight w:val="0"/>
          <w:marTop w:val="0"/>
          <w:marBottom w:val="0"/>
          <w:divBdr>
            <w:top w:val="none" w:sz="0" w:space="0" w:color="auto"/>
            <w:left w:val="none" w:sz="0" w:space="0" w:color="auto"/>
            <w:bottom w:val="none" w:sz="0" w:space="0" w:color="auto"/>
            <w:right w:val="none" w:sz="0" w:space="0" w:color="auto"/>
          </w:divBdr>
          <w:divsChild>
            <w:div w:id="333799001">
              <w:marLeft w:val="0"/>
              <w:marRight w:val="0"/>
              <w:marTop w:val="0"/>
              <w:marBottom w:val="0"/>
              <w:divBdr>
                <w:top w:val="none" w:sz="0" w:space="0" w:color="auto"/>
                <w:left w:val="none" w:sz="0" w:space="0" w:color="auto"/>
                <w:bottom w:val="none" w:sz="0" w:space="0" w:color="auto"/>
                <w:right w:val="none" w:sz="0" w:space="0" w:color="auto"/>
              </w:divBdr>
            </w:div>
          </w:divsChild>
        </w:div>
        <w:div w:id="1215311793">
          <w:marLeft w:val="0"/>
          <w:marRight w:val="0"/>
          <w:marTop w:val="0"/>
          <w:marBottom w:val="0"/>
          <w:divBdr>
            <w:top w:val="none" w:sz="0" w:space="0" w:color="auto"/>
            <w:left w:val="none" w:sz="0" w:space="0" w:color="auto"/>
            <w:bottom w:val="none" w:sz="0" w:space="0" w:color="auto"/>
            <w:right w:val="none" w:sz="0" w:space="0" w:color="auto"/>
          </w:divBdr>
          <w:divsChild>
            <w:div w:id="262688588">
              <w:marLeft w:val="0"/>
              <w:marRight w:val="0"/>
              <w:marTop w:val="0"/>
              <w:marBottom w:val="0"/>
              <w:divBdr>
                <w:top w:val="none" w:sz="0" w:space="0" w:color="auto"/>
                <w:left w:val="none" w:sz="0" w:space="0" w:color="auto"/>
                <w:bottom w:val="none" w:sz="0" w:space="0" w:color="auto"/>
                <w:right w:val="none" w:sz="0" w:space="0" w:color="auto"/>
              </w:divBdr>
            </w:div>
          </w:divsChild>
        </w:div>
        <w:div w:id="1738355031">
          <w:marLeft w:val="0"/>
          <w:marRight w:val="0"/>
          <w:marTop w:val="0"/>
          <w:marBottom w:val="0"/>
          <w:divBdr>
            <w:top w:val="none" w:sz="0" w:space="0" w:color="auto"/>
            <w:left w:val="none" w:sz="0" w:space="0" w:color="auto"/>
            <w:bottom w:val="none" w:sz="0" w:space="0" w:color="auto"/>
            <w:right w:val="none" w:sz="0" w:space="0" w:color="auto"/>
          </w:divBdr>
          <w:divsChild>
            <w:div w:id="1017660947">
              <w:marLeft w:val="0"/>
              <w:marRight w:val="0"/>
              <w:marTop w:val="0"/>
              <w:marBottom w:val="0"/>
              <w:divBdr>
                <w:top w:val="none" w:sz="0" w:space="0" w:color="auto"/>
                <w:left w:val="none" w:sz="0" w:space="0" w:color="auto"/>
                <w:bottom w:val="none" w:sz="0" w:space="0" w:color="auto"/>
                <w:right w:val="none" w:sz="0" w:space="0" w:color="auto"/>
              </w:divBdr>
            </w:div>
          </w:divsChild>
        </w:div>
        <w:div w:id="1541818567">
          <w:marLeft w:val="0"/>
          <w:marRight w:val="0"/>
          <w:marTop w:val="0"/>
          <w:marBottom w:val="0"/>
          <w:divBdr>
            <w:top w:val="none" w:sz="0" w:space="0" w:color="auto"/>
            <w:left w:val="none" w:sz="0" w:space="0" w:color="auto"/>
            <w:bottom w:val="none" w:sz="0" w:space="0" w:color="auto"/>
            <w:right w:val="none" w:sz="0" w:space="0" w:color="auto"/>
          </w:divBdr>
          <w:divsChild>
            <w:div w:id="1916161185">
              <w:marLeft w:val="0"/>
              <w:marRight w:val="0"/>
              <w:marTop w:val="0"/>
              <w:marBottom w:val="0"/>
              <w:divBdr>
                <w:top w:val="none" w:sz="0" w:space="0" w:color="auto"/>
                <w:left w:val="none" w:sz="0" w:space="0" w:color="auto"/>
                <w:bottom w:val="none" w:sz="0" w:space="0" w:color="auto"/>
                <w:right w:val="none" w:sz="0" w:space="0" w:color="auto"/>
              </w:divBdr>
            </w:div>
          </w:divsChild>
        </w:div>
        <w:div w:id="768936317">
          <w:marLeft w:val="0"/>
          <w:marRight w:val="0"/>
          <w:marTop w:val="0"/>
          <w:marBottom w:val="0"/>
          <w:divBdr>
            <w:top w:val="none" w:sz="0" w:space="0" w:color="auto"/>
            <w:left w:val="none" w:sz="0" w:space="0" w:color="auto"/>
            <w:bottom w:val="none" w:sz="0" w:space="0" w:color="auto"/>
            <w:right w:val="none" w:sz="0" w:space="0" w:color="auto"/>
          </w:divBdr>
          <w:divsChild>
            <w:div w:id="448007864">
              <w:marLeft w:val="0"/>
              <w:marRight w:val="0"/>
              <w:marTop w:val="0"/>
              <w:marBottom w:val="0"/>
              <w:divBdr>
                <w:top w:val="none" w:sz="0" w:space="0" w:color="auto"/>
                <w:left w:val="none" w:sz="0" w:space="0" w:color="auto"/>
                <w:bottom w:val="none" w:sz="0" w:space="0" w:color="auto"/>
                <w:right w:val="none" w:sz="0" w:space="0" w:color="auto"/>
              </w:divBdr>
            </w:div>
          </w:divsChild>
        </w:div>
        <w:div w:id="858154610">
          <w:marLeft w:val="0"/>
          <w:marRight w:val="0"/>
          <w:marTop w:val="0"/>
          <w:marBottom w:val="0"/>
          <w:divBdr>
            <w:top w:val="none" w:sz="0" w:space="0" w:color="auto"/>
            <w:left w:val="none" w:sz="0" w:space="0" w:color="auto"/>
            <w:bottom w:val="none" w:sz="0" w:space="0" w:color="auto"/>
            <w:right w:val="none" w:sz="0" w:space="0" w:color="auto"/>
          </w:divBdr>
          <w:divsChild>
            <w:div w:id="2056083503">
              <w:marLeft w:val="0"/>
              <w:marRight w:val="0"/>
              <w:marTop w:val="0"/>
              <w:marBottom w:val="0"/>
              <w:divBdr>
                <w:top w:val="none" w:sz="0" w:space="0" w:color="auto"/>
                <w:left w:val="none" w:sz="0" w:space="0" w:color="auto"/>
                <w:bottom w:val="none" w:sz="0" w:space="0" w:color="auto"/>
                <w:right w:val="none" w:sz="0" w:space="0" w:color="auto"/>
              </w:divBdr>
            </w:div>
          </w:divsChild>
        </w:div>
        <w:div w:id="2036227884">
          <w:marLeft w:val="0"/>
          <w:marRight w:val="0"/>
          <w:marTop w:val="0"/>
          <w:marBottom w:val="0"/>
          <w:divBdr>
            <w:top w:val="none" w:sz="0" w:space="0" w:color="auto"/>
            <w:left w:val="none" w:sz="0" w:space="0" w:color="auto"/>
            <w:bottom w:val="none" w:sz="0" w:space="0" w:color="auto"/>
            <w:right w:val="none" w:sz="0" w:space="0" w:color="auto"/>
          </w:divBdr>
          <w:divsChild>
            <w:div w:id="1028484067">
              <w:marLeft w:val="0"/>
              <w:marRight w:val="0"/>
              <w:marTop w:val="0"/>
              <w:marBottom w:val="0"/>
              <w:divBdr>
                <w:top w:val="none" w:sz="0" w:space="0" w:color="auto"/>
                <w:left w:val="none" w:sz="0" w:space="0" w:color="auto"/>
                <w:bottom w:val="none" w:sz="0" w:space="0" w:color="auto"/>
                <w:right w:val="none" w:sz="0" w:space="0" w:color="auto"/>
              </w:divBdr>
            </w:div>
          </w:divsChild>
        </w:div>
        <w:div w:id="865365978">
          <w:marLeft w:val="0"/>
          <w:marRight w:val="0"/>
          <w:marTop w:val="0"/>
          <w:marBottom w:val="0"/>
          <w:divBdr>
            <w:top w:val="none" w:sz="0" w:space="0" w:color="auto"/>
            <w:left w:val="none" w:sz="0" w:space="0" w:color="auto"/>
            <w:bottom w:val="none" w:sz="0" w:space="0" w:color="auto"/>
            <w:right w:val="none" w:sz="0" w:space="0" w:color="auto"/>
          </w:divBdr>
          <w:divsChild>
            <w:div w:id="849755465">
              <w:marLeft w:val="0"/>
              <w:marRight w:val="0"/>
              <w:marTop w:val="0"/>
              <w:marBottom w:val="0"/>
              <w:divBdr>
                <w:top w:val="none" w:sz="0" w:space="0" w:color="auto"/>
                <w:left w:val="none" w:sz="0" w:space="0" w:color="auto"/>
                <w:bottom w:val="none" w:sz="0" w:space="0" w:color="auto"/>
                <w:right w:val="none" w:sz="0" w:space="0" w:color="auto"/>
              </w:divBdr>
            </w:div>
          </w:divsChild>
        </w:div>
        <w:div w:id="1339697241">
          <w:marLeft w:val="0"/>
          <w:marRight w:val="0"/>
          <w:marTop w:val="0"/>
          <w:marBottom w:val="0"/>
          <w:divBdr>
            <w:top w:val="none" w:sz="0" w:space="0" w:color="auto"/>
            <w:left w:val="none" w:sz="0" w:space="0" w:color="auto"/>
            <w:bottom w:val="none" w:sz="0" w:space="0" w:color="auto"/>
            <w:right w:val="none" w:sz="0" w:space="0" w:color="auto"/>
          </w:divBdr>
          <w:divsChild>
            <w:div w:id="632291513">
              <w:marLeft w:val="0"/>
              <w:marRight w:val="0"/>
              <w:marTop w:val="0"/>
              <w:marBottom w:val="0"/>
              <w:divBdr>
                <w:top w:val="none" w:sz="0" w:space="0" w:color="auto"/>
                <w:left w:val="none" w:sz="0" w:space="0" w:color="auto"/>
                <w:bottom w:val="none" w:sz="0" w:space="0" w:color="auto"/>
                <w:right w:val="none" w:sz="0" w:space="0" w:color="auto"/>
              </w:divBdr>
            </w:div>
          </w:divsChild>
        </w:div>
        <w:div w:id="343748182">
          <w:marLeft w:val="0"/>
          <w:marRight w:val="0"/>
          <w:marTop w:val="0"/>
          <w:marBottom w:val="0"/>
          <w:divBdr>
            <w:top w:val="none" w:sz="0" w:space="0" w:color="auto"/>
            <w:left w:val="none" w:sz="0" w:space="0" w:color="auto"/>
            <w:bottom w:val="none" w:sz="0" w:space="0" w:color="auto"/>
            <w:right w:val="none" w:sz="0" w:space="0" w:color="auto"/>
          </w:divBdr>
          <w:divsChild>
            <w:div w:id="2063091821">
              <w:marLeft w:val="0"/>
              <w:marRight w:val="0"/>
              <w:marTop w:val="0"/>
              <w:marBottom w:val="0"/>
              <w:divBdr>
                <w:top w:val="none" w:sz="0" w:space="0" w:color="auto"/>
                <w:left w:val="none" w:sz="0" w:space="0" w:color="auto"/>
                <w:bottom w:val="none" w:sz="0" w:space="0" w:color="auto"/>
                <w:right w:val="none" w:sz="0" w:space="0" w:color="auto"/>
              </w:divBdr>
            </w:div>
          </w:divsChild>
        </w:div>
        <w:div w:id="210727793">
          <w:marLeft w:val="0"/>
          <w:marRight w:val="0"/>
          <w:marTop w:val="0"/>
          <w:marBottom w:val="0"/>
          <w:divBdr>
            <w:top w:val="none" w:sz="0" w:space="0" w:color="auto"/>
            <w:left w:val="none" w:sz="0" w:space="0" w:color="auto"/>
            <w:bottom w:val="none" w:sz="0" w:space="0" w:color="auto"/>
            <w:right w:val="none" w:sz="0" w:space="0" w:color="auto"/>
          </w:divBdr>
          <w:divsChild>
            <w:div w:id="815336793">
              <w:marLeft w:val="0"/>
              <w:marRight w:val="0"/>
              <w:marTop w:val="0"/>
              <w:marBottom w:val="0"/>
              <w:divBdr>
                <w:top w:val="none" w:sz="0" w:space="0" w:color="auto"/>
                <w:left w:val="none" w:sz="0" w:space="0" w:color="auto"/>
                <w:bottom w:val="none" w:sz="0" w:space="0" w:color="auto"/>
                <w:right w:val="none" w:sz="0" w:space="0" w:color="auto"/>
              </w:divBdr>
            </w:div>
          </w:divsChild>
        </w:div>
        <w:div w:id="81342184">
          <w:marLeft w:val="0"/>
          <w:marRight w:val="0"/>
          <w:marTop w:val="0"/>
          <w:marBottom w:val="0"/>
          <w:divBdr>
            <w:top w:val="none" w:sz="0" w:space="0" w:color="auto"/>
            <w:left w:val="none" w:sz="0" w:space="0" w:color="auto"/>
            <w:bottom w:val="none" w:sz="0" w:space="0" w:color="auto"/>
            <w:right w:val="none" w:sz="0" w:space="0" w:color="auto"/>
          </w:divBdr>
          <w:divsChild>
            <w:div w:id="1642073846">
              <w:marLeft w:val="0"/>
              <w:marRight w:val="0"/>
              <w:marTop w:val="0"/>
              <w:marBottom w:val="0"/>
              <w:divBdr>
                <w:top w:val="none" w:sz="0" w:space="0" w:color="auto"/>
                <w:left w:val="none" w:sz="0" w:space="0" w:color="auto"/>
                <w:bottom w:val="none" w:sz="0" w:space="0" w:color="auto"/>
                <w:right w:val="none" w:sz="0" w:space="0" w:color="auto"/>
              </w:divBdr>
            </w:div>
          </w:divsChild>
        </w:div>
        <w:div w:id="1845515077">
          <w:marLeft w:val="0"/>
          <w:marRight w:val="0"/>
          <w:marTop w:val="0"/>
          <w:marBottom w:val="0"/>
          <w:divBdr>
            <w:top w:val="none" w:sz="0" w:space="0" w:color="auto"/>
            <w:left w:val="none" w:sz="0" w:space="0" w:color="auto"/>
            <w:bottom w:val="none" w:sz="0" w:space="0" w:color="auto"/>
            <w:right w:val="none" w:sz="0" w:space="0" w:color="auto"/>
          </w:divBdr>
          <w:divsChild>
            <w:div w:id="10765813">
              <w:marLeft w:val="0"/>
              <w:marRight w:val="0"/>
              <w:marTop w:val="0"/>
              <w:marBottom w:val="0"/>
              <w:divBdr>
                <w:top w:val="none" w:sz="0" w:space="0" w:color="auto"/>
                <w:left w:val="none" w:sz="0" w:space="0" w:color="auto"/>
                <w:bottom w:val="none" w:sz="0" w:space="0" w:color="auto"/>
                <w:right w:val="none" w:sz="0" w:space="0" w:color="auto"/>
              </w:divBdr>
            </w:div>
          </w:divsChild>
        </w:div>
        <w:div w:id="91319948">
          <w:marLeft w:val="0"/>
          <w:marRight w:val="0"/>
          <w:marTop w:val="0"/>
          <w:marBottom w:val="0"/>
          <w:divBdr>
            <w:top w:val="none" w:sz="0" w:space="0" w:color="auto"/>
            <w:left w:val="none" w:sz="0" w:space="0" w:color="auto"/>
            <w:bottom w:val="none" w:sz="0" w:space="0" w:color="auto"/>
            <w:right w:val="none" w:sz="0" w:space="0" w:color="auto"/>
          </w:divBdr>
          <w:divsChild>
            <w:div w:id="623776316">
              <w:marLeft w:val="0"/>
              <w:marRight w:val="0"/>
              <w:marTop w:val="0"/>
              <w:marBottom w:val="0"/>
              <w:divBdr>
                <w:top w:val="none" w:sz="0" w:space="0" w:color="auto"/>
                <w:left w:val="none" w:sz="0" w:space="0" w:color="auto"/>
                <w:bottom w:val="none" w:sz="0" w:space="0" w:color="auto"/>
                <w:right w:val="none" w:sz="0" w:space="0" w:color="auto"/>
              </w:divBdr>
            </w:div>
          </w:divsChild>
        </w:div>
        <w:div w:id="832138147">
          <w:marLeft w:val="0"/>
          <w:marRight w:val="0"/>
          <w:marTop w:val="0"/>
          <w:marBottom w:val="0"/>
          <w:divBdr>
            <w:top w:val="none" w:sz="0" w:space="0" w:color="auto"/>
            <w:left w:val="none" w:sz="0" w:space="0" w:color="auto"/>
            <w:bottom w:val="none" w:sz="0" w:space="0" w:color="auto"/>
            <w:right w:val="none" w:sz="0" w:space="0" w:color="auto"/>
          </w:divBdr>
          <w:divsChild>
            <w:div w:id="702245376">
              <w:marLeft w:val="0"/>
              <w:marRight w:val="0"/>
              <w:marTop w:val="0"/>
              <w:marBottom w:val="0"/>
              <w:divBdr>
                <w:top w:val="none" w:sz="0" w:space="0" w:color="auto"/>
                <w:left w:val="none" w:sz="0" w:space="0" w:color="auto"/>
                <w:bottom w:val="none" w:sz="0" w:space="0" w:color="auto"/>
                <w:right w:val="none" w:sz="0" w:space="0" w:color="auto"/>
              </w:divBdr>
            </w:div>
          </w:divsChild>
        </w:div>
        <w:div w:id="2137945542">
          <w:marLeft w:val="0"/>
          <w:marRight w:val="0"/>
          <w:marTop w:val="0"/>
          <w:marBottom w:val="0"/>
          <w:divBdr>
            <w:top w:val="none" w:sz="0" w:space="0" w:color="auto"/>
            <w:left w:val="none" w:sz="0" w:space="0" w:color="auto"/>
            <w:bottom w:val="none" w:sz="0" w:space="0" w:color="auto"/>
            <w:right w:val="none" w:sz="0" w:space="0" w:color="auto"/>
          </w:divBdr>
          <w:divsChild>
            <w:div w:id="2062249755">
              <w:marLeft w:val="0"/>
              <w:marRight w:val="0"/>
              <w:marTop w:val="0"/>
              <w:marBottom w:val="0"/>
              <w:divBdr>
                <w:top w:val="none" w:sz="0" w:space="0" w:color="auto"/>
                <w:left w:val="none" w:sz="0" w:space="0" w:color="auto"/>
                <w:bottom w:val="none" w:sz="0" w:space="0" w:color="auto"/>
                <w:right w:val="none" w:sz="0" w:space="0" w:color="auto"/>
              </w:divBdr>
            </w:div>
          </w:divsChild>
        </w:div>
        <w:div w:id="1099376892">
          <w:marLeft w:val="0"/>
          <w:marRight w:val="0"/>
          <w:marTop w:val="0"/>
          <w:marBottom w:val="0"/>
          <w:divBdr>
            <w:top w:val="none" w:sz="0" w:space="0" w:color="auto"/>
            <w:left w:val="none" w:sz="0" w:space="0" w:color="auto"/>
            <w:bottom w:val="none" w:sz="0" w:space="0" w:color="auto"/>
            <w:right w:val="none" w:sz="0" w:space="0" w:color="auto"/>
          </w:divBdr>
          <w:divsChild>
            <w:div w:id="16291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mdadev.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314architecturestudio.com/mob.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314architecturestudio.com/mob.php" TargetMode="External"/><Relationship Id="rId5" Type="http://schemas.openxmlformats.org/officeDocument/2006/relationships/numbering" Target="numbering.xml"/><Relationship Id="rId15" Type="http://schemas.openxmlformats.org/officeDocument/2006/relationships/hyperlink" Target="http://www.lamdadev.com"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hexgroup.g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R@lamdade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26AB0D7699B47F45BABBEB3622BE2856" ma:contentTypeVersion="14" ma:contentTypeDescription="Δημιουργία νέου εγγράφου" ma:contentTypeScope="" ma:versionID="f97a1b61fcc344c7e1eb335cf529b464">
  <xsd:schema xmlns:xsd="http://www.w3.org/2001/XMLSchema" xmlns:xs="http://www.w3.org/2001/XMLSchema" xmlns:p="http://schemas.microsoft.com/office/2006/metadata/properties" xmlns:ns3="3a1ae947-7158-47bb-8271-1069c82af811" xmlns:ns4="46ca9b3e-60cb-4d89-9420-4865d55ef763" targetNamespace="http://schemas.microsoft.com/office/2006/metadata/properties" ma:root="true" ma:fieldsID="ce7aff9490397be51a763f130bb0e847" ns3:_="" ns4:_="">
    <xsd:import namespace="3a1ae947-7158-47bb-8271-1069c82af811"/>
    <xsd:import namespace="46ca9b3e-60cb-4d89-9420-4865d55ef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ae947-7158-47bb-8271-1069c82af811"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SharingHintHash" ma:index="10" nillable="true" ma:displayName="Κοινή χρήση κατακερματισμού υπόδειξης"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a9b3e-60cb-4d89-9420-4865d55ef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11CC8-D165-48AC-80D2-91F604C1B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C5F55-5E43-460D-B1FD-23381EFF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ae947-7158-47bb-8271-1069c82af811"/>
    <ds:schemaRef ds:uri="46ca9b3e-60cb-4d89-9420-4865d55ef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4A1AD-82B2-46F7-9855-26C9FC83E3C1}">
  <ds:schemaRefs>
    <ds:schemaRef ds:uri="http://schemas.microsoft.com/sharepoint/v3/contenttype/forms"/>
  </ds:schemaRefs>
</ds:datastoreItem>
</file>

<file path=customXml/itemProps4.xml><?xml version="1.0" encoding="utf-8"?>
<ds:datastoreItem xmlns:ds="http://schemas.openxmlformats.org/officeDocument/2006/customXml" ds:itemID="{44C8BC56-78A7-4D79-A4D8-22BF63D3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Haralabopoulos Dimitris</dc:creator>
  <cp:keywords/>
  <dc:description/>
  <cp:lastModifiedBy>Ναταλία Δανδόλου</cp:lastModifiedBy>
  <cp:revision>3</cp:revision>
  <cp:lastPrinted>2023-11-22T14:58:00Z</cp:lastPrinted>
  <dcterms:created xsi:type="dcterms:W3CDTF">2023-11-22T18:08:00Z</dcterms:created>
  <dcterms:modified xsi:type="dcterms:W3CDTF">2023-11-22T18:08:00Z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0x01010026AB0D7699B47F45BABBEB3622BE2856</vt:lpwstr>
  </property>
</Properties>
</file>