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D9C845" w14:textId="77777777" w:rsidR="00C52624" w:rsidRDefault="001131F5">
      <w:pPr>
        <w:pStyle w:val="BodyText"/>
        <w:rPr>
          <w:rFonts w:ascii="Times New Roman"/>
          <w:sz w:val="20"/>
        </w:rPr>
      </w:pPr>
      <w:bookmarkStart w:id="0" w:name="_GoBack"/>
      <w:bookmarkEnd w:id="0"/>
      <w:r w:rsidRPr="00B3268F">
        <w:rPr>
          <w:rFonts w:ascii="Segoe UI" w:hAnsi="Segoe UI" w:cs="Segoe UI"/>
          <w:noProof/>
          <w:color w:val="2F3E80"/>
          <w:lang w:val="en-US"/>
        </w:rPr>
        <w:drawing>
          <wp:anchor distT="0" distB="0" distL="114300" distR="114300" simplePos="0" relativeHeight="487627776" behindDoc="1" locked="0" layoutInCell="1" allowOverlap="1" wp14:anchorId="42AB086E" wp14:editId="48EAFE14">
            <wp:simplePos x="0" y="0"/>
            <wp:positionH relativeFrom="column">
              <wp:posOffset>-158750</wp:posOffset>
            </wp:positionH>
            <wp:positionV relativeFrom="page">
              <wp:posOffset>-114556</wp:posOffset>
            </wp:positionV>
            <wp:extent cx="8077483" cy="108083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77483" cy="10808335"/>
                    </a:xfrm>
                    <a:prstGeom prst="rect">
                      <a:avLst/>
                    </a:prstGeom>
                  </pic:spPr>
                </pic:pic>
              </a:graphicData>
            </a:graphic>
            <wp14:sizeRelH relativeFrom="margin">
              <wp14:pctWidth>0</wp14:pctWidth>
            </wp14:sizeRelH>
            <wp14:sizeRelV relativeFrom="margin">
              <wp14:pctHeight>0</wp14:pctHeight>
            </wp14:sizeRelV>
          </wp:anchor>
        </w:drawing>
      </w:r>
    </w:p>
    <w:p w14:paraId="28E4FF32" w14:textId="77777777" w:rsidR="00C52624" w:rsidRDefault="00C52624">
      <w:pPr>
        <w:pStyle w:val="BodyText"/>
        <w:rPr>
          <w:rFonts w:ascii="Times New Roman"/>
          <w:sz w:val="20"/>
        </w:rPr>
      </w:pPr>
    </w:p>
    <w:p w14:paraId="741EEBDD" w14:textId="77777777" w:rsidR="00C52624" w:rsidRDefault="00C52624">
      <w:pPr>
        <w:pStyle w:val="BodyText"/>
        <w:rPr>
          <w:rFonts w:ascii="Times New Roman"/>
          <w:sz w:val="20"/>
        </w:rPr>
      </w:pPr>
    </w:p>
    <w:p w14:paraId="614B8128" w14:textId="77777777" w:rsidR="00C52624" w:rsidRDefault="00C52624">
      <w:pPr>
        <w:pStyle w:val="BodyText"/>
        <w:rPr>
          <w:rFonts w:ascii="Times New Roman"/>
          <w:sz w:val="20"/>
        </w:rPr>
      </w:pPr>
    </w:p>
    <w:p w14:paraId="28A6CFBF" w14:textId="77777777" w:rsidR="00C52624" w:rsidRDefault="00C52624">
      <w:pPr>
        <w:pStyle w:val="BodyText"/>
        <w:rPr>
          <w:rFonts w:ascii="Times New Roman"/>
          <w:sz w:val="20"/>
        </w:rPr>
      </w:pPr>
    </w:p>
    <w:p w14:paraId="227CA1AA" w14:textId="77777777" w:rsidR="00C52624" w:rsidRDefault="00C52624">
      <w:pPr>
        <w:pStyle w:val="BodyText"/>
        <w:rPr>
          <w:rFonts w:ascii="Times New Roman"/>
          <w:sz w:val="20"/>
        </w:rPr>
      </w:pPr>
    </w:p>
    <w:p w14:paraId="4AC37368" w14:textId="5671FBAD" w:rsidR="00D04693" w:rsidRDefault="00D04693" w:rsidP="006C05BD">
      <w:pPr>
        <w:pStyle w:val="Title"/>
        <w:tabs>
          <w:tab w:val="left" w:pos="8388"/>
        </w:tabs>
        <w:ind w:left="0" w:firstLine="0"/>
        <w:rPr>
          <w:color w:val="2F3E80"/>
        </w:rPr>
      </w:pPr>
    </w:p>
    <w:p w14:paraId="472F3DF7" w14:textId="77777777" w:rsidR="00D04693" w:rsidRDefault="00D04693">
      <w:pPr>
        <w:pStyle w:val="Title"/>
        <w:rPr>
          <w:color w:val="2F3E80"/>
        </w:rPr>
      </w:pPr>
    </w:p>
    <w:p w14:paraId="7A68F6C2" w14:textId="77777777" w:rsidR="00D04693" w:rsidRDefault="00D04693">
      <w:pPr>
        <w:pStyle w:val="Title"/>
        <w:rPr>
          <w:color w:val="2F3E80"/>
        </w:rPr>
      </w:pPr>
    </w:p>
    <w:p w14:paraId="27CF5C00" w14:textId="77777777" w:rsidR="00D04693" w:rsidRDefault="00D04693">
      <w:pPr>
        <w:pStyle w:val="Title"/>
        <w:rPr>
          <w:color w:val="2F3E80"/>
        </w:rPr>
      </w:pPr>
    </w:p>
    <w:p w14:paraId="590938A7" w14:textId="77777777" w:rsidR="00D04693" w:rsidRDefault="00D04693">
      <w:pPr>
        <w:pStyle w:val="Title"/>
        <w:rPr>
          <w:color w:val="2F3E80"/>
        </w:rPr>
      </w:pPr>
    </w:p>
    <w:p w14:paraId="51CF318A" w14:textId="77777777" w:rsidR="00D04693" w:rsidRDefault="00D04693">
      <w:pPr>
        <w:pStyle w:val="Title"/>
        <w:rPr>
          <w:color w:val="2F3E80"/>
        </w:rPr>
      </w:pPr>
    </w:p>
    <w:p w14:paraId="14AC50EE" w14:textId="77777777" w:rsidR="00DB5671" w:rsidRDefault="00DB5671" w:rsidP="00DB5671">
      <w:pPr>
        <w:pStyle w:val="Title"/>
        <w:rPr>
          <w:color w:val="1A478D"/>
        </w:rPr>
      </w:pPr>
    </w:p>
    <w:p w14:paraId="31A96D1D" w14:textId="77777777" w:rsidR="00DB5671" w:rsidRPr="00B3268F" w:rsidRDefault="00B67132" w:rsidP="00DB5671">
      <w:pPr>
        <w:pStyle w:val="Title"/>
        <w:rPr>
          <w:rFonts w:ascii="Segoe UI" w:hAnsi="Segoe UI" w:cs="Segoe UI"/>
          <w:color w:val="1A478D"/>
        </w:rPr>
      </w:pPr>
      <w:r w:rsidRPr="00B3268F">
        <w:rPr>
          <w:rFonts w:ascii="Segoe UI" w:hAnsi="Segoe UI" w:cs="Segoe UI"/>
          <w:color w:val="1A478D"/>
        </w:rPr>
        <w:t xml:space="preserve">ΑΝΑΚΟΙΝΩΣΗ ΑΠΟΤΕΛΕΣΜΑΤΩΝ </w:t>
      </w:r>
      <w:r w:rsidR="000C1005" w:rsidRPr="00B3268F">
        <w:rPr>
          <w:rFonts w:ascii="Segoe UI" w:hAnsi="Segoe UI" w:cs="Segoe UI"/>
          <w:color w:val="1A478D"/>
        </w:rPr>
        <w:t>ΔΩΔΕΚΑ</w:t>
      </w:r>
      <w:r w:rsidR="003F2F7C" w:rsidRPr="00B3268F">
        <w:rPr>
          <w:rFonts w:ascii="Segoe UI" w:hAnsi="Segoe UI" w:cs="Segoe UI"/>
          <w:color w:val="1A478D"/>
          <w:lang w:val="en-US"/>
        </w:rPr>
        <w:t>MHNOY</w:t>
      </w:r>
      <w:r w:rsidR="003F2F7C" w:rsidRPr="00B3268F">
        <w:rPr>
          <w:rFonts w:ascii="Segoe UI" w:hAnsi="Segoe UI" w:cs="Segoe UI"/>
          <w:color w:val="1A478D"/>
        </w:rPr>
        <w:t xml:space="preserve"> 2020</w:t>
      </w:r>
      <w:r w:rsidRPr="00B3268F">
        <w:rPr>
          <w:rFonts w:ascii="Segoe UI" w:hAnsi="Segoe UI" w:cs="Segoe UI"/>
          <w:color w:val="1A478D"/>
        </w:rPr>
        <w:t xml:space="preserve"> ΤΟΥ ΟΜΙΛΟΥ ΤΗΣ ATTICA BANK</w:t>
      </w:r>
    </w:p>
    <w:p w14:paraId="4BCBC348" w14:textId="77777777" w:rsidR="00DB5671" w:rsidRPr="00B3268F" w:rsidRDefault="00DB5671" w:rsidP="00DB5671">
      <w:pPr>
        <w:pStyle w:val="Title"/>
        <w:rPr>
          <w:rFonts w:ascii="Segoe UI" w:hAnsi="Segoe UI" w:cs="Segoe UI"/>
          <w:color w:val="1A478D"/>
        </w:rPr>
      </w:pPr>
    </w:p>
    <w:p w14:paraId="630F8183" w14:textId="77777777" w:rsidR="00C52624" w:rsidRDefault="007B1532">
      <w:pPr>
        <w:pStyle w:val="BodyText"/>
        <w:spacing w:before="9"/>
        <w:rPr>
          <w:b/>
          <w:sz w:val="8"/>
        </w:rPr>
      </w:pPr>
      <w:r>
        <w:rPr>
          <w:noProof/>
          <w:lang w:val="en-US"/>
        </w:rPr>
        <mc:AlternateContent>
          <mc:Choice Requires="wpg">
            <w:drawing>
              <wp:anchor distT="0" distB="0" distL="0" distR="0" simplePos="0" relativeHeight="487588352" behindDoc="1" locked="0" layoutInCell="1" allowOverlap="1" wp14:anchorId="65A84760" wp14:editId="155DBD0B">
                <wp:simplePos x="0" y="0"/>
                <wp:positionH relativeFrom="margin">
                  <wp:posOffset>190258</wp:posOffset>
                </wp:positionH>
                <wp:positionV relativeFrom="paragraph">
                  <wp:posOffset>253365</wp:posOffset>
                </wp:positionV>
                <wp:extent cx="7182092" cy="3725545"/>
                <wp:effectExtent l="0" t="0" r="0" b="8255"/>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2092" cy="3725545"/>
                          <a:chOff x="401" y="43"/>
                          <a:chExt cx="10823" cy="4360"/>
                        </a:xfrm>
                      </wpg:grpSpPr>
                      <wps:wsp>
                        <wps:cNvPr id="239" name="Freeform 240"/>
                        <wps:cNvSpPr>
                          <a:spLocks/>
                        </wps:cNvSpPr>
                        <wps:spPr bwMode="auto">
                          <a:xfrm>
                            <a:off x="490" y="56"/>
                            <a:ext cx="10734" cy="4347"/>
                          </a:xfrm>
                          <a:custGeom>
                            <a:avLst/>
                            <a:gdLst>
                              <a:gd name="T0" fmla="+- 0 10378 866"/>
                              <a:gd name="T1" fmla="*/ T0 w 10175"/>
                              <a:gd name="T2" fmla="+- 0 145 145"/>
                              <a:gd name="T3" fmla="*/ 145 h 4185"/>
                              <a:gd name="T4" fmla="+- 0 1527 866"/>
                              <a:gd name="T5" fmla="*/ T4 w 10175"/>
                              <a:gd name="T6" fmla="+- 0 145 145"/>
                              <a:gd name="T7" fmla="*/ 145 h 4185"/>
                              <a:gd name="T8" fmla="+- 0 1450 866"/>
                              <a:gd name="T9" fmla="*/ T8 w 10175"/>
                              <a:gd name="T10" fmla="+- 0 150 145"/>
                              <a:gd name="T11" fmla="*/ 150 h 4185"/>
                              <a:gd name="T12" fmla="+- 0 1376 866"/>
                              <a:gd name="T13" fmla="*/ T12 w 10175"/>
                              <a:gd name="T14" fmla="+- 0 163 145"/>
                              <a:gd name="T15" fmla="*/ 163 h 4185"/>
                              <a:gd name="T16" fmla="+- 0 1305 866"/>
                              <a:gd name="T17" fmla="*/ T16 w 10175"/>
                              <a:gd name="T18" fmla="+- 0 184 145"/>
                              <a:gd name="T19" fmla="*/ 184 h 4185"/>
                              <a:gd name="T20" fmla="+- 0 1237 866"/>
                              <a:gd name="T21" fmla="*/ T20 w 10175"/>
                              <a:gd name="T22" fmla="+- 0 213 145"/>
                              <a:gd name="T23" fmla="*/ 213 h 4185"/>
                              <a:gd name="T24" fmla="+- 0 1173 866"/>
                              <a:gd name="T25" fmla="*/ T24 w 10175"/>
                              <a:gd name="T26" fmla="+- 0 249 145"/>
                              <a:gd name="T27" fmla="*/ 249 h 4185"/>
                              <a:gd name="T28" fmla="+- 0 1114 866"/>
                              <a:gd name="T29" fmla="*/ T28 w 10175"/>
                              <a:gd name="T30" fmla="+- 0 291 145"/>
                              <a:gd name="T31" fmla="*/ 291 h 4185"/>
                              <a:gd name="T32" fmla="+- 0 1060 866"/>
                              <a:gd name="T33" fmla="*/ T32 w 10175"/>
                              <a:gd name="T34" fmla="+- 0 340 145"/>
                              <a:gd name="T35" fmla="*/ 340 h 4185"/>
                              <a:gd name="T36" fmla="+- 0 1011 866"/>
                              <a:gd name="T37" fmla="*/ T36 w 10175"/>
                              <a:gd name="T38" fmla="+- 0 394 145"/>
                              <a:gd name="T39" fmla="*/ 394 h 4185"/>
                              <a:gd name="T40" fmla="+- 0 969 866"/>
                              <a:gd name="T41" fmla="*/ T40 w 10175"/>
                              <a:gd name="T42" fmla="+- 0 453 145"/>
                              <a:gd name="T43" fmla="*/ 453 h 4185"/>
                              <a:gd name="T44" fmla="+- 0 933 866"/>
                              <a:gd name="T45" fmla="*/ T44 w 10175"/>
                              <a:gd name="T46" fmla="+- 0 517 145"/>
                              <a:gd name="T47" fmla="*/ 517 h 4185"/>
                              <a:gd name="T48" fmla="+- 0 904 866"/>
                              <a:gd name="T49" fmla="*/ T48 w 10175"/>
                              <a:gd name="T50" fmla="+- 0 584 145"/>
                              <a:gd name="T51" fmla="*/ 584 h 4185"/>
                              <a:gd name="T52" fmla="+- 0 883 866"/>
                              <a:gd name="T53" fmla="*/ T52 w 10175"/>
                              <a:gd name="T54" fmla="+- 0 656 145"/>
                              <a:gd name="T55" fmla="*/ 656 h 4185"/>
                              <a:gd name="T56" fmla="+- 0 870 866"/>
                              <a:gd name="T57" fmla="*/ T56 w 10175"/>
                              <a:gd name="T58" fmla="+- 0 730 145"/>
                              <a:gd name="T59" fmla="*/ 730 h 4185"/>
                              <a:gd name="T60" fmla="+- 0 866 866"/>
                              <a:gd name="T61" fmla="*/ T60 w 10175"/>
                              <a:gd name="T62" fmla="+- 0 807 145"/>
                              <a:gd name="T63" fmla="*/ 807 h 4185"/>
                              <a:gd name="T64" fmla="+- 0 866 866"/>
                              <a:gd name="T65" fmla="*/ T64 w 10175"/>
                              <a:gd name="T66" fmla="+- 0 3668 145"/>
                              <a:gd name="T67" fmla="*/ 3668 h 4185"/>
                              <a:gd name="T68" fmla="+- 0 870 866"/>
                              <a:gd name="T69" fmla="*/ T68 w 10175"/>
                              <a:gd name="T70" fmla="+- 0 3745 145"/>
                              <a:gd name="T71" fmla="*/ 3745 h 4185"/>
                              <a:gd name="T72" fmla="+- 0 883 866"/>
                              <a:gd name="T73" fmla="*/ T72 w 10175"/>
                              <a:gd name="T74" fmla="+- 0 3819 145"/>
                              <a:gd name="T75" fmla="*/ 3819 h 4185"/>
                              <a:gd name="T76" fmla="+- 0 904 866"/>
                              <a:gd name="T77" fmla="*/ T76 w 10175"/>
                              <a:gd name="T78" fmla="+- 0 3890 145"/>
                              <a:gd name="T79" fmla="*/ 3890 h 4185"/>
                              <a:gd name="T80" fmla="+- 0 933 866"/>
                              <a:gd name="T81" fmla="*/ T80 w 10175"/>
                              <a:gd name="T82" fmla="+- 0 3958 145"/>
                              <a:gd name="T83" fmla="*/ 3958 h 4185"/>
                              <a:gd name="T84" fmla="+- 0 969 866"/>
                              <a:gd name="T85" fmla="*/ T84 w 10175"/>
                              <a:gd name="T86" fmla="+- 0 4022 145"/>
                              <a:gd name="T87" fmla="*/ 4022 h 4185"/>
                              <a:gd name="T88" fmla="+- 0 1011 866"/>
                              <a:gd name="T89" fmla="*/ T88 w 10175"/>
                              <a:gd name="T90" fmla="+- 0 4081 145"/>
                              <a:gd name="T91" fmla="*/ 4081 h 4185"/>
                              <a:gd name="T92" fmla="+- 0 1060 866"/>
                              <a:gd name="T93" fmla="*/ T92 w 10175"/>
                              <a:gd name="T94" fmla="+- 0 4135 145"/>
                              <a:gd name="T95" fmla="*/ 4135 h 4185"/>
                              <a:gd name="T96" fmla="+- 0 1114 866"/>
                              <a:gd name="T97" fmla="*/ T96 w 10175"/>
                              <a:gd name="T98" fmla="+- 0 4184 145"/>
                              <a:gd name="T99" fmla="*/ 4184 h 4185"/>
                              <a:gd name="T100" fmla="+- 0 1173 866"/>
                              <a:gd name="T101" fmla="*/ T100 w 10175"/>
                              <a:gd name="T102" fmla="+- 0 4226 145"/>
                              <a:gd name="T103" fmla="*/ 4226 h 4185"/>
                              <a:gd name="T104" fmla="+- 0 1237 866"/>
                              <a:gd name="T105" fmla="*/ T104 w 10175"/>
                              <a:gd name="T106" fmla="+- 0 4262 145"/>
                              <a:gd name="T107" fmla="*/ 4262 h 4185"/>
                              <a:gd name="T108" fmla="+- 0 1305 866"/>
                              <a:gd name="T109" fmla="*/ T108 w 10175"/>
                              <a:gd name="T110" fmla="+- 0 4291 145"/>
                              <a:gd name="T111" fmla="*/ 4291 h 4185"/>
                              <a:gd name="T112" fmla="+- 0 1376 866"/>
                              <a:gd name="T113" fmla="*/ T112 w 10175"/>
                              <a:gd name="T114" fmla="+- 0 4312 145"/>
                              <a:gd name="T115" fmla="*/ 4312 h 4185"/>
                              <a:gd name="T116" fmla="+- 0 1450 866"/>
                              <a:gd name="T117" fmla="*/ T116 w 10175"/>
                              <a:gd name="T118" fmla="+- 0 4325 145"/>
                              <a:gd name="T119" fmla="*/ 4325 h 4185"/>
                              <a:gd name="T120" fmla="+- 0 1527 866"/>
                              <a:gd name="T121" fmla="*/ T120 w 10175"/>
                              <a:gd name="T122" fmla="+- 0 4329 145"/>
                              <a:gd name="T123" fmla="*/ 4329 h 4185"/>
                              <a:gd name="T124" fmla="+- 0 10378 866"/>
                              <a:gd name="T125" fmla="*/ T124 w 10175"/>
                              <a:gd name="T126" fmla="+- 0 4329 145"/>
                              <a:gd name="T127" fmla="*/ 4329 h 4185"/>
                              <a:gd name="T128" fmla="+- 0 10455 866"/>
                              <a:gd name="T129" fmla="*/ T128 w 10175"/>
                              <a:gd name="T130" fmla="+- 0 4325 145"/>
                              <a:gd name="T131" fmla="*/ 4325 h 4185"/>
                              <a:gd name="T132" fmla="+- 0 10530 866"/>
                              <a:gd name="T133" fmla="*/ T132 w 10175"/>
                              <a:gd name="T134" fmla="+- 0 4312 145"/>
                              <a:gd name="T135" fmla="*/ 4312 h 4185"/>
                              <a:gd name="T136" fmla="+- 0 10601 866"/>
                              <a:gd name="T137" fmla="*/ T136 w 10175"/>
                              <a:gd name="T138" fmla="+- 0 4291 145"/>
                              <a:gd name="T139" fmla="*/ 4291 h 4185"/>
                              <a:gd name="T140" fmla="+- 0 10669 866"/>
                              <a:gd name="T141" fmla="*/ T140 w 10175"/>
                              <a:gd name="T142" fmla="+- 0 4262 145"/>
                              <a:gd name="T143" fmla="*/ 4262 h 4185"/>
                              <a:gd name="T144" fmla="+- 0 10732 866"/>
                              <a:gd name="T145" fmla="*/ T144 w 10175"/>
                              <a:gd name="T146" fmla="+- 0 4226 145"/>
                              <a:gd name="T147" fmla="*/ 4226 h 4185"/>
                              <a:gd name="T148" fmla="+- 0 10792 866"/>
                              <a:gd name="T149" fmla="*/ T148 w 10175"/>
                              <a:gd name="T150" fmla="+- 0 4184 145"/>
                              <a:gd name="T151" fmla="*/ 4184 h 4185"/>
                              <a:gd name="T152" fmla="+- 0 10846 866"/>
                              <a:gd name="T153" fmla="*/ T152 w 10175"/>
                              <a:gd name="T154" fmla="+- 0 4135 145"/>
                              <a:gd name="T155" fmla="*/ 4135 h 4185"/>
                              <a:gd name="T156" fmla="+- 0 10894 866"/>
                              <a:gd name="T157" fmla="*/ T156 w 10175"/>
                              <a:gd name="T158" fmla="+- 0 4081 145"/>
                              <a:gd name="T159" fmla="*/ 4081 h 4185"/>
                              <a:gd name="T160" fmla="+- 0 10937 866"/>
                              <a:gd name="T161" fmla="*/ T160 w 10175"/>
                              <a:gd name="T162" fmla="+- 0 4022 145"/>
                              <a:gd name="T163" fmla="*/ 4022 h 4185"/>
                              <a:gd name="T164" fmla="+- 0 10972 866"/>
                              <a:gd name="T165" fmla="*/ T164 w 10175"/>
                              <a:gd name="T166" fmla="+- 0 3958 145"/>
                              <a:gd name="T167" fmla="*/ 3958 h 4185"/>
                              <a:gd name="T168" fmla="+- 0 11001 866"/>
                              <a:gd name="T169" fmla="*/ T168 w 10175"/>
                              <a:gd name="T170" fmla="+- 0 3890 145"/>
                              <a:gd name="T171" fmla="*/ 3890 h 4185"/>
                              <a:gd name="T172" fmla="+- 0 11022 866"/>
                              <a:gd name="T173" fmla="*/ T172 w 10175"/>
                              <a:gd name="T174" fmla="+- 0 3819 145"/>
                              <a:gd name="T175" fmla="*/ 3819 h 4185"/>
                              <a:gd name="T176" fmla="+- 0 11036 866"/>
                              <a:gd name="T177" fmla="*/ T176 w 10175"/>
                              <a:gd name="T178" fmla="+- 0 3745 145"/>
                              <a:gd name="T179" fmla="*/ 3745 h 4185"/>
                              <a:gd name="T180" fmla="+- 0 11040 866"/>
                              <a:gd name="T181" fmla="*/ T180 w 10175"/>
                              <a:gd name="T182" fmla="+- 0 3668 145"/>
                              <a:gd name="T183" fmla="*/ 3668 h 4185"/>
                              <a:gd name="T184" fmla="+- 0 11040 866"/>
                              <a:gd name="T185" fmla="*/ T184 w 10175"/>
                              <a:gd name="T186" fmla="+- 0 807 145"/>
                              <a:gd name="T187" fmla="*/ 807 h 4185"/>
                              <a:gd name="T188" fmla="+- 0 11036 866"/>
                              <a:gd name="T189" fmla="*/ T188 w 10175"/>
                              <a:gd name="T190" fmla="+- 0 730 145"/>
                              <a:gd name="T191" fmla="*/ 730 h 4185"/>
                              <a:gd name="T192" fmla="+- 0 11022 866"/>
                              <a:gd name="T193" fmla="*/ T192 w 10175"/>
                              <a:gd name="T194" fmla="+- 0 656 145"/>
                              <a:gd name="T195" fmla="*/ 656 h 4185"/>
                              <a:gd name="T196" fmla="+- 0 11001 866"/>
                              <a:gd name="T197" fmla="*/ T196 w 10175"/>
                              <a:gd name="T198" fmla="+- 0 584 145"/>
                              <a:gd name="T199" fmla="*/ 584 h 4185"/>
                              <a:gd name="T200" fmla="+- 0 10972 866"/>
                              <a:gd name="T201" fmla="*/ T200 w 10175"/>
                              <a:gd name="T202" fmla="+- 0 517 145"/>
                              <a:gd name="T203" fmla="*/ 517 h 4185"/>
                              <a:gd name="T204" fmla="+- 0 10937 866"/>
                              <a:gd name="T205" fmla="*/ T204 w 10175"/>
                              <a:gd name="T206" fmla="+- 0 453 145"/>
                              <a:gd name="T207" fmla="*/ 453 h 4185"/>
                              <a:gd name="T208" fmla="+- 0 10894 866"/>
                              <a:gd name="T209" fmla="*/ T208 w 10175"/>
                              <a:gd name="T210" fmla="+- 0 394 145"/>
                              <a:gd name="T211" fmla="*/ 394 h 4185"/>
                              <a:gd name="T212" fmla="+- 0 10846 866"/>
                              <a:gd name="T213" fmla="*/ T212 w 10175"/>
                              <a:gd name="T214" fmla="+- 0 340 145"/>
                              <a:gd name="T215" fmla="*/ 340 h 4185"/>
                              <a:gd name="T216" fmla="+- 0 10792 866"/>
                              <a:gd name="T217" fmla="*/ T216 w 10175"/>
                              <a:gd name="T218" fmla="+- 0 291 145"/>
                              <a:gd name="T219" fmla="*/ 291 h 4185"/>
                              <a:gd name="T220" fmla="+- 0 10732 866"/>
                              <a:gd name="T221" fmla="*/ T220 w 10175"/>
                              <a:gd name="T222" fmla="+- 0 249 145"/>
                              <a:gd name="T223" fmla="*/ 249 h 4185"/>
                              <a:gd name="T224" fmla="+- 0 10669 866"/>
                              <a:gd name="T225" fmla="*/ T224 w 10175"/>
                              <a:gd name="T226" fmla="+- 0 213 145"/>
                              <a:gd name="T227" fmla="*/ 213 h 4185"/>
                              <a:gd name="T228" fmla="+- 0 10601 866"/>
                              <a:gd name="T229" fmla="*/ T228 w 10175"/>
                              <a:gd name="T230" fmla="+- 0 184 145"/>
                              <a:gd name="T231" fmla="*/ 184 h 4185"/>
                              <a:gd name="T232" fmla="+- 0 10530 866"/>
                              <a:gd name="T233" fmla="*/ T232 w 10175"/>
                              <a:gd name="T234" fmla="+- 0 163 145"/>
                              <a:gd name="T235" fmla="*/ 163 h 4185"/>
                              <a:gd name="T236" fmla="+- 0 10455 866"/>
                              <a:gd name="T237" fmla="*/ T236 w 10175"/>
                              <a:gd name="T238" fmla="+- 0 150 145"/>
                              <a:gd name="T239" fmla="*/ 150 h 4185"/>
                              <a:gd name="T240" fmla="+- 0 10378 866"/>
                              <a:gd name="T241" fmla="*/ T240 w 10175"/>
                              <a:gd name="T242" fmla="+- 0 145 145"/>
                              <a:gd name="T243" fmla="*/ 145 h 4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175" h="4185">
                                <a:moveTo>
                                  <a:pt x="9512" y="0"/>
                                </a:moveTo>
                                <a:lnTo>
                                  <a:pt x="661" y="0"/>
                                </a:lnTo>
                                <a:lnTo>
                                  <a:pt x="584" y="5"/>
                                </a:lnTo>
                                <a:lnTo>
                                  <a:pt x="510" y="18"/>
                                </a:lnTo>
                                <a:lnTo>
                                  <a:pt x="439" y="39"/>
                                </a:lnTo>
                                <a:lnTo>
                                  <a:pt x="371" y="68"/>
                                </a:lnTo>
                                <a:lnTo>
                                  <a:pt x="307" y="104"/>
                                </a:lnTo>
                                <a:lnTo>
                                  <a:pt x="248" y="146"/>
                                </a:lnTo>
                                <a:lnTo>
                                  <a:pt x="194" y="195"/>
                                </a:lnTo>
                                <a:lnTo>
                                  <a:pt x="145" y="249"/>
                                </a:lnTo>
                                <a:lnTo>
                                  <a:pt x="103" y="308"/>
                                </a:lnTo>
                                <a:lnTo>
                                  <a:pt x="67" y="372"/>
                                </a:lnTo>
                                <a:lnTo>
                                  <a:pt x="38" y="439"/>
                                </a:lnTo>
                                <a:lnTo>
                                  <a:pt x="17" y="511"/>
                                </a:lnTo>
                                <a:lnTo>
                                  <a:pt x="4" y="585"/>
                                </a:lnTo>
                                <a:lnTo>
                                  <a:pt x="0" y="662"/>
                                </a:lnTo>
                                <a:lnTo>
                                  <a:pt x="0" y="3523"/>
                                </a:lnTo>
                                <a:lnTo>
                                  <a:pt x="4" y="3600"/>
                                </a:lnTo>
                                <a:lnTo>
                                  <a:pt x="17" y="3674"/>
                                </a:lnTo>
                                <a:lnTo>
                                  <a:pt x="38" y="3745"/>
                                </a:lnTo>
                                <a:lnTo>
                                  <a:pt x="67" y="3813"/>
                                </a:lnTo>
                                <a:lnTo>
                                  <a:pt x="103" y="3877"/>
                                </a:lnTo>
                                <a:lnTo>
                                  <a:pt x="145" y="3936"/>
                                </a:lnTo>
                                <a:lnTo>
                                  <a:pt x="194" y="3990"/>
                                </a:lnTo>
                                <a:lnTo>
                                  <a:pt x="248" y="4039"/>
                                </a:lnTo>
                                <a:lnTo>
                                  <a:pt x="307" y="4081"/>
                                </a:lnTo>
                                <a:lnTo>
                                  <a:pt x="371" y="4117"/>
                                </a:lnTo>
                                <a:lnTo>
                                  <a:pt x="439" y="4146"/>
                                </a:lnTo>
                                <a:lnTo>
                                  <a:pt x="510" y="4167"/>
                                </a:lnTo>
                                <a:lnTo>
                                  <a:pt x="584" y="4180"/>
                                </a:lnTo>
                                <a:lnTo>
                                  <a:pt x="661" y="4184"/>
                                </a:lnTo>
                                <a:lnTo>
                                  <a:pt x="9512" y="4184"/>
                                </a:lnTo>
                                <a:lnTo>
                                  <a:pt x="9589" y="4180"/>
                                </a:lnTo>
                                <a:lnTo>
                                  <a:pt x="9664" y="4167"/>
                                </a:lnTo>
                                <a:lnTo>
                                  <a:pt x="9735" y="4146"/>
                                </a:lnTo>
                                <a:lnTo>
                                  <a:pt x="9803" y="4117"/>
                                </a:lnTo>
                                <a:lnTo>
                                  <a:pt x="9866" y="4081"/>
                                </a:lnTo>
                                <a:lnTo>
                                  <a:pt x="9926" y="4039"/>
                                </a:lnTo>
                                <a:lnTo>
                                  <a:pt x="9980" y="3990"/>
                                </a:lnTo>
                                <a:lnTo>
                                  <a:pt x="10028" y="3936"/>
                                </a:lnTo>
                                <a:lnTo>
                                  <a:pt x="10071" y="3877"/>
                                </a:lnTo>
                                <a:lnTo>
                                  <a:pt x="10106" y="3813"/>
                                </a:lnTo>
                                <a:lnTo>
                                  <a:pt x="10135" y="3745"/>
                                </a:lnTo>
                                <a:lnTo>
                                  <a:pt x="10156" y="3674"/>
                                </a:lnTo>
                                <a:lnTo>
                                  <a:pt x="10170" y="3600"/>
                                </a:lnTo>
                                <a:lnTo>
                                  <a:pt x="10174" y="3523"/>
                                </a:lnTo>
                                <a:lnTo>
                                  <a:pt x="10174" y="662"/>
                                </a:lnTo>
                                <a:lnTo>
                                  <a:pt x="10170" y="585"/>
                                </a:lnTo>
                                <a:lnTo>
                                  <a:pt x="10156" y="511"/>
                                </a:lnTo>
                                <a:lnTo>
                                  <a:pt x="10135" y="439"/>
                                </a:lnTo>
                                <a:lnTo>
                                  <a:pt x="10106" y="372"/>
                                </a:lnTo>
                                <a:lnTo>
                                  <a:pt x="10071" y="308"/>
                                </a:lnTo>
                                <a:lnTo>
                                  <a:pt x="10028" y="249"/>
                                </a:lnTo>
                                <a:lnTo>
                                  <a:pt x="9980" y="195"/>
                                </a:lnTo>
                                <a:lnTo>
                                  <a:pt x="9926" y="146"/>
                                </a:lnTo>
                                <a:lnTo>
                                  <a:pt x="9866" y="104"/>
                                </a:lnTo>
                                <a:lnTo>
                                  <a:pt x="9803" y="68"/>
                                </a:lnTo>
                                <a:lnTo>
                                  <a:pt x="9735" y="39"/>
                                </a:lnTo>
                                <a:lnTo>
                                  <a:pt x="9664" y="18"/>
                                </a:lnTo>
                                <a:lnTo>
                                  <a:pt x="9589" y="5"/>
                                </a:lnTo>
                                <a:lnTo>
                                  <a:pt x="9512" y="0"/>
                                </a:lnTo>
                                <a:close/>
                              </a:path>
                            </a:pathLst>
                          </a:custGeom>
                          <a:solidFill>
                            <a:srgbClr val="C3C5CA">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Text Box 239"/>
                        <wps:cNvSpPr txBox="1">
                          <a:spLocks noChangeArrowheads="1"/>
                        </wps:cNvSpPr>
                        <wps:spPr bwMode="auto">
                          <a:xfrm>
                            <a:off x="401" y="43"/>
                            <a:ext cx="10579" cy="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4BF1" w14:textId="198F2EC0" w:rsidR="00A65286" w:rsidRPr="00B3268F" w:rsidRDefault="00A65286">
                              <w:pPr>
                                <w:spacing w:before="9"/>
                                <w:rPr>
                                  <w:rFonts w:ascii="Arial" w:hAnsi="Arial" w:cs="Arial"/>
                                  <w:b/>
                                  <w:color w:val="1A478D"/>
                                  <w:sz w:val="21"/>
                                </w:rPr>
                              </w:pPr>
                            </w:p>
                            <w:p w14:paraId="25013931" w14:textId="77777777" w:rsidR="00A65286" w:rsidRPr="00B3268F" w:rsidRDefault="00A65286">
                              <w:pPr>
                                <w:spacing w:before="9"/>
                                <w:rPr>
                                  <w:rFonts w:ascii="Arial" w:hAnsi="Arial" w:cs="Arial"/>
                                  <w:b/>
                                  <w:color w:val="1A478D"/>
                                  <w:sz w:val="21"/>
                                </w:rPr>
                              </w:pPr>
                            </w:p>
                            <w:p w14:paraId="46CE30A3" w14:textId="7A0BD39E"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Αύξηση των καθαρών εσόδων από τόκους κατά περίπου 1</w:t>
                              </w:r>
                              <w:r w:rsidR="00CD0970" w:rsidRPr="00B3268F">
                                <w:rPr>
                                  <w:rFonts w:eastAsia="Verdana"/>
                                  <w:b w:val="0"/>
                                  <w:bCs w:val="0"/>
                                  <w:color w:val="2F3E80"/>
                                  <w:sz w:val="20"/>
                                </w:rPr>
                                <w:t>6</w:t>
                              </w:r>
                              <w:r w:rsidRPr="00B3268F">
                                <w:rPr>
                                  <w:rFonts w:eastAsia="Verdana"/>
                                  <w:b w:val="0"/>
                                  <w:bCs w:val="0"/>
                                  <w:color w:val="2F3E80"/>
                                  <w:sz w:val="20"/>
                                </w:rPr>
                                <w:t>% σε σχέση με τη</w:t>
                              </w:r>
                              <w:r w:rsidR="00D60F05" w:rsidRPr="00B3268F">
                                <w:rPr>
                                  <w:rFonts w:eastAsia="Verdana"/>
                                  <w:b w:val="0"/>
                                  <w:bCs w:val="0"/>
                                  <w:color w:val="2F3E80"/>
                                  <w:sz w:val="20"/>
                                </w:rPr>
                                <w:t>ν</w:t>
                              </w:r>
                              <w:r w:rsidR="00A95585">
                                <w:rPr>
                                  <w:rFonts w:eastAsia="Verdana"/>
                                  <w:b w:val="0"/>
                                  <w:bCs w:val="0"/>
                                  <w:color w:val="2F3E80"/>
                                  <w:sz w:val="20"/>
                                </w:rPr>
                                <w:t xml:space="preserve"> περσινή χρήση </w:t>
                              </w:r>
                            </w:p>
                            <w:p w14:paraId="6F2CC49D" w14:textId="77777777" w:rsidR="007B1532" w:rsidRPr="00B3268F" w:rsidRDefault="007B1532" w:rsidP="007B1532">
                              <w:pPr>
                                <w:pStyle w:val="Heading2"/>
                                <w:tabs>
                                  <w:tab w:val="left" w:pos="840"/>
                                  <w:tab w:val="left" w:pos="841"/>
                                </w:tabs>
                                <w:ind w:left="360" w:firstLine="0"/>
                                <w:jc w:val="both"/>
                                <w:rPr>
                                  <w:rFonts w:eastAsia="Verdana"/>
                                  <w:b w:val="0"/>
                                  <w:bCs w:val="0"/>
                                  <w:color w:val="2F3E80"/>
                                  <w:sz w:val="20"/>
                                </w:rPr>
                              </w:pPr>
                            </w:p>
                            <w:p w14:paraId="237FAE5A" w14:textId="79FAD6E5"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 xml:space="preserve">Μείωση των </w:t>
                              </w:r>
                              <w:r w:rsidR="00B3268F">
                                <w:rPr>
                                  <w:rFonts w:eastAsia="Verdana"/>
                                  <w:b w:val="0"/>
                                  <w:bCs w:val="0"/>
                                  <w:color w:val="2F3E80"/>
                                  <w:sz w:val="20"/>
                                </w:rPr>
                                <w:t xml:space="preserve">γενικών </w:t>
                              </w:r>
                              <w:r w:rsidRPr="00B3268F">
                                <w:rPr>
                                  <w:rFonts w:eastAsia="Verdana"/>
                                  <w:b w:val="0"/>
                                  <w:bCs w:val="0"/>
                                  <w:color w:val="2F3E80"/>
                                  <w:sz w:val="20"/>
                                </w:rPr>
                                <w:t xml:space="preserve">λειτουργικών εξόδων κατά </w:t>
                              </w:r>
                              <w:r w:rsidR="00B3268F">
                                <w:rPr>
                                  <w:rFonts w:eastAsia="Verdana"/>
                                  <w:b w:val="0"/>
                                  <w:bCs w:val="0"/>
                                  <w:color w:val="2F3E80"/>
                                  <w:sz w:val="20"/>
                                </w:rPr>
                                <w:t>6,4</w:t>
                              </w:r>
                              <w:r w:rsidR="000D5D40">
                                <w:rPr>
                                  <w:rFonts w:eastAsia="Verdana"/>
                                  <w:b w:val="0"/>
                                  <w:bCs w:val="0"/>
                                  <w:color w:val="2F3E80"/>
                                  <w:sz w:val="20"/>
                                </w:rPr>
                                <w:t>% σε ετήσια βάση</w:t>
                              </w:r>
                            </w:p>
                            <w:p w14:paraId="74507B26" w14:textId="77777777" w:rsidR="007B1532" w:rsidRPr="00B3268F" w:rsidRDefault="007B1532" w:rsidP="007B1532">
                              <w:pPr>
                                <w:pStyle w:val="Heading2"/>
                                <w:tabs>
                                  <w:tab w:val="left" w:pos="840"/>
                                  <w:tab w:val="left" w:pos="841"/>
                                </w:tabs>
                                <w:ind w:left="360" w:firstLine="0"/>
                                <w:jc w:val="both"/>
                                <w:rPr>
                                  <w:rFonts w:eastAsia="Verdana"/>
                                  <w:b w:val="0"/>
                                  <w:bCs w:val="0"/>
                                  <w:color w:val="2F3E80"/>
                                  <w:sz w:val="20"/>
                                </w:rPr>
                              </w:pPr>
                            </w:p>
                            <w:p w14:paraId="4E915372" w14:textId="42E3DAA7"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 xml:space="preserve">Αύξηση καταθέσεων </w:t>
                              </w:r>
                              <w:r w:rsidR="004A466C" w:rsidRPr="00B3268F">
                                <w:rPr>
                                  <w:rFonts w:eastAsia="Verdana"/>
                                  <w:b w:val="0"/>
                                  <w:bCs w:val="0"/>
                                  <w:color w:val="2F3E80"/>
                                  <w:sz w:val="20"/>
                                </w:rPr>
                                <w:t>7</w:t>
                              </w:r>
                              <w:r w:rsidRPr="00B3268F">
                                <w:rPr>
                                  <w:rFonts w:eastAsia="Verdana"/>
                                  <w:b w:val="0"/>
                                  <w:bCs w:val="0"/>
                                  <w:color w:val="2F3E80"/>
                                  <w:sz w:val="20"/>
                                </w:rPr>
                                <w:t>,</w:t>
                              </w:r>
                              <w:r w:rsidR="004A466C" w:rsidRPr="00B3268F">
                                <w:rPr>
                                  <w:rFonts w:eastAsia="Verdana"/>
                                  <w:b w:val="0"/>
                                  <w:bCs w:val="0"/>
                                  <w:color w:val="2F3E80"/>
                                  <w:sz w:val="20"/>
                                </w:rPr>
                                <w:t>4</w:t>
                              </w:r>
                              <w:r w:rsidR="000D5D40">
                                <w:rPr>
                                  <w:rFonts w:eastAsia="Verdana"/>
                                  <w:b w:val="0"/>
                                  <w:bCs w:val="0"/>
                                  <w:color w:val="2F3E80"/>
                                  <w:sz w:val="20"/>
                                </w:rPr>
                                <w:t>% σε ετήσια βάση</w:t>
                              </w:r>
                            </w:p>
                            <w:p w14:paraId="383B12F5" w14:textId="77777777" w:rsidR="007B1532" w:rsidRPr="00B3268F" w:rsidRDefault="007B1532" w:rsidP="007B1532">
                              <w:pPr>
                                <w:pStyle w:val="ListParagraph"/>
                                <w:rPr>
                                  <w:rFonts w:ascii="Arial" w:hAnsi="Arial" w:cs="Arial"/>
                                  <w:color w:val="2F3E80"/>
                                  <w:sz w:val="20"/>
                                </w:rPr>
                              </w:pPr>
                            </w:p>
                            <w:p w14:paraId="4D5312FA" w14:textId="4ADE096B" w:rsidR="00F214B0" w:rsidRPr="00B3268F" w:rsidRDefault="00C23F51" w:rsidP="007B1532">
                              <w:pPr>
                                <w:pStyle w:val="Heading2"/>
                                <w:numPr>
                                  <w:ilvl w:val="0"/>
                                  <w:numId w:val="4"/>
                                </w:numPr>
                                <w:tabs>
                                  <w:tab w:val="left" w:pos="840"/>
                                  <w:tab w:val="left" w:pos="841"/>
                                </w:tabs>
                                <w:jc w:val="both"/>
                                <w:rPr>
                                  <w:color w:val="2F3E80"/>
                                  <w:sz w:val="20"/>
                                </w:rPr>
                              </w:pPr>
                              <w:r>
                                <w:rPr>
                                  <w:rFonts w:eastAsia="Verdana"/>
                                  <w:b w:val="0"/>
                                  <w:bCs w:val="0"/>
                                  <w:color w:val="2F3E80"/>
                                  <w:sz w:val="20"/>
                                </w:rPr>
                                <w:t>Διπλάσιες ν</w:t>
                              </w:r>
                              <w:r w:rsidR="007B1532" w:rsidRPr="00B3268F">
                                <w:rPr>
                                  <w:rFonts w:eastAsia="Verdana"/>
                                  <w:b w:val="0"/>
                                  <w:bCs w:val="0"/>
                                  <w:color w:val="2F3E80"/>
                                  <w:sz w:val="20"/>
                                </w:rPr>
                                <w:t xml:space="preserve">έες χρηματοδοτήσεις και </w:t>
                              </w:r>
                              <w:proofErr w:type="spellStart"/>
                              <w:r w:rsidR="007B1532" w:rsidRPr="00B3268F">
                                <w:rPr>
                                  <w:rFonts w:eastAsia="Verdana"/>
                                  <w:b w:val="0"/>
                                  <w:bCs w:val="0"/>
                                  <w:color w:val="2F3E80"/>
                                  <w:sz w:val="20"/>
                                </w:rPr>
                                <w:t>αναχρηματοδοτήσεις</w:t>
                              </w:r>
                              <w:proofErr w:type="spellEnd"/>
                              <w:r w:rsidR="007B1532" w:rsidRPr="00B3268F">
                                <w:rPr>
                                  <w:rFonts w:eastAsia="Verdana"/>
                                  <w:b w:val="0"/>
                                  <w:bCs w:val="0"/>
                                  <w:color w:val="2F3E80"/>
                                  <w:sz w:val="20"/>
                                </w:rPr>
                                <w:t xml:space="preserve"> </w:t>
                              </w:r>
                              <w:r w:rsidR="005F0D4C" w:rsidRPr="00B3268F">
                                <w:rPr>
                                  <w:rFonts w:eastAsia="Verdana"/>
                                  <w:b w:val="0"/>
                                  <w:bCs w:val="0"/>
                                  <w:color w:val="2F3E80"/>
                                  <w:sz w:val="20"/>
                                </w:rPr>
                                <w:t>ύψους</w:t>
                              </w:r>
                              <w:r w:rsidR="005F0D4C" w:rsidRPr="004202AD">
                                <w:rPr>
                                  <w:rFonts w:eastAsia="Verdana"/>
                                  <w:b w:val="0"/>
                                  <w:bCs w:val="0"/>
                                  <w:color w:val="2F3E80"/>
                                  <w:sz w:val="20"/>
                                </w:rPr>
                                <w:t xml:space="preserve"> </w:t>
                              </w:r>
                              <w:r w:rsidR="004A466C" w:rsidRPr="004202AD">
                                <w:rPr>
                                  <w:rFonts w:eastAsia="Verdana"/>
                                  <w:b w:val="0"/>
                                  <w:color w:val="2F3E80"/>
                                  <w:sz w:val="20"/>
                                </w:rPr>
                                <w:t>322</w:t>
                              </w:r>
                              <w:r w:rsidR="007B1532" w:rsidRPr="00B3268F">
                                <w:rPr>
                                  <w:rFonts w:eastAsia="Verdana"/>
                                  <w:b w:val="0"/>
                                  <w:bCs w:val="0"/>
                                  <w:color w:val="2F3E80"/>
                                  <w:sz w:val="20"/>
                                </w:rPr>
                                <w:t xml:space="preserve"> εκατ. ευρώ</w:t>
                              </w:r>
                              <w:r>
                                <w:rPr>
                                  <w:rFonts w:eastAsia="Verdana"/>
                                  <w:b w:val="0"/>
                                  <w:bCs w:val="0"/>
                                  <w:color w:val="2F3E80"/>
                                  <w:sz w:val="20"/>
                                </w:rPr>
                                <w:t>, σε σχέση με την προηγούμενη χρήση</w:t>
                              </w:r>
                            </w:p>
                            <w:p w14:paraId="070BCFB9" w14:textId="77777777" w:rsidR="007B1532" w:rsidRPr="00B3268F" w:rsidRDefault="007B1532" w:rsidP="00F214B0">
                              <w:pPr>
                                <w:pStyle w:val="Heading2"/>
                                <w:tabs>
                                  <w:tab w:val="left" w:pos="840"/>
                                  <w:tab w:val="left" w:pos="841"/>
                                </w:tabs>
                                <w:ind w:left="0" w:firstLine="0"/>
                                <w:jc w:val="both"/>
                                <w:rPr>
                                  <w:color w:val="2F3E80"/>
                                  <w:sz w:val="20"/>
                                </w:rPr>
                              </w:pPr>
                              <w:r w:rsidRPr="00B3268F">
                                <w:rPr>
                                  <w:rFonts w:eastAsia="Verdana"/>
                                  <w:b w:val="0"/>
                                  <w:bCs w:val="0"/>
                                  <w:color w:val="2F3E80"/>
                                  <w:sz w:val="20"/>
                                </w:rPr>
                                <w:t xml:space="preserve"> </w:t>
                              </w:r>
                            </w:p>
                            <w:p w14:paraId="6B2CA9F2" w14:textId="1E1C92FB" w:rsidR="007B1532" w:rsidRPr="00D7520D" w:rsidRDefault="00B3268F" w:rsidP="00D7520D">
                              <w:pPr>
                                <w:pStyle w:val="Heading2"/>
                                <w:numPr>
                                  <w:ilvl w:val="0"/>
                                  <w:numId w:val="4"/>
                                </w:numPr>
                                <w:tabs>
                                  <w:tab w:val="left" w:pos="840"/>
                                  <w:tab w:val="left" w:pos="841"/>
                                </w:tabs>
                                <w:jc w:val="both"/>
                                <w:rPr>
                                  <w:rFonts w:eastAsia="Verdana"/>
                                  <w:b w:val="0"/>
                                  <w:bCs w:val="0"/>
                                  <w:color w:val="2F3E80"/>
                                  <w:sz w:val="20"/>
                                </w:rPr>
                              </w:pPr>
                              <w:r>
                                <w:rPr>
                                  <w:rFonts w:eastAsia="Verdana"/>
                                  <w:b w:val="0"/>
                                  <w:bCs w:val="0"/>
                                  <w:color w:val="2F3E80"/>
                                  <w:sz w:val="20"/>
                                </w:rPr>
                                <w:t>7,4</w:t>
                              </w:r>
                              <w:r w:rsidR="007B1532" w:rsidRPr="00B3268F">
                                <w:rPr>
                                  <w:rFonts w:eastAsia="Verdana"/>
                                  <w:b w:val="0"/>
                                  <w:bCs w:val="0"/>
                                  <w:color w:val="2F3E80"/>
                                  <w:sz w:val="20"/>
                                </w:rPr>
                                <w:t xml:space="preserve">% επί του ενήμερου δανειακού χαρτοφυλακίου </w:t>
                              </w:r>
                              <w:r w:rsidR="007B1532" w:rsidRPr="00D7520D">
                                <w:rPr>
                                  <w:rFonts w:eastAsia="Verdana"/>
                                  <w:b w:val="0"/>
                                  <w:bCs w:val="0"/>
                                  <w:color w:val="2F3E80"/>
                                  <w:sz w:val="20"/>
                                </w:rPr>
                                <w:t xml:space="preserve">(προ προβλέψεων) </w:t>
                              </w:r>
                              <w:r w:rsidR="00192679" w:rsidRPr="00D7520D">
                                <w:rPr>
                                  <w:rFonts w:eastAsia="Verdana"/>
                                  <w:b w:val="0"/>
                                  <w:bCs w:val="0"/>
                                  <w:color w:val="2F3E80"/>
                                  <w:sz w:val="20"/>
                                </w:rPr>
                                <w:t>εντάχθηκαν</w:t>
                              </w:r>
                              <w:r w:rsidR="00614CBC" w:rsidRPr="00D7520D">
                                <w:rPr>
                                  <w:rFonts w:eastAsia="Verdana"/>
                                  <w:b w:val="0"/>
                                  <w:bCs w:val="0"/>
                                  <w:color w:val="2F3E80"/>
                                  <w:sz w:val="20"/>
                                </w:rPr>
                                <w:t xml:space="preserve"> </w:t>
                              </w:r>
                              <w:r w:rsidR="00192679" w:rsidRPr="00D7520D">
                                <w:rPr>
                                  <w:rFonts w:eastAsia="Verdana"/>
                                  <w:b w:val="0"/>
                                  <w:bCs w:val="0"/>
                                  <w:color w:val="2F3E80"/>
                                  <w:sz w:val="20"/>
                                </w:rPr>
                                <w:t>σ</w:t>
                              </w:r>
                              <w:r w:rsidR="00614CBC" w:rsidRPr="00D7520D">
                                <w:rPr>
                                  <w:rFonts w:eastAsia="Verdana"/>
                                  <w:b w:val="0"/>
                                  <w:bCs w:val="0"/>
                                  <w:color w:val="2F3E80"/>
                                  <w:sz w:val="20"/>
                                </w:rPr>
                                <w:t xml:space="preserve">τις ρυθμίσεις που ισχύουν λόγω </w:t>
                              </w:r>
                              <w:proofErr w:type="spellStart"/>
                              <w:r w:rsidR="00614CBC" w:rsidRPr="00D7520D">
                                <w:rPr>
                                  <w:rFonts w:eastAsia="Verdana"/>
                                  <w:b w:val="0"/>
                                  <w:bCs w:val="0"/>
                                  <w:color w:val="2F3E80"/>
                                  <w:sz w:val="20"/>
                                  <w:lang w:val="en-US"/>
                                </w:rPr>
                                <w:t>covid</w:t>
                              </w:r>
                              <w:proofErr w:type="spellEnd"/>
                              <w:r w:rsidR="00614CBC" w:rsidRPr="00D7520D">
                                <w:rPr>
                                  <w:rFonts w:eastAsia="Verdana"/>
                                  <w:b w:val="0"/>
                                  <w:bCs w:val="0"/>
                                  <w:color w:val="2F3E80"/>
                                  <w:sz w:val="20"/>
                                </w:rPr>
                                <w:t>-19.</w:t>
                              </w:r>
                            </w:p>
                            <w:p w14:paraId="2B809C88" w14:textId="77777777" w:rsidR="007B1532" w:rsidRPr="00B3268F" w:rsidRDefault="007B1532" w:rsidP="007B1532">
                              <w:pPr>
                                <w:tabs>
                                  <w:tab w:val="left" w:pos="840"/>
                                  <w:tab w:val="left" w:pos="841"/>
                                </w:tabs>
                                <w:spacing w:before="11"/>
                                <w:ind w:left="360"/>
                                <w:jc w:val="both"/>
                                <w:rPr>
                                  <w:rFonts w:ascii="Arial" w:hAnsi="Arial" w:cs="Arial"/>
                                  <w:b/>
                                </w:rPr>
                              </w:pPr>
                            </w:p>
                            <w:p w14:paraId="13427CB4" w14:textId="1E874336" w:rsidR="00C23F51" w:rsidRPr="00B3268F" w:rsidRDefault="000670D0" w:rsidP="00C23F51">
                              <w:pPr>
                                <w:pStyle w:val="Heading2"/>
                                <w:numPr>
                                  <w:ilvl w:val="0"/>
                                  <w:numId w:val="4"/>
                                </w:numPr>
                                <w:tabs>
                                  <w:tab w:val="left" w:pos="840"/>
                                  <w:tab w:val="left" w:pos="841"/>
                                </w:tabs>
                                <w:jc w:val="both"/>
                                <w:rPr>
                                  <w:rFonts w:eastAsia="Verdana"/>
                                  <w:b w:val="0"/>
                                  <w:bCs w:val="0"/>
                                  <w:color w:val="2F3E80"/>
                                  <w:sz w:val="20"/>
                                </w:rPr>
                              </w:pPr>
                              <w:r>
                                <w:rPr>
                                  <w:rFonts w:eastAsia="Verdana"/>
                                  <w:b w:val="0"/>
                                  <w:bCs w:val="0"/>
                                  <w:color w:val="2F3E80"/>
                                  <w:sz w:val="20"/>
                                </w:rPr>
                                <w:t>Δ</w:t>
                              </w:r>
                              <w:r w:rsidR="00C23F51">
                                <w:rPr>
                                  <w:rFonts w:eastAsia="Verdana"/>
                                  <w:b w:val="0"/>
                                  <w:bCs w:val="0"/>
                                  <w:color w:val="2F3E80"/>
                                  <w:sz w:val="20"/>
                                </w:rPr>
                                <w:t>είκτης Μη Εξυπηρετούμενων Δανείων λιγότερο από 1%</w:t>
                              </w:r>
                              <w:r>
                                <w:rPr>
                                  <w:rFonts w:eastAsia="Verdana"/>
                                  <w:b w:val="0"/>
                                  <w:bCs w:val="0"/>
                                  <w:color w:val="2F3E80"/>
                                  <w:sz w:val="20"/>
                                </w:rPr>
                                <w:t xml:space="preserve"> σε </w:t>
                              </w:r>
                              <w:r>
                                <w:rPr>
                                  <w:rFonts w:eastAsia="Verdana"/>
                                  <w:b w:val="0"/>
                                  <w:bCs w:val="0"/>
                                  <w:color w:val="2F3E80"/>
                                  <w:sz w:val="20"/>
                                  <w:lang w:val="en-US"/>
                                </w:rPr>
                                <w:t>pro</w:t>
                              </w:r>
                              <w:r w:rsidRPr="000670D0">
                                <w:rPr>
                                  <w:rFonts w:eastAsia="Verdana"/>
                                  <w:b w:val="0"/>
                                  <w:bCs w:val="0"/>
                                  <w:color w:val="2F3E80"/>
                                  <w:sz w:val="20"/>
                                </w:rPr>
                                <w:t xml:space="preserve"> </w:t>
                              </w:r>
                              <w:r>
                                <w:rPr>
                                  <w:rFonts w:eastAsia="Verdana"/>
                                  <w:b w:val="0"/>
                                  <w:bCs w:val="0"/>
                                  <w:color w:val="2F3E80"/>
                                  <w:sz w:val="20"/>
                                  <w:lang w:val="en-US"/>
                                </w:rPr>
                                <w:t>forma</w:t>
                              </w:r>
                              <w:r w:rsidRPr="000670D0">
                                <w:rPr>
                                  <w:rFonts w:eastAsia="Verdana"/>
                                  <w:b w:val="0"/>
                                  <w:bCs w:val="0"/>
                                  <w:color w:val="2F3E80"/>
                                  <w:sz w:val="20"/>
                                </w:rPr>
                                <w:t xml:space="preserve"> </w:t>
                              </w:r>
                              <w:r>
                                <w:rPr>
                                  <w:rFonts w:eastAsia="Verdana"/>
                                  <w:b w:val="0"/>
                                  <w:bCs w:val="0"/>
                                  <w:color w:val="2F3E80"/>
                                  <w:sz w:val="20"/>
                                </w:rPr>
                                <w:t>επίπεδο</w:t>
                              </w:r>
                              <w:r w:rsidR="00C23F51">
                                <w:rPr>
                                  <w:rFonts w:eastAsia="Verdana"/>
                                  <w:b w:val="0"/>
                                  <w:bCs w:val="0"/>
                                  <w:color w:val="2F3E80"/>
                                  <w:sz w:val="20"/>
                                </w:rPr>
                                <w:t xml:space="preserve">. Χωρίς να ληφθούν υπόψη οι </w:t>
                              </w:r>
                              <w:proofErr w:type="spellStart"/>
                              <w:r w:rsidR="00C23F51">
                                <w:rPr>
                                  <w:rFonts w:eastAsia="Verdana"/>
                                  <w:b w:val="0"/>
                                  <w:bCs w:val="0"/>
                                  <w:color w:val="2F3E80"/>
                                  <w:sz w:val="20"/>
                                </w:rPr>
                                <w:t>τιτλοποιήσεις</w:t>
                              </w:r>
                              <w:proofErr w:type="spellEnd"/>
                              <w:r w:rsidR="00C23F51">
                                <w:rPr>
                                  <w:rFonts w:eastAsia="Verdana"/>
                                  <w:b w:val="0"/>
                                  <w:bCs w:val="0"/>
                                  <w:color w:val="2F3E80"/>
                                  <w:sz w:val="20"/>
                                </w:rPr>
                                <w:t xml:space="preserve"> </w:t>
                              </w:r>
                              <w:r w:rsidR="00C23F51">
                                <w:rPr>
                                  <w:rFonts w:eastAsia="Verdana"/>
                                  <w:b w:val="0"/>
                                  <w:bCs w:val="0"/>
                                  <w:color w:val="2F3E80"/>
                                  <w:sz w:val="20"/>
                                  <w:lang w:val="en-US"/>
                                </w:rPr>
                                <w:t>Astir</w:t>
                              </w:r>
                              <w:r w:rsidR="00C23F51" w:rsidRPr="00717C22">
                                <w:rPr>
                                  <w:rFonts w:eastAsia="Verdana"/>
                                  <w:b w:val="0"/>
                                  <w:bCs w:val="0"/>
                                  <w:color w:val="2F3E80"/>
                                  <w:sz w:val="20"/>
                                </w:rPr>
                                <w:t xml:space="preserve"> 1,2 </w:t>
                              </w:r>
                              <w:r w:rsidR="00C23F51">
                                <w:rPr>
                                  <w:rFonts w:eastAsia="Verdana"/>
                                  <w:b w:val="0"/>
                                  <w:bCs w:val="0"/>
                                  <w:color w:val="2F3E80"/>
                                  <w:sz w:val="20"/>
                                </w:rPr>
                                <w:t>και Ωμέγα, ο δ</w:t>
                              </w:r>
                              <w:r w:rsidR="00C23F51" w:rsidRPr="00B3268F">
                                <w:rPr>
                                  <w:rFonts w:eastAsia="Verdana"/>
                                  <w:b w:val="0"/>
                                  <w:bCs w:val="0"/>
                                  <w:color w:val="2F3E80"/>
                                  <w:sz w:val="20"/>
                                </w:rPr>
                                <w:t xml:space="preserve">είκτης </w:t>
                              </w:r>
                              <w:r w:rsidR="00C23F51">
                                <w:rPr>
                                  <w:rFonts w:eastAsia="Verdana"/>
                                  <w:b w:val="0"/>
                                  <w:bCs w:val="0"/>
                                  <w:color w:val="2F3E80"/>
                                  <w:sz w:val="20"/>
                                </w:rPr>
                                <w:t>Μη Εξυπηρετούμενων Ανοιγμάτων</w:t>
                              </w:r>
                              <w:r w:rsidR="00C23F51" w:rsidRPr="00B3268F">
                                <w:rPr>
                                  <w:rFonts w:eastAsia="Verdana"/>
                                  <w:b w:val="0"/>
                                  <w:bCs w:val="0"/>
                                  <w:color w:val="2F3E80"/>
                                  <w:sz w:val="20"/>
                                </w:rPr>
                                <w:t xml:space="preserve"> </w:t>
                              </w:r>
                              <w:r w:rsidR="00C23F51">
                                <w:rPr>
                                  <w:rFonts w:eastAsia="Verdana"/>
                                  <w:b w:val="0"/>
                                  <w:bCs w:val="0"/>
                                  <w:color w:val="2F3E80"/>
                                  <w:sz w:val="20"/>
                                </w:rPr>
                                <w:t xml:space="preserve">ανέρχεται </w:t>
                              </w:r>
                              <w:r w:rsidR="00C23F51" w:rsidRPr="00B3268F">
                                <w:rPr>
                                  <w:rFonts w:eastAsia="Verdana"/>
                                  <w:b w:val="0"/>
                                  <w:bCs w:val="0"/>
                                  <w:color w:val="2F3E80"/>
                                  <w:sz w:val="20"/>
                                </w:rPr>
                                <w:t xml:space="preserve">σε </w:t>
                              </w:r>
                              <w:r w:rsidR="00C23F51" w:rsidRPr="005119F2">
                                <w:rPr>
                                  <w:rFonts w:eastAsia="Verdana"/>
                                  <w:b w:val="0"/>
                                  <w:bCs w:val="0"/>
                                  <w:color w:val="2F3E80"/>
                                  <w:sz w:val="20"/>
                                </w:rPr>
                                <w:t>4</w:t>
                              </w:r>
                              <w:r w:rsidR="00DE0CCC" w:rsidRPr="00DE0CCC">
                                <w:rPr>
                                  <w:rFonts w:eastAsia="Verdana"/>
                                  <w:b w:val="0"/>
                                  <w:bCs w:val="0"/>
                                  <w:color w:val="2F3E80"/>
                                  <w:sz w:val="20"/>
                                </w:rPr>
                                <w:t>1</w:t>
                              </w:r>
                              <w:r w:rsidR="00DE0CCC">
                                <w:rPr>
                                  <w:rFonts w:eastAsia="Verdana"/>
                                  <w:b w:val="0"/>
                                  <w:bCs w:val="0"/>
                                  <w:color w:val="2F3E80"/>
                                  <w:sz w:val="20"/>
                                </w:rPr>
                                <w:t>,7</w:t>
                              </w:r>
                              <w:r w:rsidR="00C23F51" w:rsidRPr="00B3268F">
                                <w:rPr>
                                  <w:rFonts w:eastAsia="Verdana"/>
                                  <w:b w:val="0"/>
                                  <w:bCs w:val="0"/>
                                  <w:color w:val="2F3E80"/>
                                  <w:sz w:val="20"/>
                                </w:rPr>
                                <w:t xml:space="preserve">% με δείκτη κάλυψης από προβλέψεις σε </w:t>
                              </w:r>
                              <w:r w:rsidR="00DE0CCC">
                                <w:rPr>
                                  <w:rFonts w:eastAsia="Verdana"/>
                                  <w:b w:val="0"/>
                                  <w:bCs w:val="0"/>
                                  <w:color w:val="2F3E80"/>
                                  <w:sz w:val="20"/>
                                </w:rPr>
                                <w:t>42,</w:t>
                              </w:r>
                              <w:r w:rsidR="00DE0CCC" w:rsidRPr="00DE0CCC">
                                <w:rPr>
                                  <w:rFonts w:eastAsia="Verdana"/>
                                  <w:b w:val="0"/>
                                  <w:bCs w:val="0"/>
                                  <w:color w:val="2F3E80"/>
                                  <w:sz w:val="20"/>
                                </w:rPr>
                                <w:t>5</w:t>
                              </w:r>
                              <w:r w:rsidR="00C23F51" w:rsidRPr="00B3268F">
                                <w:rPr>
                                  <w:rFonts w:eastAsia="Verdana"/>
                                  <w:b w:val="0"/>
                                  <w:bCs w:val="0"/>
                                  <w:color w:val="2F3E80"/>
                                  <w:sz w:val="20"/>
                                </w:rPr>
                                <w:t>%.</w:t>
                              </w:r>
                            </w:p>
                            <w:p w14:paraId="78B6B378" w14:textId="77777777" w:rsidR="00C23F51" w:rsidRPr="00B3268F" w:rsidRDefault="00C23F51" w:rsidP="00C23F51">
                              <w:pPr>
                                <w:pStyle w:val="BodyText"/>
                                <w:spacing w:before="10"/>
                                <w:ind w:left="360"/>
                                <w:jc w:val="both"/>
                                <w:rPr>
                                  <w:rFonts w:ascii="Arial" w:hAnsi="Arial" w:cs="Arial"/>
                                  <w:color w:val="2F3E80"/>
                                  <w:sz w:val="20"/>
                                  <w:szCs w:val="22"/>
                                </w:rPr>
                              </w:pPr>
                            </w:p>
                            <w:p w14:paraId="140FF7A2" w14:textId="6D5B6721" w:rsidR="00C23F51" w:rsidRPr="00B3268F" w:rsidRDefault="00C23F51" w:rsidP="00C23F51">
                              <w:pPr>
                                <w:pStyle w:val="ListParagraph"/>
                                <w:numPr>
                                  <w:ilvl w:val="0"/>
                                  <w:numId w:val="4"/>
                                </w:numPr>
                                <w:tabs>
                                  <w:tab w:val="left" w:pos="840"/>
                                  <w:tab w:val="left" w:pos="841"/>
                                </w:tabs>
                                <w:rPr>
                                  <w:rFonts w:ascii="Arial" w:hAnsi="Arial" w:cs="Arial"/>
                                  <w:color w:val="2F3E80"/>
                                  <w:sz w:val="20"/>
                                </w:rPr>
                              </w:pPr>
                              <w:r>
                                <w:rPr>
                                  <w:rFonts w:ascii="Arial" w:hAnsi="Arial" w:cs="Arial"/>
                                  <w:color w:val="2F3E80"/>
                                  <w:sz w:val="20"/>
                                </w:rPr>
                                <w:t>Ο</w:t>
                              </w:r>
                              <w:r w:rsidRPr="00B3268F">
                                <w:rPr>
                                  <w:rFonts w:ascii="Arial" w:hAnsi="Arial" w:cs="Arial"/>
                                  <w:color w:val="2F3E80"/>
                                  <w:sz w:val="20"/>
                                </w:rPr>
                                <w:t xml:space="preserve"> συνολικός δείκτης κεφαλαιακής επάρκειας ανήλθε </w:t>
                              </w:r>
                              <w:r w:rsidRPr="00786C9F">
                                <w:rPr>
                                  <w:rFonts w:ascii="Arial" w:hAnsi="Arial" w:cs="Arial"/>
                                  <w:color w:val="2F3E80"/>
                                  <w:sz w:val="20"/>
                                </w:rPr>
                                <w:t>σε 8,</w:t>
                              </w:r>
                              <w:r w:rsidR="00786C9F" w:rsidRPr="00786C9F">
                                <w:rPr>
                                  <w:rFonts w:ascii="Arial" w:hAnsi="Arial" w:cs="Arial"/>
                                  <w:color w:val="2F3E80"/>
                                  <w:sz w:val="20"/>
                                </w:rPr>
                                <w:t>2</w:t>
                              </w:r>
                              <w:r w:rsidRPr="00786C9F">
                                <w:rPr>
                                  <w:rFonts w:ascii="Arial" w:hAnsi="Arial" w:cs="Arial"/>
                                  <w:color w:val="2F3E80"/>
                                  <w:sz w:val="20"/>
                                </w:rPr>
                                <w:t>%.</w:t>
                              </w:r>
                              <w:r>
                                <w:rPr>
                                  <w:rFonts w:ascii="Arial" w:hAnsi="Arial" w:cs="Arial"/>
                                  <w:color w:val="FF0000"/>
                                  <w:sz w:val="20"/>
                                </w:rPr>
                                <w:t xml:space="preserve"> </w:t>
                              </w:r>
                              <w:r w:rsidRPr="006F0DFA">
                                <w:rPr>
                                  <w:rFonts w:ascii="Arial" w:hAnsi="Arial" w:cs="Arial"/>
                                  <w:color w:val="2F3E80"/>
                                  <w:sz w:val="20"/>
                                </w:rPr>
                                <w:t>Με την ολοκλήρωση της συναλλαγής</w:t>
                              </w:r>
                              <w:r>
                                <w:rPr>
                                  <w:rFonts w:ascii="Arial" w:hAnsi="Arial" w:cs="Arial"/>
                                  <w:color w:val="2F3E80"/>
                                  <w:sz w:val="20"/>
                                </w:rPr>
                                <w:t xml:space="preserve"> </w:t>
                              </w:r>
                              <w:proofErr w:type="spellStart"/>
                              <w:r>
                                <w:rPr>
                                  <w:rFonts w:ascii="Arial" w:hAnsi="Arial" w:cs="Arial"/>
                                  <w:color w:val="2F3E80"/>
                                  <w:sz w:val="20"/>
                                </w:rPr>
                                <w:t>τιτλοποίησης</w:t>
                              </w:r>
                              <w:proofErr w:type="spellEnd"/>
                              <w:r>
                                <w:rPr>
                                  <w:rFonts w:ascii="Arial" w:hAnsi="Arial" w:cs="Arial"/>
                                  <w:color w:val="2F3E80"/>
                                  <w:sz w:val="20"/>
                                </w:rPr>
                                <w:t xml:space="preserve"> </w:t>
                              </w:r>
                              <w:r w:rsidRPr="006F0DFA">
                                <w:rPr>
                                  <w:rFonts w:ascii="Arial" w:hAnsi="Arial" w:cs="Arial"/>
                                  <w:color w:val="2F3E80"/>
                                  <w:sz w:val="20"/>
                                </w:rPr>
                                <w:t xml:space="preserve">«Ωμέγα» </w:t>
                              </w:r>
                              <w:r>
                                <w:rPr>
                                  <w:rFonts w:ascii="Arial" w:hAnsi="Arial" w:cs="Arial"/>
                                  <w:color w:val="2F3E80"/>
                                  <w:sz w:val="20"/>
                                </w:rPr>
                                <w:t xml:space="preserve">και την ένταξη του </w:t>
                              </w:r>
                              <w:r>
                                <w:rPr>
                                  <w:rFonts w:ascii="Arial" w:hAnsi="Arial" w:cs="Arial"/>
                                  <w:color w:val="2F3E80"/>
                                  <w:sz w:val="20"/>
                                  <w:lang w:val="en-US"/>
                                </w:rPr>
                                <w:t>senior</w:t>
                              </w:r>
                              <w:r w:rsidRPr="00AC7648">
                                <w:rPr>
                                  <w:rFonts w:ascii="Arial" w:hAnsi="Arial" w:cs="Arial"/>
                                  <w:color w:val="2F3E80"/>
                                  <w:sz w:val="20"/>
                                </w:rPr>
                                <w:t xml:space="preserve"> </w:t>
                              </w:r>
                              <w:r>
                                <w:rPr>
                                  <w:rFonts w:ascii="Arial" w:hAnsi="Arial" w:cs="Arial"/>
                                  <w:color w:val="2F3E80"/>
                                  <w:sz w:val="20"/>
                                  <w:lang w:val="en-US"/>
                                </w:rPr>
                                <w:t>note</w:t>
                              </w:r>
                              <w:r>
                                <w:rPr>
                                  <w:rFonts w:ascii="Arial" w:hAnsi="Arial" w:cs="Arial"/>
                                  <w:color w:val="2F3E80"/>
                                  <w:sz w:val="20"/>
                                </w:rPr>
                                <w:t xml:space="preserve"> στο πρόγραμμα «ΗΡΑΚΛΗΣ ΙΙ»,</w:t>
                              </w:r>
                              <w:r w:rsidRPr="00AC7648">
                                <w:rPr>
                                  <w:rFonts w:ascii="Arial" w:hAnsi="Arial" w:cs="Arial"/>
                                  <w:color w:val="2F3E80"/>
                                  <w:sz w:val="20"/>
                                </w:rPr>
                                <w:t xml:space="preserve"> </w:t>
                              </w:r>
                              <w:r w:rsidRPr="006F0DFA">
                                <w:rPr>
                                  <w:rFonts w:ascii="Arial" w:hAnsi="Arial" w:cs="Arial"/>
                                  <w:color w:val="2F3E80"/>
                                  <w:sz w:val="20"/>
                                </w:rPr>
                                <w:t xml:space="preserve">ο δείκτης κεφαλαιακής επάρκειας υπολογίζεται ότι θα </w:t>
                              </w:r>
                              <w:r>
                                <w:rPr>
                                  <w:rFonts w:ascii="Arial" w:hAnsi="Arial" w:cs="Arial"/>
                                  <w:color w:val="2F3E80"/>
                                  <w:sz w:val="20"/>
                                </w:rPr>
                                <w:t>ενισχυθεί</w:t>
                              </w:r>
                              <w:r w:rsidRPr="006F0DFA">
                                <w:rPr>
                                  <w:rFonts w:ascii="Arial" w:hAnsi="Arial" w:cs="Arial"/>
                                  <w:color w:val="2F3E80"/>
                                  <w:sz w:val="20"/>
                                </w:rPr>
                                <w:t xml:space="preserve"> </w:t>
                              </w:r>
                              <w:r>
                                <w:rPr>
                                  <w:rFonts w:ascii="Arial" w:hAnsi="Arial" w:cs="Arial"/>
                                  <w:color w:val="2F3E80"/>
                                  <w:sz w:val="20"/>
                                </w:rPr>
                                <w:t xml:space="preserve">κατά </w:t>
                              </w:r>
                              <w:r w:rsidRPr="006F0DFA">
                                <w:rPr>
                                  <w:rFonts w:ascii="Arial" w:hAnsi="Arial" w:cs="Arial"/>
                                  <w:color w:val="2F3E80"/>
                                  <w:sz w:val="20"/>
                                </w:rPr>
                                <w:t>τουλάχιστον δύο ποσοστιαίες μονάδες, χωρίς να λαμβάνονται υπόψη οι υπόλοιπες ενέργειες κεφαλαιακής ενίσχυσης</w:t>
                              </w:r>
                              <w:r>
                                <w:rPr>
                                  <w:rFonts w:ascii="Arial" w:hAnsi="Arial" w:cs="Arial"/>
                                  <w:color w:val="2F3E80"/>
                                  <w:sz w:val="20"/>
                                </w:rPr>
                                <w:t xml:space="preserve"> του Επιχειρηματικού Σχεδίου 2021-2023</w:t>
                              </w:r>
                              <w:r w:rsidRPr="006F0DFA">
                                <w:rPr>
                                  <w:rFonts w:ascii="Arial" w:hAnsi="Arial" w:cs="Arial"/>
                                  <w:color w:val="000000" w:themeColor="text1"/>
                                  <w:sz w:val="20"/>
                                </w:rPr>
                                <w:t>.</w:t>
                              </w:r>
                            </w:p>
                            <w:p w14:paraId="14E87A44" w14:textId="77777777" w:rsidR="002C59CE" w:rsidRPr="00B3268F" w:rsidRDefault="002C59CE" w:rsidP="002C59CE">
                              <w:pPr>
                                <w:pStyle w:val="ListParagraph"/>
                                <w:rPr>
                                  <w:rFonts w:ascii="Arial" w:hAnsi="Arial" w:cs="Arial"/>
                                  <w:color w:val="2F3E80"/>
                                  <w:sz w:val="20"/>
                                </w:rPr>
                              </w:pPr>
                            </w:p>
                            <w:p w14:paraId="35A744F1" w14:textId="77777777" w:rsidR="002C59CE" w:rsidRPr="00B3268F" w:rsidRDefault="002C59CE" w:rsidP="002C59CE">
                              <w:pPr>
                                <w:pStyle w:val="ListParagraph"/>
                                <w:tabs>
                                  <w:tab w:val="left" w:pos="840"/>
                                  <w:tab w:val="left" w:pos="841"/>
                                </w:tabs>
                                <w:ind w:left="1200" w:firstLine="0"/>
                                <w:rPr>
                                  <w:rFonts w:ascii="Arial" w:hAnsi="Arial" w:cs="Arial"/>
                                  <w:color w:val="2F3E80"/>
                                  <w:sz w:val="20"/>
                                </w:rPr>
                              </w:pPr>
                            </w:p>
                            <w:p w14:paraId="6D0C9AE7" w14:textId="77777777" w:rsidR="00C52624" w:rsidRPr="00B3268F" w:rsidRDefault="00C52624" w:rsidP="007B1532">
                              <w:pPr>
                                <w:tabs>
                                  <w:tab w:val="left" w:pos="775"/>
                                </w:tabs>
                                <w:spacing w:before="1"/>
                                <w:ind w:left="774"/>
                                <w:rPr>
                                  <w:rFonts w:ascii="Arial" w:hAnsi="Arial" w:cs="Arial"/>
                                  <w:b/>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84760" id="Group 238" o:spid="_x0000_s1026" style="position:absolute;margin-left:15pt;margin-top:19.95pt;width:565.5pt;height:293.35pt;z-index:-15728128;mso-wrap-distance-left:0;mso-wrap-distance-right:0;mso-position-horizontal-relative:margin" coordorigin="401,43" coordsize="10823,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">
                <v:shape id="Freeform 240" o:spid="_x0000_s1027" style="position:absolute;left:490;top:56;width:10734;height:4347;visibility:visible;mso-wrap-style:square;v-text-anchor:top" coordsize="10175,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D2sQA&#10;AADcAAAADwAAAGRycy9kb3ducmV2LnhtbESPT2sCMRTE7wW/Q3iCt5qtFq1bo0ihtOzNP4d6e25e&#10;k6Wbl2UTNf32TUHwOMzMb5jlOrlWXKgPjWcFT+MCBHHtdcNGwWH//vgCIkRkja1nUvBLAdarwcMS&#10;S+2vvKXLLhqRIRxKVGBj7EopQ23JYRj7jjh73753GLPsjdQ9XjPctXJSFDPpsOG8YLGjN0v1z+7s&#10;FCTz/HU083OVTk112NCsOn1YVGo0TJtXEJFSvIdv7U+tYDJdwP+Zf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Zg9rEAAAA3AAAAA8AAAAAAAAAAAAAAAAAmAIAAGRycy9k&#10;b3ducmV2LnhtbFBLBQYAAAAABAAEAPUAAACJAwAAAAA=&#10;" path="m9512,l661,,584,5,510,18,439,39,371,68r-64,36l248,146r-54,49l145,249r-42,59l67,372,38,439,17,511,4,585,,662,,3523r4,77l17,3674r21,71l67,3813r36,64l145,3936r49,54l248,4039r59,42l371,4117r68,29l510,4167r74,13l661,4184r8851,l9589,4180r75,-13l9735,4146r68,-29l9866,4081r60,-42l9980,3990r48,-54l10071,3877r35,-64l10135,3745r21,-71l10170,3600r4,-77l10174,662r-4,-77l10156,511r-21,-72l10106,372r-35,-64l10028,249r-48,-54l9926,146r-60,-42l9803,68,9735,39,9664,18,9589,5,9512,xe" fillcolor="#c3c5ca" stroked="f">
                  <v:fill opacity="32896f"/>
                  <v:path arrowok="t" o:connecttype="custom" o:connectlocs="10035,151;697,151;616,156;538,169;463,191;391,221;324,259;262,302;205,353;153,409;109,471;71,537;40,607;18,681;4,758;0,838;0,3810;4,3890;18,3967;40,4041;71,4111;109,4178;153,4239;205,4295;262,4346;324,4390;391,4427;463,4457;538,4479;616,4492;697,4497;10035,4497;10116,4492;10195,4479;10270,4457;10342,4427;10408,4390;10471,4346;10528,4295;10579,4239;10624,4178;10661,4111;10692,4041;10714,3967;10729,3890;10733,3810;10733,838;10729,758;10714,681;10692,607;10661,537;10624,471;10579,409;10528,353;10471,302;10408,259;10342,221;10270,191;10195,169;10116,156;10035,151" o:connectangles="0,0,0,0,0,0,0,0,0,0,0,0,0,0,0,0,0,0,0,0,0,0,0,0,0,0,0,0,0,0,0,0,0,0,0,0,0,0,0,0,0,0,0,0,0,0,0,0,0,0,0,0,0,0,0,0,0,0,0,0,0"/>
                </v:shape>
                <v:shapetype id="_x0000_t202" coordsize="21600,21600" o:spt="202" path="m,l,21600r21600,l21600,xe">
                  <v:stroke joinstyle="miter"/>
                  <v:path gradientshapeok="t" o:connecttype="rect"/>
                </v:shapetype>
                <v:shape id="Text Box 239" o:spid="_x0000_s1028" type="#_x0000_t202" style="position:absolute;left:401;top:43;width:10579;height:4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14:paraId="2B954BF1" w14:textId="198F2EC0" w:rsidR="00A65286" w:rsidRPr="00B3268F" w:rsidRDefault="00A65286">
                        <w:pPr>
                          <w:spacing w:before="9"/>
                          <w:rPr>
                            <w:rFonts w:ascii="Arial" w:hAnsi="Arial" w:cs="Arial"/>
                            <w:b/>
                            <w:color w:val="1A478D"/>
                            <w:sz w:val="21"/>
                          </w:rPr>
                        </w:pPr>
                      </w:p>
                      <w:p w14:paraId="25013931" w14:textId="77777777" w:rsidR="00A65286" w:rsidRPr="00B3268F" w:rsidRDefault="00A65286">
                        <w:pPr>
                          <w:spacing w:before="9"/>
                          <w:rPr>
                            <w:rFonts w:ascii="Arial" w:hAnsi="Arial" w:cs="Arial"/>
                            <w:b/>
                            <w:color w:val="1A478D"/>
                            <w:sz w:val="21"/>
                          </w:rPr>
                        </w:pPr>
                      </w:p>
                      <w:p w14:paraId="46CE30A3" w14:textId="7A0BD39E"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Αύξηση των καθαρών εσόδων από τόκους κατά περίπου 1</w:t>
                        </w:r>
                        <w:r w:rsidR="00CD0970" w:rsidRPr="00B3268F">
                          <w:rPr>
                            <w:rFonts w:eastAsia="Verdana"/>
                            <w:b w:val="0"/>
                            <w:bCs w:val="0"/>
                            <w:color w:val="2F3E80"/>
                            <w:sz w:val="20"/>
                          </w:rPr>
                          <w:t>6</w:t>
                        </w:r>
                        <w:r w:rsidRPr="00B3268F">
                          <w:rPr>
                            <w:rFonts w:eastAsia="Verdana"/>
                            <w:b w:val="0"/>
                            <w:bCs w:val="0"/>
                            <w:color w:val="2F3E80"/>
                            <w:sz w:val="20"/>
                          </w:rPr>
                          <w:t>% σε σχέση με τη</w:t>
                        </w:r>
                        <w:r w:rsidR="00D60F05" w:rsidRPr="00B3268F">
                          <w:rPr>
                            <w:rFonts w:eastAsia="Verdana"/>
                            <w:b w:val="0"/>
                            <w:bCs w:val="0"/>
                            <w:color w:val="2F3E80"/>
                            <w:sz w:val="20"/>
                          </w:rPr>
                          <w:t>ν</w:t>
                        </w:r>
                        <w:r w:rsidR="00A95585">
                          <w:rPr>
                            <w:rFonts w:eastAsia="Verdana"/>
                            <w:b w:val="0"/>
                            <w:bCs w:val="0"/>
                            <w:color w:val="2F3E80"/>
                            <w:sz w:val="20"/>
                          </w:rPr>
                          <w:t xml:space="preserve"> περσινή χρήση </w:t>
                        </w:r>
                      </w:p>
                      <w:p w14:paraId="6F2CC49D" w14:textId="77777777" w:rsidR="007B1532" w:rsidRPr="00B3268F" w:rsidRDefault="007B1532" w:rsidP="007B1532">
                        <w:pPr>
                          <w:pStyle w:val="Heading2"/>
                          <w:tabs>
                            <w:tab w:val="left" w:pos="840"/>
                            <w:tab w:val="left" w:pos="841"/>
                          </w:tabs>
                          <w:ind w:left="360" w:firstLine="0"/>
                          <w:jc w:val="both"/>
                          <w:rPr>
                            <w:rFonts w:eastAsia="Verdana"/>
                            <w:b w:val="0"/>
                            <w:bCs w:val="0"/>
                            <w:color w:val="2F3E80"/>
                            <w:sz w:val="20"/>
                          </w:rPr>
                        </w:pPr>
                      </w:p>
                      <w:p w14:paraId="237FAE5A" w14:textId="79FAD6E5"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 xml:space="preserve">Μείωση των </w:t>
                        </w:r>
                        <w:r w:rsidR="00B3268F">
                          <w:rPr>
                            <w:rFonts w:eastAsia="Verdana"/>
                            <w:b w:val="0"/>
                            <w:bCs w:val="0"/>
                            <w:color w:val="2F3E80"/>
                            <w:sz w:val="20"/>
                          </w:rPr>
                          <w:t xml:space="preserve">γενικών </w:t>
                        </w:r>
                        <w:r w:rsidRPr="00B3268F">
                          <w:rPr>
                            <w:rFonts w:eastAsia="Verdana"/>
                            <w:b w:val="0"/>
                            <w:bCs w:val="0"/>
                            <w:color w:val="2F3E80"/>
                            <w:sz w:val="20"/>
                          </w:rPr>
                          <w:t xml:space="preserve">λειτουργικών εξόδων κατά </w:t>
                        </w:r>
                        <w:r w:rsidR="00B3268F">
                          <w:rPr>
                            <w:rFonts w:eastAsia="Verdana"/>
                            <w:b w:val="0"/>
                            <w:bCs w:val="0"/>
                            <w:color w:val="2F3E80"/>
                            <w:sz w:val="20"/>
                          </w:rPr>
                          <w:t>6,4</w:t>
                        </w:r>
                        <w:r w:rsidR="000D5D40">
                          <w:rPr>
                            <w:rFonts w:eastAsia="Verdana"/>
                            <w:b w:val="0"/>
                            <w:bCs w:val="0"/>
                            <w:color w:val="2F3E80"/>
                            <w:sz w:val="20"/>
                          </w:rPr>
                          <w:t>% σε ετήσια βάση</w:t>
                        </w:r>
                      </w:p>
                      <w:p w14:paraId="74507B26" w14:textId="77777777" w:rsidR="007B1532" w:rsidRPr="00B3268F" w:rsidRDefault="007B1532" w:rsidP="007B1532">
                        <w:pPr>
                          <w:pStyle w:val="Heading2"/>
                          <w:tabs>
                            <w:tab w:val="left" w:pos="840"/>
                            <w:tab w:val="left" w:pos="841"/>
                          </w:tabs>
                          <w:ind w:left="360" w:firstLine="0"/>
                          <w:jc w:val="both"/>
                          <w:rPr>
                            <w:rFonts w:eastAsia="Verdana"/>
                            <w:b w:val="0"/>
                            <w:bCs w:val="0"/>
                            <w:color w:val="2F3E80"/>
                            <w:sz w:val="20"/>
                          </w:rPr>
                        </w:pPr>
                      </w:p>
                      <w:p w14:paraId="4E915372" w14:textId="42E3DAA7" w:rsidR="007B1532" w:rsidRPr="00B3268F" w:rsidRDefault="007B1532" w:rsidP="007B1532">
                        <w:pPr>
                          <w:pStyle w:val="Heading2"/>
                          <w:numPr>
                            <w:ilvl w:val="0"/>
                            <w:numId w:val="4"/>
                          </w:numPr>
                          <w:tabs>
                            <w:tab w:val="left" w:pos="840"/>
                            <w:tab w:val="left" w:pos="841"/>
                          </w:tabs>
                          <w:jc w:val="both"/>
                          <w:rPr>
                            <w:rFonts w:eastAsia="Verdana"/>
                            <w:b w:val="0"/>
                            <w:bCs w:val="0"/>
                            <w:color w:val="2F3E80"/>
                            <w:sz w:val="20"/>
                          </w:rPr>
                        </w:pPr>
                        <w:r w:rsidRPr="00B3268F">
                          <w:rPr>
                            <w:rFonts w:eastAsia="Verdana"/>
                            <w:b w:val="0"/>
                            <w:bCs w:val="0"/>
                            <w:color w:val="2F3E80"/>
                            <w:sz w:val="20"/>
                          </w:rPr>
                          <w:t xml:space="preserve">Αύξηση καταθέσεων </w:t>
                        </w:r>
                        <w:r w:rsidR="004A466C" w:rsidRPr="00B3268F">
                          <w:rPr>
                            <w:rFonts w:eastAsia="Verdana"/>
                            <w:b w:val="0"/>
                            <w:bCs w:val="0"/>
                            <w:color w:val="2F3E80"/>
                            <w:sz w:val="20"/>
                          </w:rPr>
                          <w:t>7</w:t>
                        </w:r>
                        <w:r w:rsidRPr="00B3268F">
                          <w:rPr>
                            <w:rFonts w:eastAsia="Verdana"/>
                            <w:b w:val="0"/>
                            <w:bCs w:val="0"/>
                            <w:color w:val="2F3E80"/>
                            <w:sz w:val="20"/>
                          </w:rPr>
                          <w:t>,</w:t>
                        </w:r>
                        <w:r w:rsidR="004A466C" w:rsidRPr="00B3268F">
                          <w:rPr>
                            <w:rFonts w:eastAsia="Verdana"/>
                            <w:b w:val="0"/>
                            <w:bCs w:val="0"/>
                            <w:color w:val="2F3E80"/>
                            <w:sz w:val="20"/>
                          </w:rPr>
                          <w:t>4</w:t>
                        </w:r>
                        <w:r w:rsidR="000D5D40">
                          <w:rPr>
                            <w:rFonts w:eastAsia="Verdana"/>
                            <w:b w:val="0"/>
                            <w:bCs w:val="0"/>
                            <w:color w:val="2F3E80"/>
                            <w:sz w:val="20"/>
                          </w:rPr>
                          <w:t>% σε ετήσια βάση</w:t>
                        </w:r>
                      </w:p>
                      <w:p w14:paraId="383B12F5" w14:textId="77777777" w:rsidR="007B1532" w:rsidRPr="00B3268F" w:rsidRDefault="007B1532" w:rsidP="007B1532">
                        <w:pPr>
                          <w:pStyle w:val="ListParagraph"/>
                          <w:rPr>
                            <w:rFonts w:ascii="Arial" w:hAnsi="Arial" w:cs="Arial"/>
                            <w:color w:val="2F3E80"/>
                            <w:sz w:val="20"/>
                          </w:rPr>
                        </w:pPr>
                      </w:p>
                      <w:p w14:paraId="4D5312FA" w14:textId="4ADE096B" w:rsidR="00F214B0" w:rsidRPr="00B3268F" w:rsidRDefault="00C23F51" w:rsidP="007B1532">
                        <w:pPr>
                          <w:pStyle w:val="Heading2"/>
                          <w:numPr>
                            <w:ilvl w:val="0"/>
                            <w:numId w:val="4"/>
                          </w:numPr>
                          <w:tabs>
                            <w:tab w:val="left" w:pos="840"/>
                            <w:tab w:val="left" w:pos="841"/>
                          </w:tabs>
                          <w:jc w:val="both"/>
                          <w:rPr>
                            <w:color w:val="2F3E80"/>
                            <w:sz w:val="20"/>
                          </w:rPr>
                        </w:pPr>
                        <w:r>
                          <w:rPr>
                            <w:rFonts w:eastAsia="Verdana"/>
                            <w:b w:val="0"/>
                            <w:bCs w:val="0"/>
                            <w:color w:val="2F3E80"/>
                            <w:sz w:val="20"/>
                          </w:rPr>
                          <w:t>Διπλάσιες ν</w:t>
                        </w:r>
                        <w:r w:rsidR="007B1532" w:rsidRPr="00B3268F">
                          <w:rPr>
                            <w:rFonts w:eastAsia="Verdana"/>
                            <w:b w:val="0"/>
                            <w:bCs w:val="0"/>
                            <w:color w:val="2F3E80"/>
                            <w:sz w:val="20"/>
                          </w:rPr>
                          <w:t xml:space="preserve">έες χρηματοδοτήσεις και </w:t>
                        </w:r>
                        <w:proofErr w:type="spellStart"/>
                        <w:r w:rsidR="007B1532" w:rsidRPr="00B3268F">
                          <w:rPr>
                            <w:rFonts w:eastAsia="Verdana"/>
                            <w:b w:val="0"/>
                            <w:bCs w:val="0"/>
                            <w:color w:val="2F3E80"/>
                            <w:sz w:val="20"/>
                          </w:rPr>
                          <w:t>αναχρηματοδοτήσεις</w:t>
                        </w:r>
                        <w:proofErr w:type="spellEnd"/>
                        <w:r w:rsidR="007B1532" w:rsidRPr="00B3268F">
                          <w:rPr>
                            <w:rFonts w:eastAsia="Verdana"/>
                            <w:b w:val="0"/>
                            <w:bCs w:val="0"/>
                            <w:color w:val="2F3E80"/>
                            <w:sz w:val="20"/>
                          </w:rPr>
                          <w:t xml:space="preserve"> </w:t>
                        </w:r>
                        <w:r w:rsidR="005F0D4C" w:rsidRPr="00B3268F">
                          <w:rPr>
                            <w:rFonts w:eastAsia="Verdana"/>
                            <w:b w:val="0"/>
                            <w:bCs w:val="0"/>
                            <w:color w:val="2F3E80"/>
                            <w:sz w:val="20"/>
                          </w:rPr>
                          <w:t>ύψους</w:t>
                        </w:r>
                        <w:r w:rsidR="005F0D4C" w:rsidRPr="004202AD">
                          <w:rPr>
                            <w:rFonts w:eastAsia="Verdana"/>
                            <w:b w:val="0"/>
                            <w:bCs w:val="0"/>
                            <w:color w:val="2F3E80"/>
                            <w:sz w:val="20"/>
                          </w:rPr>
                          <w:t xml:space="preserve"> </w:t>
                        </w:r>
                        <w:r w:rsidR="004A466C" w:rsidRPr="004202AD">
                          <w:rPr>
                            <w:rFonts w:eastAsia="Verdana"/>
                            <w:b w:val="0"/>
                            <w:color w:val="2F3E80"/>
                            <w:sz w:val="20"/>
                          </w:rPr>
                          <w:t>322</w:t>
                        </w:r>
                        <w:r w:rsidR="007B1532" w:rsidRPr="00B3268F">
                          <w:rPr>
                            <w:rFonts w:eastAsia="Verdana"/>
                            <w:b w:val="0"/>
                            <w:bCs w:val="0"/>
                            <w:color w:val="2F3E80"/>
                            <w:sz w:val="20"/>
                          </w:rPr>
                          <w:t xml:space="preserve"> εκατ. ευρώ</w:t>
                        </w:r>
                        <w:r>
                          <w:rPr>
                            <w:rFonts w:eastAsia="Verdana"/>
                            <w:b w:val="0"/>
                            <w:bCs w:val="0"/>
                            <w:color w:val="2F3E80"/>
                            <w:sz w:val="20"/>
                          </w:rPr>
                          <w:t>, σε σχέση με την προηγούμενη χρήση</w:t>
                        </w:r>
                      </w:p>
                      <w:p w14:paraId="070BCFB9" w14:textId="77777777" w:rsidR="007B1532" w:rsidRPr="00B3268F" w:rsidRDefault="007B1532" w:rsidP="00F214B0">
                        <w:pPr>
                          <w:pStyle w:val="Heading2"/>
                          <w:tabs>
                            <w:tab w:val="left" w:pos="840"/>
                            <w:tab w:val="left" w:pos="841"/>
                          </w:tabs>
                          <w:ind w:left="0" w:firstLine="0"/>
                          <w:jc w:val="both"/>
                          <w:rPr>
                            <w:color w:val="2F3E80"/>
                            <w:sz w:val="20"/>
                          </w:rPr>
                        </w:pPr>
                        <w:r w:rsidRPr="00B3268F">
                          <w:rPr>
                            <w:rFonts w:eastAsia="Verdana"/>
                            <w:b w:val="0"/>
                            <w:bCs w:val="0"/>
                            <w:color w:val="2F3E80"/>
                            <w:sz w:val="20"/>
                          </w:rPr>
                          <w:t xml:space="preserve"> </w:t>
                        </w:r>
                      </w:p>
                      <w:p w14:paraId="6B2CA9F2" w14:textId="1E1C92FB" w:rsidR="007B1532" w:rsidRPr="00D7520D" w:rsidRDefault="00B3268F" w:rsidP="00D7520D">
                        <w:pPr>
                          <w:pStyle w:val="Heading2"/>
                          <w:numPr>
                            <w:ilvl w:val="0"/>
                            <w:numId w:val="4"/>
                          </w:numPr>
                          <w:tabs>
                            <w:tab w:val="left" w:pos="840"/>
                            <w:tab w:val="left" w:pos="841"/>
                          </w:tabs>
                          <w:jc w:val="both"/>
                          <w:rPr>
                            <w:rFonts w:eastAsia="Verdana"/>
                            <w:b w:val="0"/>
                            <w:bCs w:val="0"/>
                            <w:color w:val="2F3E80"/>
                            <w:sz w:val="20"/>
                          </w:rPr>
                        </w:pPr>
                        <w:r>
                          <w:rPr>
                            <w:rFonts w:eastAsia="Verdana"/>
                            <w:b w:val="0"/>
                            <w:bCs w:val="0"/>
                            <w:color w:val="2F3E80"/>
                            <w:sz w:val="20"/>
                          </w:rPr>
                          <w:t>7,4</w:t>
                        </w:r>
                        <w:r w:rsidR="007B1532" w:rsidRPr="00B3268F">
                          <w:rPr>
                            <w:rFonts w:eastAsia="Verdana"/>
                            <w:b w:val="0"/>
                            <w:bCs w:val="0"/>
                            <w:color w:val="2F3E80"/>
                            <w:sz w:val="20"/>
                          </w:rPr>
                          <w:t xml:space="preserve">% επί του ενήμερου δανειακού χαρτοφυλακίου </w:t>
                        </w:r>
                        <w:r w:rsidR="007B1532" w:rsidRPr="00D7520D">
                          <w:rPr>
                            <w:rFonts w:eastAsia="Verdana"/>
                            <w:b w:val="0"/>
                            <w:bCs w:val="0"/>
                            <w:color w:val="2F3E80"/>
                            <w:sz w:val="20"/>
                          </w:rPr>
                          <w:t xml:space="preserve">(προ προβλέψεων) </w:t>
                        </w:r>
                        <w:r w:rsidR="00192679" w:rsidRPr="00D7520D">
                          <w:rPr>
                            <w:rFonts w:eastAsia="Verdana"/>
                            <w:b w:val="0"/>
                            <w:bCs w:val="0"/>
                            <w:color w:val="2F3E80"/>
                            <w:sz w:val="20"/>
                          </w:rPr>
                          <w:t>εντάχθηκαν</w:t>
                        </w:r>
                        <w:r w:rsidR="00614CBC" w:rsidRPr="00D7520D">
                          <w:rPr>
                            <w:rFonts w:eastAsia="Verdana"/>
                            <w:b w:val="0"/>
                            <w:bCs w:val="0"/>
                            <w:color w:val="2F3E80"/>
                            <w:sz w:val="20"/>
                          </w:rPr>
                          <w:t xml:space="preserve"> </w:t>
                        </w:r>
                        <w:r w:rsidR="00192679" w:rsidRPr="00D7520D">
                          <w:rPr>
                            <w:rFonts w:eastAsia="Verdana"/>
                            <w:b w:val="0"/>
                            <w:bCs w:val="0"/>
                            <w:color w:val="2F3E80"/>
                            <w:sz w:val="20"/>
                          </w:rPr>
                          <w:t>σ</w:t>
                        </w:r>
                        <w:r w:rsidR="00614CBC" w:rsidRPr="00D7520D">
                          <w:rPr>
                            <w:rFonts w:eastAsia="Verdana"/>
                            <w:b w:val="0"/>
                            <w:bCs w:val="0"/>
                            <w:color w:val="2F3E80"/>
                            <w:sz w:val="20"/>
                          </w:rPr>
                          <w:t xml:space="preserve">τις ρυθμίσεις που ισχύουν λόγω </w:t>
                        </w:r>
                        <w:proofErr w:type="spellStart"/>
                        <w:r w:rsidR="00614CBC" w:rsidRPr="00D7520D">
                          <w:rPr>
                            <w:rFonts w:eastAsia="Verdana"/>
                            <w:b w:val="0"/>
                            <w:bCs w:val="0"/>
                            <w:color w:val="2F3E80"/>
                            <w:sz w:val="20"/>
                            <w:lang w:val="en-US"/>
                          </w:rPr>
                          <w:t>covid</w:t>
                        </w:r>
                        <w:proofErr w:type="spellEnd"/>
                        <w:r w:rsidR="00614CBC" w:rsidRPr="00D7520D">
                          <w:rPr>
                            <w:rFonts w:eastAsia="Verdana"/>
                            <w:b w:val="0"/>
                            <w:bCs w:val="0"/>
                            <w:color w:val="2F3E80"/>
                            <w:sz w:val="20"/>
                          </w:rPr>
                          <w:t>-19.</w:t>
                        </w:r>
                      </w:p>
                      <w:p w14:paraId="2B809C88" w14:textId="77777777" w:rsidR="007B1532" w:rsidRPr="00B3268F" w:rsidRDefault="007B1532" w:rsidP="007B1532">
                        <w:pPr>
                          <w:tabs>
                            <w:tab w:val="left" w:pos="840"/>
                            <w:tab w:val="left" w:pos="841"/>
                          </w:tabs>
                          <w:spacing w:before="11"/>
                          <w:ind w:left="360"/>
                          <w:jc w:val="both"/>
                          <w:rPr>
                            <w:rFonts w:ascii="Arial" w:hAnsi="Arial" w:cs="Arial"/>
                            <w:b/>
                          </w:rPr>
                        </w:pPr>
                      </w:p>
                      <w:p w14:paraId="13427CB4" w14:textId="1E874336" w:rsidR="00C23F51" w:rsidRPr="00B3268F" w:rsidRDefault="000670D0" w:rsidP="00C23F51">
                        <w:pPr>
                          <w:pStyle w:val="Heading2"/>
                          <w:numPr>
                            <w:ilvl w:val="0"/>
                            <w:numId w:val="4"/>
                          </w:numPr>
                          <w:tabs>
                            <w:tab w:val="left" w:pos="840"/>
                            <w:tab w:val="left" w:pos="841"/>
                          </w:tabs>
                          <w:jc w:val="both"/>
                          <w:rPr>
                            <w:rFonts w:eastAsia="Verdana"/>
                            <w:b w:val="0"/>
                            <w:bCs w:val="0"/>
                            <w:color w:val="2F3E80"/>
                            <w:sz w:val="20"/>
                          </w:rPr>
                        </w:pPr>
                        <w:r>
                          <w:rPr>
                            <w:rFonts w:eastAsia="Verdana"/>
                            <w:b w:val="0"/>
                            <w:bCs w:val="0"/>
                            <w:color w:val="2F3E80"/>
                            <w:sz w:val="20"/>
                          </w:rPr>
                          <w:t>Δ</w:t>
                        </w:r>
                        <w:r w:rsidR="00C23F51">
                          <w:rPr>
                            <w:rFonts w:eastAsia="Verdana"/>
                            <w:b w:val="0"/>
                            <w:bCs w:val="0"/>
                            <w:color w:val="2F3E80"/>
                            <w:sz w:val="20"/>
                          </w:rPr>
                          <w:t>είκτης Μη Εξυπηρετούμενων Δανείων λιγότερο από 1%</w:t>
                        </w:r>
                        <w:r>
                          <w:rPr>
                            <w:rFonts w:eastAsia="Verdana"/>
                            <w:b w:val="0"/>
                            <w:bCs w:val="0"/>
                            <w:color w:val="2F3E80"/>
                            <w:sz w:val="20"/>
                          </w:rPr>
                          <w:t xml:space="preserve"> σε </w:t>
                        </w:r>
                        <w:r>
                          <w:rPr>
                            <w:rFonts w:eastAsia="Verdana"/>
                            <w:b w:val="0"/>
                            <w:bCs w:val="0"/>
                            <w:color w:val="2F3E80"/>
                            <w:sz w:val="20"/>
                            <w:lang w:val="en-US"/>
                          </w:rPr>
                          <w:t>pro</w:t>
                        </w:r>
                        <w:r w:rsidRPr="000670D0">
                          <w:rPr>
                            <w:rFonts w:eastAsia="Verdana"/>
                            <w:b w:val="0"/>
                            <w:bCs w:val="0"/>
                            <w:color w:val="2F3E80"/>
                            <w:sz w:val="20"/>
                          </w:rPr>
                          <w:t xml:space="preserve"> </w:t>
                        </w:r>
                        <w:r>
                          <w:rPr>
                            <w:rFonts w:eastAsia="Verdana"/>
                            <w:b w:val="0"/>
                            <w:bCs w:val="0"/>
                            <w:color w:val="2F3E80"/>
                            <w:sz w:val="20"/>
                            <w:lang w:val="en-US"/>
                          </w:rPr>
                          <w:t>forma</w:t>
                        </w:r>
                        <w:r w:rsidRPr="000670D0">
                          <w:rPr>
                            <w:rFonts w:eastAsia="Verdana"/>
                            <w:b w:val="0"/>
                            <w:bCs w:val="0"/>
                            <w:color w:val="2F3E80"/>
                            <w:sz w:val="20"/>
                          </w:rPr>
                          <w:t xml:space="preserve"> </w:t>
                        </w:r>
                        <w:r>
                          <w:rPr>
                            <w:rFonts w:eastAsia="Verdana"/>
                            <w:b w:val="0"/>
                            <w:bCs w:val="0"/>
                            <w:color w:val="2F3E80"/>
                            <w:sz w:val="20"/>
                          </w:rPr>
                          <w:t>επίπεδο</w:t>
                        </w:r>
                        <w:r w:rsidR="00C23F51">
                          <w:rPr>
                            <w:rFonts w:eastAsia="Verdana"/>
                            <w:b w:val="0"/>
                            <w:bCs w:val="0"/>
                            <w:color w:val="2F3E80"/>
                            <w:sz w:val="20"/>
                          </w:rPr>
                          <w:t xml:space="preserve">. Χωρίς να ληφθούν υπόψη οι </w:t>
                        </w:r>
                        <w:proofErr w:type="spellStart"/>
                        <w:r w:rsidR="00C23F51">
                          <w:rPr>
                            <w:rFonts w:eastAsia="Verdana"/>
                            <w:b w:val="0"/>
                            <w:bCs w:val="0"/>
                            <w:color w:val="2F3E80"/>
                            <w:sz w:val="20"/>
                          </w:rPr>
                          <w:t>τιτλοποιήσεις</w:t>
                        </w:r>
                        <w:proofErr w:type="spellEnd"/>
                        <w:r w:rsidR="00C23F51">
                          <w:rPr>
                            <w:rFonts w:eastAsia="Verdana"/>
                            <w:b w:val="0"/>
                            <w:bCs w:val="0"/>
                            <w:color w:val="2F3E80"/>
                            <w:sz w:val="20"/>
                          </w:rPr>
                          <w:t xml:space="preserve"> </w:t>
                        </w:r>
                        <w:r w:rsidR="00C23F51">
                          <w:rPr>
                            <w:rFonts w:eastAsia="Verdana"/>
                            <w:b w:val="0"/>
                            <w:bCs w:val="0"/>
                            <w:color w:val="2F3E80"/>
                            <w:sz w:val="20"/>
                            <w:lang w:val="en-US"/>
                          </w:rPr>
                          <w:t>Astir</w:t>
                        </w:r>
                        <w:r w:rsidR="00C23F51" w:rsidRPr="00717C22">
                          <w:rPr>
                            <w:rFonts w:eastAsia="Verdana"/>
                            <w:b w:val="0"/>
                            <w:bCs w:val="0"/>
                            <w:color w:val="2F3E80"/>
                            <w:sz w:val="20"/>
                          </w:rPr>
                          <w:t xml:space="preserve"> 1,2 </w:t>
                        </w:r>
                        <w:r w:rsidR="00C23F51">
                          <w:rPr>
                            <w:rFonts w:eastAsia="Verdana"/>
                            <w:b w:val="0"/>
                            <w:bCs w:val="0"/>
                            <w:color w:val="2F3E80"/>
                            <w:sz w:val="20"/>
                          </w:rPr>
                          <w:t>και Ωμέγα, ο δ</w:t>
                        </w:r>
                        <w:r w:rsidR="00C23F51" w:rsidRPr="00B3268F">
                          <w:rPr>
                            <w:rFonts w:eastAsia="Verdana"/>
                            <w:b w:val="0"/>
                            <w:bCs w:val="0"/>
                            <w:color w:val="2F3E80"/>
                            <w:sz w:val="20"/>
                          </w:rPr>
                          <w:t xml:space="preserve">είκτης </w:t>
                        </w:r>
                        <w:r w:rsidR="00C23F51">
                          <w:rPr>
                            <w:rFonts w:eastAsia="Verdana"/>
                            <w:b w:val="0"/>
                            <w:bCs w:val="0"/>
                            <w:color w:val="2F3E80"/>
                            <w:sz w:val="20"/>
                          </w:rPr>
                          <w:t>Μη Εξυπηρετούμενων Ανοιγμάτων</w:t>
                        </w:r>
                        <w:r w:rsidR="00C23F51" w:rsidRPr="00B3268F">
                          <w:rPr>
                            <w:rFonts w:eastAsia="Verdana"/>
                            <w:b w:val="0"/>
                            <w:bCs w:val="0"/>
                            <w:color w:val="2F3E80"/>
                            <w:sz w:val="20"/>
                          </w:rPr>
                          <w:t xml:space="preserve"> </w:t>
                        </w:r>
                        <w:r w:rsidR="00C23F51">
                          <w:rPr>
                            <w:rFonts w:eastAsia="Verdana"/>
                            <w:b w:val="0"/>
                            <w:bCs w:val="0"/>
                            <w:color w:val="2F3E80"/>
                            <w:sz w:val="20"/>
                          </w:rPr>
                          <w:t xml:space="preserve">ανέρχεται </w:t>
                        </w:r>
                        <w:r w:rsidR="00C23F51" w:rsidRPr="00B3268F">
                          <w:rPr>
                            <w:rFonts w:eastAsia="Verdana"/>
                            <w:b w:val="0"/>
                            <w:bCs w:val="0"/>
                            <w:color w:val="2F3E80"/>
                            <w:sz w:val="20"/>
                          </w:rPr>
                          <w:t xml:space="preserve">σε </w:t>
                        </w:r>
                        <w:r w:rsidR="00C23F51" w:rsidRPr="005119F2">
                          <w:rPr>
                            <w:rFonts w:eastAsia="Verdana"/>
                            <w:b w:val="0"/>
                            <w:bCs w:val="0"/>
                            <w:color w:val="2F3E80"/>
                            <w:sz w:val="20"/>
                          </w:rPr>
                          <w:t>4</w:t>
                        </w:r>
                        <w:r w:rsidR="00DE0CCC" w:rsidRPr="00DE0CCC">
                          <w:rPr>
                            <w:rFonts w:eastAsia="Verdana"/>
                            <w:b w:val="0"/>
                            <w:bCs w:val="0"/>
                            <w:color w:val="2F3E80"/>
                            <w:sz w:val="20"/>
                          </w:rPr>
                          <w:t>1</w:t>
                        </w:r>
                        <w:r w:rsidR="00DE0CCC">
                          <w:rPr>
                            <w:rFonts w:eastAsia="Verdana"/>
                            <w:b w:val="0"/>
                            <w:bCs w:val="0"/>
                            <w:color w:val="2F3E80"/>
                            <w:sz w:val="20"/>
                          </w:rPr>
                          <w:t>,7</w:t>
                        </w:r>
                        <w:r w:rsidR="00C23F51" w:rsidRPr="00B3268F">
                          <w:rPr>
                            <w:rFonts w:eastAsia="Verdana"/>
                            <w:b w:val="0"/>
                            <w:bCs w:val="0"/>
                            <w:color w:val="2F3E80"/>
                            <w:sz w:val="20"/>
                          </w:rPr>
                          <w:t xml:space="preserve">% με δείκτη κάλυψης από προβλέψεις σε </w:t>
                        </w:r>
                        <w:r w:rsidR="00DE0CCC">
                          <w:rPr>
                            <w:rFonts w:eastAsia="Verdana"/>
                            <w:b w:val="0"/>
                            <w:bCs w:val="0"/>
                            <w:color w:val="2F3E80"/>
                            <w:sz w:val="20"/>
                          </w:rPr>
                          <w:t>42,</w:t>
                        </w:r>
                        <w:r w:rsidR="00DE0CCC" w:rsidRPr="00DE0CCC">
                          <w:rPr>
                            <w:rFonts w:eastAsia="Verdana"/>
                            <w:b w:val="0"/>
                            <w:bCs w:val="0"/>
                            <w:color w:val="2F3E80"/>
                            <w:sz w:val="20"/>
                          </w:rPr>
                          <w:t>5</w:t>
                        </w:r>
                        <w:r w:rsidR="00C23F51" w:rsidRPr="00B3268F">
                          <w:rPr>
                            <w:rFonts w:eastAsia="Verdana"/>
                            <w:b w:val="0"/>
                            <w:bCs w:val="0"/>
                            <w:color w:val="2F3E80"/>
                            <w:sz w:val="20"/>
                          </w:rPr>
                          <w:t>%.</w:t>
                        </w:r>
                      </w:p>
                      <w:p w14:paraId="78B6B378" w14:textId="77777777" w:rsidR="00C23F51" w:rsidRPr="00B3268F" w:rsidRDefault="00C23F51" w:rsidP="00C23F51">
                        <w:pPr>
                          <w:pStyle w:val="BodyText"/>
                          <w:spacing w:before="10"/>
                          <w:ind w:left="360"/>
                          <w:jc w:val="both"/>
                          <w:rPr>
                            <w:rFonts w:ascii="Arial" w:hAnsi="Arial" w:cs="Arial"/>
                            <w:color w:val="2F3E80"/>
                            <w:sz w:val="20"/>
                            <w:szCs w:val="22"/>
                          </w:rPr>
                        </w:pPr>
                      </w:p>
                      <w:p w14:paraId="140FF7A2" w14:textId="6D5B6721" w:rsidR="00C23F51" w:rsidRPr="00B3268F" w:rsidRDefault="00C23F51" w:rsidP="00C23F51">
                        <w:pPr>
                          <w:pStyle w:val="ListParagraph"/>
                          <w:numPr>
                            <w:ilvl w:val="0"/>
                            <w:numId w:val="4"/>
                          </w:numPr>
                          <w:tabs>
                            <w:tab w:val="left" w:pos="840"/>
                            <w:tab w:val="left" w:pos="841"/>
                          </w:tabs>
                          <w:rPr>
                            <w:rFonts w:ascii="Arial" w:hAnsi="Arial" w:cs="Arial"/>
                            <w:color w:val="2F3E80"/>
                            <w:sz w:val="20"/>
                          </w:rPr>
                        </w:pPr>
                        <w:r>
                          <w:rPr>
                            <w:rFonts w:ascii="Arial" w:hAnsi="Arial" w:cs="Arial"/>
                            <w:color w:val="2F3E80"/>
                            <w:sz w:val="20"/>
                          </w:rPr>
                          <w:t>Ο</w:t>
                        </w:r>
                        <w:r w:rsidRPr="00B3268F">
                          <w:rPr>
                            <w:rFonts w:ascii="Arial" w:hAnsi="Arial" w:cs="Arial"/>
                            <w:color w:val="2F3E80"/>
                            <w:sz w:val="20"/>
                          </w:rPr>
                          <w:t xml:space="preserve"> συνολικός δείκτης κεφαλαιακής επάρκειας ανήλθε </w:t>
                        </w:r>
                        <w:r w:rsidRPr="00786C9F">
                          <w:rPr>
                            <w:rFonts w:ascii="Arial" w:hAnsi="Arial" w:cs="Arial"/>
                            <w:color w:val="2F3E80"/>
                            <w:sz w:val="20"/>
                          </w:rPr>
                          <w:t>σε 8,</w:t>
                        </w:r>
                        <w:r w:rsidR="00786C9F" w:rsidRPr="00786C9F">
                          <w:rPr>
                            <w:rFonts w:ascii="Arial" w:hAnsi="Arial" w:cs="Arial"/>
                            <w:color w:val="2F3E80"/>
                            <w:sz w:val="20"/>
                          </w:rPr>
                          <w:t>2</w:t>
                        </w:r>
                        <w:r w:rsidRPr="00786C9F">
                          <w:rPr>
                            <w:rFonts w:ascii="Arial" w:hAnsi="Arial" w:cs="Arial"/>
                            <w:color w:val="2F3E80"/>
                            <w:sz w:val="20"/>
                          </w:rPr>
                          <w:t>%.</w:t>
                        </w:r>
                        <w:r>
                          <w:rPr>
                            <w:rFonts w:ascii="Arial" w:hAnsi="Arial" w:cs="Arial"/>
                            <w:color w:val="FF0000"/>
                            <w:sz w:val="20"/>
                          </w:rPr>
                          <w:t xml:space="preserve"> </w:t>
                        </w:r>
                        <w:r w:rsidRPr="006F0DFA">
                          <w:rPr>
                            <w:rFonts w:ascii="Arial" w:hAnsi="Arial" w:cs="Arial"/>
                            <w:color w:val="2F3E80"/>
                            <w:sz w:val="20"/>
                          </w:rPr>
                          <w:t>Με την ολοκλήρωση της συναλλαγής</w:t>
                        </w:r>
                        <w:r>
                          <w:rPr>
                            <w:rFonts w:ascii="Arial" w:hAnsi="Arial" w:cs="Arial"/>
                            <w:color w:val="2F3E80"/>
                            <w:sz w:val="20"/>
                          </w:rPr>
                          <w:t xml:space="preserve"> </w:t>
                        </w:r>
                        <w:proofErr w:type="spellStart"/>
                        <w:r>
                          <w:rPr>
                            <w:rFonts w:ascii="Arial" w:hAnsi="Arial" w:cs="Arial"/>
                            <w:color w:val="2F3E80"/>
                            <w:sz w:val="20"/>
                          </w:rPr>
                          <w:t>τιτλοποίησης</w:t>
                        </w:r>
                        <w:proofErr w:type="spellEnd"/>
                        <w:r>
                          <w:rPr>
                            <w:rFonts w:ascii="Arial" w:hAnsi="Arial" w:cs="Arial"/>
                            <w:color w:val="2F3E80"/>
                            <w:sz w:val="20"/>
                          </w:rPr>
                          <w:t xml:space="preserve"> </w:t>
                        </w:r>
                        <w:r w:rsidRPr="006F0DFA">
                          <w:rPr>
                            <w:rFonts w:ascii="Arial" w:hAnsi="Arial" w:cs="Arial"/>
                            <w:color w:val="2F3E80"/>
                            <w:sz w:val="20"/>
                          </w:rPr>
                          <w:t xml:space="preserve">«Ωμέγα» </w:t>
                        </w:r>
                        <w:r>
                          <w:rPr>
                            <w:rFonts w:ascii="Arial" w:hAnsi="Arial" w:cs="Arial"/>
                            <w:color w:val="2F3E80"/>
                            <w:sz w:val="20"/>
                          </w:rPr>
                          <w:t xml:space="preserve">και την ένταξη του </w:t>
                        </w:r>
                        <w:r>
                          <w:rPr>
                            <w:rFonts w:ascii="Arial" w:hAnsi="Arial" w:cs="Arial"/>
                            <w:color w:val="2F3E80"/>
                            <w:sz w:val="20"/>
                            <w:lang w:val="en-US"/>
                          </w:rPr>
                          <w:t>senior</w:t>
                        </w:r>
                        <w:r w:rsidRPr="00AC7648">
                          <w:rPr>
                            <w:rFonts w:ascii="Arial" w:hAnsi="Arial" w:cs="Arial"/>
                            <w:color w:val="2F3E80"/>
                            <w:sz w:val="20"/>
                          </w:rPr>
                          <w:t xml:space="preserve"> </w:t>
                        </w:r>
                        <w:r>
                          <w:rPr>
                            <w:rFonts w:ascii="Arial" w:hAnsi="Arial" w:cs="Arial"/>
                            <w:color w:val="2F3E80"/>
                            <w:sz w:val="20"/>
                            <w:lang w:val="en-US"/>
                          </w:rPr>
                          <w:t>note</w:t>
                        </w:r>
                        <w:r>
                          <w:rPr>
                            <w:rFonts w:ascii="Arial" w:hAnsi="Arial" w:cs="Arial"/>
                            <w:color w:val="2F3E80"/>
                            <w:sz w:val="20"/>
                          </w:rPr>
                          <w:t xml:space="preserve"> στο πρόγραμμα «ΗΡΑΚΛΗΣ ΙΙ»,</w:t>
                        </w:r>
                        <w:r w:rsidRPr="00AC7648">
                          <w:rPr>
                            <w:rFonts w:ascii="Arial" w:hAnsi="Arial" w:cs="Arial"/>
                            <w:color w:val="2F3E80"/>
                            <w:sz w:val="20"/>
                          </w:rPr>
                          <w:t xml:space="preserve"> </w:t>
                        </w:r>
                        <w:r w:rsidRPr="006F0DFA">
                          <w:rPr>
                            <w:rFonts w:ascii="Arial" w:hAnsi="Arial" w:cs="Arial"/>
                            <w:color w:val="2F3E80"/>
                            <w:sz w:val="20"/>
                          </w:rPr>
                          <w:t xml:space="preserve">ο δείκτης κεφαλαιακής επάρκειας υπολογίζεται ότι θα </w:t>
                        </w:r>
                        <w:r>
                          <w:rPr>
                            <w:rFonts w:ascii="Arial" w:hAnsi="Arial" w:cs="Arial"/>
                            <w:color w:val="2F3E80"/>
                            <w:sz w:val="20"/>
                          </w:rPr>
                          <w:t>ενισχυθεί</w:t>
                        </w:r>
                        <w:r w:rsidRPr="006F0DFA">
                          <w:rPr>
                            <w:rFonts w:ascii="Arial" w:hAnsi="Arial" w:cs="Arial"/>
                            <w:color w:val="2F3E80"/>
                            <w:sz w:val="20"/>
                          </w:rPr>
                          <w:t xml:space="preserve"> </w:t>
                        </w:r>
                        <w:r>
                          <w:rPr>
                            <w:rFonts w:ascii="Arial" w:hAnsi="Arial" w:cs="Arial"/>
                            <w:color w:val="2F3E80"/>
                            <w:sz w:val="20"/>
                          </w:rPr>
                          <w:t xml:space="preserve">κατά </w:t>
                        </w:r>
                        <w:r w:rsidRPr="006F0DFA">
                          <w:rPr>
                            <w:rFonts w:ascii="Arial" w:hAnsi="Arial" w:cs="Arial"/>
                            <w:color w:val="2F3E80"/>
                            <w:sz w:val="20"/>
                          </w:rPr>
                          <w:t>τουλάχιστον δύο ποσοστιαίες μονάδες, χωρίς να λαμβάνονται υπόψη οι υπόλοιπες ενέργειες κεφαλαιακής ενίσχυσης</w:t>
                        </w:r>
                        <w:r>
                          <w:rPr>
                            <w:rFonts w:ascii="Arial" w:hAnsi="Arial" w:cs="Arial"/>
                            <w:color w:val="2F3E80"/>
                            <w:sz w:val="20"/>
                          </w:rPr>
                          <w:t xml:space="preserve"> του Επιχειρηματικού Σχεδίου 2021-2023</w:t>
                        </w:r>
                        <w:r w:rsidRPr="006F0DFA">
                          <w:rPr>
                            <w:rFonts w:ascii="Arial" w:hAnsi="Arial" w:cs="Arial"/>
                            <w:color w:val="000000" w:themeColor="text1"/>
                            <w:sz w:val="20"/>
                          </w:rPr>
                          <w:t>.</w:t>
                        </w:r>
                      </w:p>
                      <w:p w14:paraId="14E87A44" w14:textId="77777777" w:rsidR="002C59CE" w:rsidRPr="00B3268F" w:rsidRDefault="002C59CE" w:rsidP="002C59CE">
                        <w:pPr>
                          <w:pStyle w:val="ListParagraph"/>
                          <w:rPr>
                            <w:rFonts w:ascii="Arial" w:hAnsi="Arial" w:cs="Arial"/>
                            <w:color w:val="2F3E80"/>
                            <w:sz w:val="20"/>
                          </w:rPr>
                        </w:pPr>
                      </w:p>
                      <w:p w14:paraId="35A744F1" w14:textId="77777777" w:rsidR="002C59CE" w:rsidRPr="00B3268F" w:rsidRDefault="002C59CE" w:rsidP="002C59CE">
                        <w:pPr>
                          <w:pStyle w:val="ListParagraph"/>
                          <w:tabs>
                            <w:tab w:val="left" w:pos="840"/>
                            <w:tab w:val="left" w:pos="841"/>
                          </w:tabs>
                          <w:ind w:left="1200" w:firstLine="0"/>
                          <w:rPr>
                            <w:rFonts w:ascii="Arial" w:hAnsi="Arial" w:cs="Arial"/>
                            <w:color w:val="2F3E80"/>
                            <w:sz w:val="20"/>
                          </w:rPr>
                        </w:pPr>
                      </w:p>
                      <w:p w14:paraId="6D0C9AE7" w14:textId="77777777" w:rsidR="00C52624" w:rsidRPr="00B3268F" w:rsidRDefault="00C52624" w:rsidP="007B1532">
                        <w:pPr>
                          <w:tabs>
                            <w:tab w:val="left" w:pos="775"/>
                          </w:tabs>
                          <w:spacing w:before="1"/>
                          <w:ind w:left="774"/>
                          <w:rPr>
                            <w:rFonts w:ascii="Arial" w:hAnsi="Arial" w:cs="Arial"/>
                            <w:b/>
                            <w:sz w:val="20"/>
                          </w:rPr>
                        </w:pPr>
                      </w:p>
                    </w:txbxContent>
                  </v:textbox>
                </v:shape>
                <w10:wrap type="topAndBottom" anchorx="margin"/>
              </v:group>
            </w:pict>
          </mc:Fallback>
        </mc:AlternateContent>
      </w:r>
    </w:p>
    <w:p w14:paraId="64E86F0E" w14:textId="77777777" w:rsidR="00C52624" w:rsidRDefault="00C52624">
      <w:pPr>
        <w:pStyle w:val="BodyText"/>
        <w:spacing w:before="6"/>
        <w:rPr>
          <w:b/>
          <w:sz w:val="26"/>
        </w:rPr>
      </w:pPr>
    </w:p>
    <w:p w14:paraId="35C75F35" w14:textId="77777777" w:rsidR="00DB5671" w:rsidRDefault="00DB5671" w:rsidP="006C05BD">
      <w:pPr>
        <w:pStyle w:val="Heading3"/>
        <w:spacing w:before="119" w:line="276" w:lineRule="auto"/>
        <w:ind w:right="296"/>
        <w:jc w:val="both"/>
        <w:rPr>
          <w:rFonts w:ascii="Verdana" w:eastAsia="Verdana" w:hAnsi="Verdana" w:cs="Verdana"/>
          <w:i/>
          <w:color w:val="002060"/>
          <w:sz w:val="18"/>
          <w:szCs w:val="22"/>
        </w:rPr>
      </w:pPr>
    </w:p>
    <w:p w14:paraId="3C9C488C" w14:textId="77777777" w:rsidR="00DB5671" w:rsidRDefault="00DB5671" w:rsidP="00DB5671">
      <w:pPr>
        <w:pStyle w:val="Heading3"/>
        <w:spacing w:before="119" w:line="276" w:lineRule="auto"/>
        <w:ind w:right="296"/>
        <w:jc w:val="both"/>
        <w:rPr>
          <w:rFonts w:ascii="Verdana" w:eastAsia="Verdana" w:hAnsi="Verdana" w:cs="Verdana"/>
          <w:i/>
          <w:color w:val="002060"/>
          <w:sz w:val="18"/>
          <w:szCs w:val="22"/>
        </w:rPr>
      </w:pPr>
    </w:p>
    <w:p w14:paraId="529809F6" w14:textId="77777777" w:rsidR="00DB5671" w:rsidRPr="000C633A" w:rsidRDefault="00DB5671" w:rsidP="00E879E9">
      <w:pPr>
        <w:pStyle w:val="Heading3"/>
        <w:spacing w:before="119" w:line="276" w:lineRule="auto"/>
        <w:ind w:left="720" w:right="296"/>
        <w:jc w:val="center"/>
        <w:rPr>
          <w:rFonts w:ascii="Georgia" w:eastAsia="Verdana" w:hAnsi="Georgia" w:cs="Verdana"/>
          <w:b/>
          <w:bCs/>
          <w:iCs/>
          <w:color w:val="6589C1"/>
          <w:sz w:val="28"/>
          <w:szCs w:val="28"/>
        </w:rPr>
      </w:pPr>
      <w:r w:rsidRPr="000C633A">
        <w:rPr>
          <w:rFonts w:ascii="Georgia" w:eastAsia="Verdana" w:hAnsi="Georgia" w:cs="Verdana"/>
          <w:b/>
          <w:bCs/>
          <w:iCs/>
          <w:color w:val="6589C1"/>
          <w:sz w:val="28"/>
          <w:szCs w:val="28"/>
        </w:rPr>
        <w:t>Δήλωση Διοίκησης</w:t>
      </w:r>
    </w:p>
    <w:p w14:paraId="2DC2F9CF" w14:textId="77777777" w:rsidR="00DB5671" w:rsidRPr="00DB5671" w:rsidRDefault="00DB5671" w:rsidP="00DB5671"/>
    <w:p w14:paraId="6B0A3EE0" w14:textId="2E2B4DA6" w:rsidR="0008102A" w:rsidRPr="00246ECA"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 xml:space="preserve">Το 2021 αποτελεί το έτος σταδιακής λήξης της πανδημίας του κορωνοϊού και αποκατάστασης της κανονικότητας. Η επιτάχυνση του μαζικού εμβολιασμού συνιστά το εργαλείο αντιμετώπισης της πανδημίας που θα επιτρέψει την επανέναρξη της οικονομικής δραστηριότητας και </w:t>
      </w:r>
      <w:r w:rsidR="007C5923" w:rsidRPr="00246ECA">
        <w:rPr>
          <w:rFonts w:ascii="Arial" w:eastAsia="Verdana" w:hAnsi="Arial" w:cs="Arial"/>
          <w:i/>
          <w:color w:val="002060"/>
          <w:sz w:val="20"/>
          <w:szCs w:val="20"/>
        </w:rPr>
        <w:t>το</w:t>
      </w:r>
      <w:r w:rsidRPr="00246ECA">
        <w:rPr>
          <w:rFonts w:ascii="Arial" w:eastAsia="Verdana" w:hAnsi="Arial" w:cs="Arial"/>
          <w:i/>
          <w:color w:val="002060"/>
          <w:sz w:val="20"/>
          <w:szCs w:val="20"/>
        </w:rPr>
        <w:t xml:space="preserve"> πέρασμα σε μια νέα πραγματικότητα. Οι πόροι από το ευρωπαϊκό μέσο ανάκαμψης, </w:t>
      </w:r>
      <w:proofErr w:type="spellStart"/>
      <w:r w:rsidRPr="00246ECA">
        <w:rPr>
          <w:rFonts w:ascii="Arial" w:eastAsia="Verdana" w:hAnsi="Arial" w:cs="Arial"/>
          <w:i/>
          <w:color w:val="002060"/>
          <w:sz w:val="20"/>
          <w:szCs w:val="20"/>
        </w:rPr>
        <w:t>Next</w:t>
      </w:r>
      <w:proofErr w:type="spellEnd"/>
      <w:r w:rsidRPr="00246ECA">
        <w:rPr>
          <w:rFonts w:ascii="Arial" w:eastAsia="Verdana" w:hAnsi="Arial" w:cs="Arial"/>
          <w:i/>
          <w:color w:val="002060"/>
          <w:sz w:val="20"/>
          <w:szCs w:val="20"/>
        </w:rPr>
        <w:t xml:space="preserve"> </w:t>
      </w:r>
      <w:proofErr w:type="spellStart"/>
      <w:r w:rsidRPr="00246ECA">
        <w:rPr>
          <w:rFonts w:ascii="Arial" w:eastAsia="Verdana" w:hAnsi="Arial" w:cs="Arial"/>
          <w:i/>
          <w:color w:val="002060"/>
          <w:sz w:val="20"/>
          <w:szCs w:val="20"/>
        </w:rPr>
        <w:t>Generation</w:t>
      </w:r>
      <w:proofErr w:type="spellEnd"/>
      <w:r w:rsidRPr="00246ECA">
        <w:rPr>
          <w:rFonts w:ascii="Arial" w:eastAsia="Verdana" w:hAnsi="Arial" w:cs="Arial"/>
          <w:i/>
          <w:color w:val="002060"/>
          <w:sz w:val="20"/>
          <w:szCs w:val="20"/>
        </w:rPr>
        <w:t xml:space="preserve"> EU, σε συνδυασμό με τη διασφάλιση ευνοϊκών χρηματοπιστωτικών συνθηκών, εκτιμάται ότι θα επιβεβαιώσουν τις προσδοκίες για ανάκαμψη στην Ευρωπαϊκή Ένωση (ΕΕ) και στην Ελλάδα από το δεύτερο εξάμηνο του 2021.   </w:t>
      </w:r>
    </w:p>
    <w:p w14:paraId="031B06CC" w14:textId="0D988ED2" w:rsidR="0008102A" w:rsidRPr="00ED72F1" w:rsidRDefault="0008102A" w:rsidP="0008102A">
      <w:pPr>
        <w:pStyle w:val="Heading3"/>
        <w:spacing w:before="119" w:line="276" w:lineRule="auto"/>
        <w:ind w:left="794" w:right="794"/>
        <w:jc w:val="both"/>
        <w:rPr>
          <w:rFonts w:ascii="Arial" w:eastAsia="Verdana" w:hAnsi="Arial" w:cs="Arial"/>
          <w:i/>
          <w:color w:val="FF0000"/>
          <w:sz w:val="20"/>
          <w:szCs w:val="20"/>
        </w:rPr>
      </w:pPr>
      <w:r w:rsidRPr="00246ECA">
        <w:rPr>
          <w:rFonts w:ascii="Arial" w:eastAsia="Verdana" w:hAnsi="Arial" w:cs="Arial"/>
          <w:i/>
          <w:color w:val="002060"/>
          <w:sz w:val="20"/>
          <w:szCs w:val="20"/>
        </w:rPr>
        <w:t>Ταυτόχρονα, η πανδημία του κορωνοϊού επισπεύδει τη διαμόρφωση ενός νέου οικονομικού και κοινωνικού περιβάλλοντος, όπου κυριαρχούν από τη μια η ανάγκη αντιμετώπισης της κλιματικής αλλαγής και από την άλλη η επέκταση των ψηφιακών δραστηριοτήτων. Σ</w:t>
      </w:r>
      <w:r w:rsidR="000D5D40">
        <w:rPr>
          <w:rFonts w:ascii="Arial" w:eastAsia="Verdana" w:hAnsi="Arial" w:cs="Arial"/>
          <w:i/>
          <w:color w:val="002060"/>
          <w:sz w:val="20"/>
          <w:szCs w:val="20"/>
        </w:rPr>
        <w:t xml:space="preserve">το πλαίσιο αυτό η Attica Bank, </w:t>
      </w:r>
      <w:r w:rsidRPr="00246ECA">
        <w:rPr>
          <w:rFonts w:ascii="Arial" w:eastAsia="Verdana" w:hAnsi="Arial" w:cs="Arial"/>
          <w:i/>
          <w:color w:val="002060"/>
          <w:sz w:val="20"/>
          <w:szCs w:val="20"/>
        </w:rPr>
        <w:t xml:space="preserve">έχει θέσει στο επίκεντρο του νέου στρατηγικού σχεδίου της, την αξιοποίηση των επιχειρηματικών ευκαιριών που δημιουργούνται με τη δημιουργία σύγχρονων τραπεζικών προϊόντων χρηματοδότησης της περιβαλλοντικής στρατηγικής των πελατών της, καθώς και </w:t>
      </w:r>
      <w:r>
        <w:rPr>
          <w:rFonts w:ascii="Arial" w:eastAsia="Verdana" w:hAnsi="Arial" w:cs="Arial"/>
          <w:i/>
          <w:color w:val="002060"/>
          <w:sz w:val="20"/>
          <w:szCs w:val="20"/>
        </w:rPr>
        <w:t>την ολοκλήρωση του</w:t>
      </w:r>
      <w:r w:rsidRPr="00246ECA">
        <w:rPr>
          <w:rFonts w:ascii="Arial" w:eastAsia="Verdana" w:hAnsi="Arial" w:cs="Arial"/>
          <w:i/>
          <w:color w:val="002060"/>
          <w:sz w:val="20"/>
          <w:szCs w:val="20"/>
        </w:rPr>
        <w:t xml:space="preserve"> ψηφιακ</w:t>
      </w:r>
      <w:r>
        <w:rPr>
          <w:rFonts w:ascii="Arial" w:eastAsia="Verdana" w:hAnsi="Arial" w:cs="Arial"/>
          <w:i/>
          <w:color w:val="002060"/>
          <w:sz w:val="20"/>
          <w:szCs w:val="20"/>
        </w:rPr>
        <w:t>ού</w:t>
      </w:r>
      <w:r w:rsidRPr="00577F63">
        <w:rPr>
          <w:rFonts w:ascii="Arial" w:eastAsia="Verdana" w:hAnsi="Arial" w:cs="Arial"/>
          <w:i/>
          <w:color w:val="002060"/>
          <w:sz w:val="20"/>
          <w:szCs w:val="20"/>
        </w:rPr>
        <w:t xml:space="preserve"> </w:t>
      </w:r>
      <w:r>
        <w:rPr>
          <w:rFonts w:ascii="Arial" w:eastAsia="Verdana" w:hAnsi="Arial" w:cs="Arial"/>
          <w:i/>
          <w:color w:val="002060"/>
          <w:sz w:val="20"/>
          <w:szCs w:val="20"/>
        </w:rPr>
        <w:t>και επιχειρησιακού</w:t>
      </w:r>
      <w:r w:rsidRPr="00246ECA">
        <w:rPr>
          <w:rFonts w:ascii="Arial" w:eastAsia="Verdana" w:hAnsi="Arial" w:cs="Arial"/>
          <w:i/>
          <w:color w:val="002060"/>
          <w:sz w:val="20"/>
          <w:szCs w:val="20"/>
        </w:rPr>
        <w:t xml:space="preserve"> μετασχηματισμ</w:t>
      </w:r>
      <w:r>
        <w:rPr>
          <w:rFonts w:ascii="Arial" w:eastAsia="Verdana" w:hAnsi="Arial" w:cs="Arial"/>
          <w:i/>
          <w:color w:val="002060"/>
          <w:sz w:val="20"/>
          <w:szCs w:val="20"/>
        </w:rPr>
        <w:t>ού</w:t>
      </w:r>
      <w:r w:rsidRPr="00246ECA">
        <w:rPr>
          <w:rFonts w:ascii="Arial" w:eastAsia="Verdana" w:hAnsi="Arial" w:cs="Arial"/>
          <w:i/>
          <w:color w:val="002060"/>
          <w:sz w:val="20"/>
          <w:szCs w:val="20"/>
        </w:rPr>
        <w:t xml:space="preserve"> </w:t>
      </w:r>
      <w:r>
        <w:rPr>
          <w:rFonts w:ascii="Arial" w:eastAsia="Verdana" w:hAnsi="Arial" w:cs="Arial"/>
          <w:i/>
          <w:color w:val="002060"/>
          <w:sz w:val="20"/>
          <w:szCs w:val="20"/>
        </w:rPr>
        <w:t xml:space="preserve">της </w:t>
      </w:r>
      <w:r w:rsidR="00897B73">
        <w:rPr>
          <w:rFonts w:ascii="Arial" w:eastAsia="Verdana" w:hAnsi="Arial" w:cs="Arial"/>
          <w:i/>
          <w:color w:val="002060"/>
          <w:sz w:val="20"/>
          <w:szCs w:val="20"/>
        </w:rPr>
        <w:t xml:space="preserve">και </w:t>
      </w:r>
      <w:r w:rsidR="00897B73" w:rsidRPr="00E45AEB">
        <w:rPr>
          <w:rFonts w:ascii="Arial" w:eastAsia="Verdana" w:hAnsi="Arial" w:cs="Arial"/>
          <w:i/>
          <w:color w:val="002060"/>
          <w:sz w:val="20"/>
          <w:szCs w:val="20"/>
        </w:rPr>
        <w:t xml:space="preserve">την </w:t>
      </w:r>
      <w:r w:rsidRPr="00E45AEB">
        <w:rPr>
          <w:rFonts w:ascii="Arial" w:eastAsia="Verdana" w:hAnsi="Arial" w:cs="Arial"/>
          <w:i/>
          <w:color w:val="002060"/>
          <w:sz w:val="20"/>
          <w:szCs w:val="20"/>
        </w:rPr>
        <w:t xml:space="preserve">επανατοποθέτησή της στην αγορά τόσο σε ψηφιακό </w:t>
      </w:r>
      <w:r w:rsidR="00E45AEB" w:rsidRPr="00E45AEB">
        <w:rPr>
          <w:rFonts w:ascii="Arial" w:eastAsia="Verdana" w:hAnsi="Arial" w:cs="Arial"/>
          <w:i/>
          <w:color w:val="002060"/>
          <w:sz w:val="20"/>
          <w:szCs w:val="20"/>
        </w:rPr>
        <w:t>όσο και μέσα</w:t>
      </w:r>
      <w:r w:rsidR="007C5923" w:rsidRPr="00E45AEB">
        <w:rPr>
          <w:rFonts w:ascii="Arial" w:eastAsia="Verdana" w:hAnsi="Arial" w:cs="Arial"/>
          <w:i/>
          <w:color w:val="002060"/>
          <w:sz w:val="20"/>
          <w:szCs w:val="20"/>
        </w:rPr>
        <w:t xml:space="preserve"> </w:t>
      </w:r>
      <w:r w:rsidRPr="00E45AEB">
        <w:rPr>
          <w:rFonts w:ascii="Arial" w:eastAsia="Verdana" w:hAnsi="Arial" w:cs="Arial"/>
          <w:i/>
          <w:color w:val="002060"/>
          <w:sz w:val="20"/>
          <w:szCs w:val="20"/>
        </w:rPr>
        <w:t>από το δίκτυο καταστημάτων της, το μοντέλο λειτουργίας των οποίων θα μεταβληθεί, ώστε να ανταποκρίνεται στις σύ</w:t>
      </w:r>
      <w:r w:rsidR="00F52A7D" w:rsidRPr="00E45AEB">
        <w:rPr>
          <w:rFonts w:ascii="Arial" w:eastAsia="Verdana" w:hAnsi="Arial" w:cs="Arial"/>
          <w:i/>
          <w:color w:val="002060"/>
          <w:sz w:val="20"/>
          <w:szCs w:val="20"/>
        </w:rPr>
        <w:t>γ</w:t>
      </w:r>
      <w:r w:rsidRPr="00E45AEB">
        <w:rPr>
          <w:rFonts w:ascii="Arial" w:eastAsia="Verdana" w:hAnsi="Arial" w:cs="Arial"/>
          <w:i/>
          <w:color w:val="002060"/>
          <w:sz w:val="20"/>
          <w:szCs w:val="20"/>
        </w:rPr>
        <w:t>χρονες ανάγκες</w:t>
      </w:r>
      <w:r w:rsidRPr="00ED72F1">
        <w:rPr>
          <w:rFonts w:ascii="Arial" w:eastAsia="Verdana" w:hAnsi="Arial" w:cs="Arial"/>
          <w:i/>
          <w:color w:val="FF0000"/>
          <w:sz w:val="20"/>
          <w:szCs w:val="20"/>
        </w:rPr>
        <w:t>.</w:t>
      </w:r>
    </w:p>
    <w:p w14:paraId="3EE0777B" w14:textId="75FEC22F" w:rsidR="0008102A" w:rsidRPr="00246ECA"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Η δημοσίευση της Ετήσιας Οικονομικής Έκθεσης για το 2020 σηματοδοτεί την πλήρη και οριστική εξυγίανση του Ισολογισμού της Attica Bank. Η Τράπεζα, απαλλαγμένη από τα βάρη του παρελθόντος - υψηλό απόθεμα ΜΕΑ, έκθεση άνω του €1δισ. στον ELA - ολοκληρώνει θετικά τη δύσκολη και πολυσύνθετη προσπάθεια που ξεκ</w:t>
      </w:r>
      <w:r w:rsidR="00ED72F1">
        <w:rPr>
          <w:rFonts w:ascii="Arial" w:eastAsia="Verdana" w:hAnsi="Arial" w:cs="Arial"/>
          <w:i/>
          <w:color w:val="002060"/>
          <w:sz w:val="20"/>
          <w:szCs w:val="20"/>
        </w:rPr>
        <w:t xml:space="preserve">ίνησε τον Σεπτέμβριο του 2016. </w:t>
      </w:r>
      <w:r w:rsidRPr="00246ECA">
        <w:rPr>
          <w:rFonts w:ascii="Arial" w:eastAsia="Verdana" w:hAnsi="Arial" w:cs="Arial"/>
          <w:i/>
          <w:color w:val="002060"/>
          <w:sz w:val="20"/>
          <w:szCs w:val="20"/>
        </w:rPr>
        <w:t>Ταυτόχρονα ό</w:t>
      </w:r>
      <w:r w:rsidR="00ED72F1">
        <w:rPr>
          <w:rFonts w:ascii="Arial" w:eastAsia="Verdana" w:hAnsi="Arial" w:cs="Arial"/>
          <w:i/>
          <w:color w:val="002060"/>
          <w:sz w:val="20"/>
          <w:szCs w:val="20"/>
        </w:rPr>
        <w:t xml:space="preserve">μως, </w:t>
      </w:r>
      <w:r w:rsidRPr="00246ECA">
        <w:rPr>
          <w:rFonts w:ascii="Arial" w:eastAsia="Verdana" w:hAnsi="Arial" w:cs="Arial"/>
          <w:i/>
          <w:color w:val="002060"/>
          <w:sz w:val="20"/>
          <w:szCs w:val="20"/>
        </w:rPr>
        <w:t xml:space="preserve">σηματοδοτεί τη μετάβαση και την επικέντρωση των προσπαθειών της, σε πορεία ανάπτυξης με την εφαρμογή του νέου, τριετούς επιχειρηματικού της σχεδίου. Σε εφαρμογή αυτής της στρατηγικής η Attica Bank, υιοθετώντας τις αρχές του </w:t>
      </w:r>
      <w:proofErr w:type="spellStart"/>
      <w:r w:rsidRPr="00246ECA">
        <w:rPr>
          <w:rFonts w:ascii="Arial" w:eastAsia="Verdana" w:hAnsi="Arial" w:cs="Arial"/>
          <w:i/>
          <w:color w:val="002060"/>
          <w:sz w:val="20"/>
          <w:szCs w:val="20"/>
        </w:rPr>
        <w:t>sustainable</w:t>
      </w:r>
      <w:proofErr w:type="spellEnd"/>
      <w:r w:rsidRPr="00246ECA">
        <w:rPr>
          <w:rFonts w:ascii="Arial" w:eastAsia="Verdana" w:hAnsi="Arial" w:cs="Arial"/>
          <w:i/>
          <w:color w:val="002060"/>
          <w:sz w:val="20"/>
          <w:szCs w:val="20"/>
        </w:rPr>
        <w:t xml:space="preserve"> </w:t>
      </w:r>
      <w:proofErr w:type="spellStart"/>
      <w:r w:rsidRPr="00246ECA">
        <w:rPr>
          <w:rFonts w:ascii="Arial" w:eastAsia="Verdana" w:hAnsi="Arial" w:cs="Arial"/>
          <w:i/>
          <w:color w:val="002060"/>
          <w:sz w:val="20"/>
          <w:szCs w:val="20"/>
        </w:rPr>
        <w:t>banking</w:t>
      </w:r>
      <w:proofErr w:type="spellEnd"/>
      <w:r w:rsidRPr="00246ECA">
        <w:rPr>
          <w:rFonts w:ascii="Arial" w:eastAsia="Verdana" w:hAnsi="Arial" w:cs="Arial"/>
          <w:i/>
          <w:color w:val="002060"/>
          <w:sz w:val="20"/>
          <w:szCs w:val="20"/>
        </w:rPr>
        <w:t>, έχει στόχο τον διπλασιασμό των χορηγήσεων</w:t>
      </w:r>
      <w:r>
        <w:rPr>
          <w:rFonts w:ascii="Arial" w:eastAsia="Verdana" w:hAnsi="Arial" w:cs="Arial"/>
          <w:i/>
          <w:color w:val="002060"/>
          <w:sz w:val="20"/>
          <w:szCs w:val="20"/>
        </w:rPr>
        <w:t xml:space="preserve"> μέσω</w:t>
      </w:r>
      <w:r w:rsidRPr="00246ECA">
        <w:rPr>
          <w:rFonts w:ascii="Arial" w:eastAsia="Verdana" w:hAnsi="Arial" w:cs="Arial"/>
          <w:i/>
          <w:color w:val="002060"/>
          <w:sz w:val="20"/>
          <w:szCs w:val="20"/>
        </w:rPr>
        <w:t xml:space="preserve"> τη</w:t>
      </w:r>
      <w:r>
        <w:rPr>
          <w:rFonts w:ascii="Arial" w:eastAsia="Verdana" w:hAnsi="Arial" w:cs="Arial"/>
          <w:i/>
          <w:color w:val="002060"/>
          <w:sz w:val="20"/>
          <w:szCs w:val="20"/>
        </w:rPr>
        <w:t>ς</w:t>
      </w:r>
      <w:r w:rsidRPr="00246ECA">
        <w:rPr>
          <w:rFonts w:ascii="Arial" w:eastAsia="Verdana" w:hAnsi="Arial" w:cs="Arial"/>
          <w:i/>
          <w:color w:val="002060"/>
          <w:sz w:val="20"/>
          <w:szCs w:val="20"/>
        </w:rPr>
        <w:t xml:space="preserve"> χρηματοδότηση</w:t>
      </w:r>
      <w:r w:rsidR="00AE004A">
        <w:rPr>
          <w:rFonts w:ascii="Arial" w:eastAsia="Verdana" w:hAnsi="Arial" w:cs="Arial"/>
          <w:i/>
          <w:color w:val="002060"/>
          <w:sz w:val="20"/>
          <w:szCs w:val="20"/>
        </w:rPr>
        <w:t xml:space="preserve">ς </w:t>
      </w:r>
      <w:r w:rsidRPr="00246ECA">
        <w:rPr>
          <w:rFonts w:ascii="Arial" w:eastAsia="Verdana" w:hAnsi="Arial" w:cs="Arial"/>
          <w:i/>
          <w:color w:val="002060"/>
          <w:sz w:val="20"/>
          <w:szCs w:val="20"/>
        </w:rPr>
        <w:t>των επιχειρήσεων που δραστηριοποιούνται στην ενέργεια, στις υποδομές και στο περιβάλλον καθώς και των ελευθέρων επαγγελματιών και επιστημόνων.</w:t>
      </w:r>
    </w:p>
    <w:p w14:paraId="44548C71" w14:textId="1CF6D839" w:rsidR="0008102A" w:rsidRPr="00246ECA"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Συγκεκριμένα, την 2</w:t>
      </w:r>
      <w:r>
        <w:rPr>
          <w:rFonts w:ascii="Arial" w:eastAsia="Verdana" w:hAnsi="Arial" w:cs="Arial"/>
          <w:i/>
          <w:color w:val="002060"/>
          <w:sz w:val="20"/>
          <w:szCs w:val="20"/>
        </w:rPr>
        <w:t>7</w:t>
      </w:r>
      <w:r w:rsidRPr="00246ECA">
        <w:rPr>
          <w:rFonts w:ascii="Arial" w:eastAsia="Verdana" w:hAnsi="Arial" w:cs="Arial"/>
          <w:i/>
          <w:color w:val="002060"/>
          <w:sz w:val="20"/>
          <w:szCs w:val="20"/>
        </w:rPr>
        <w:t>.04.2</w:t>
      </w:r>
      <w:r w:rsidR="00A76C19">
        <w:rPr>
          <w:rFonts w:ascii="Arial" w:eastAsia="Verdana" w:hAnsi="Arial" w:cs="Arial"/>
          <w:i/>
          <w:color w:val="002060"/>
          <w:sz w:val="20"/>
          <w:szCs w:val="20"/>
        </w:rPr>
        <w:t>02</w:t>
      </w:r>
      <w:r w:rsidRPr="00246ECA">
        <w:rPr>
          <w:rFonts w:ascii="Arial" w:eastAsia="Verdana" w:hAnsi="Arial" w:cs="Arial"/>
          <w:i/>
          <w:color w:val="002060"/>
          <w:sz w:val="20"/>
          <w:szCs w:val="20"/>
        </w:rPr>
        <w:t xml:space="preserve">1 </w:t>
      </w:r>
      <w:r w:rsidR="00AE004A">
        <w:rPr>
          <w:rFonts w:ascii="Arial" w:eastAsia="Verdana" w:hAnsi="Arial" w:cs="Arial"/>
          <w:i/>
          <w:color w:val="002060"/>
          <w:sz w:val="20"/>
          <w:szCs w:val="20"/>
        </w:rPr>
        <w:t>αποφάσισε την</w:t>
      </w:r>
      <w:r w:rsidRPr="00246ECA">
        <w:rPr>
          <w:rFonts w:ascii="Arial" w:eastAsia="Verdana" w:hAnsi="Arial" w:cs="Arial"/>
          <w:i/>
          <w:color w:val="002060"/>
          <w:sz w:val="20"/>
          <w:szCs w:val="20"/>
        </w:rPr>
        <w:t xml:space="preserve"> </w:t>
      </w:r>
      <w:proofErr w:type="spellStart"/>
      <w:r w:rsidRPr="00246ECA">
        <w:rPr>
          <w:rFonts w:ascii="Arial" w:eastAsia="Verdana" w:hAnsi="Arial" w:cs="Arial"/>
          <w:i/>
          <w:color w:val="002060"/>
          <w:sz w:val="20"/>
          <w:szCs w:val="20"/>
        </w:rPr>
        <w:t>τιτλοποίηση</w:t>
      </w:r>
      <w:proofErr w:type="spellEnd"/>
      <w:r w:rsidRPr="00246ECA">
        <w:rPr>
          <w:rFonts w:ascii="Arial" w:eastAsia="Verdana" w:hAnsi="Arial" w:cs="Arial"/>
          <w:i/>
          <w:color w:val="002060"/>
          <w:sz w:val="20"/>
          <w:szCs w:val="20"/>
        </w:rPr>
        <w:t xml:space="preserve"> «Ωμέγα», η οποία περιλαμβάνει τις απαιτήσεις της υφιστάμενης </w:t>
      </w:r>
      <w:proofErr w:type="spellStart"/>
      <w:r w:rsidRPr="00246ECA">
        <w:rPr>
          <w:rFonts w:ascii="Arial" w:eastAsia="Verdana" w:hAnsi="Arial" w:cs="Arial"/>
          <w:i/>
          <w:color w:val="002060"/>
          <w:sz w:val="20"/>
          <w:szCs w:val="20"/>
        </w:rPr>
        <w:t>τιτλο</w:t>
      </w:r>
      <w:r w:rsidR="00EE0FAD">
        <w:rPr>
          <w:rFonts w:ascii="Arial" w:eastAsia="Verdana" w:hAnsi="Arial" w:cs="Arial"/>
          <w:i/>
          <w:color w:val="002060"/>
          <w:sz w:val="20"/>
          <w:szCs w:val="20"/>
        </w:rPr>
        <w:t>ποίησης</w:t>
      </w:r>
      <w:proofErr w:type="spellEnd"/>
      <w:r w:rsidR="00EE0FAD">
        <w:rPr>
          <w:rFonts w:ascii="Arial" w:eastAsia="Verdana" w:hAnsi="Arial" w:cs="Arial"/>
          <w:i/>
          <w:color w:val="002060"/>
          <w:sz w:val="20"/>
          <w:szCs w:val="20"/>
        </w:rPr>
        <w:t xml:space="preserve"> με την αρχική ονομασία «</w:t>
      </w:r>
      <w:proofErr w:type="spellStart"/>
      <w:r w:rsidRPr="00246ECA">
        <w:rPr>
          <w:rFonts w:ascii="Arial" w:eastAsia="Verdana" w:hAnsi="Arial" w:cs="Arial"/>
          <w:i/>
          <w:color w:val="002060"/>
          <w:sz w:val="20"/>
          <w:szCs w:val="20"/>
        </w:rPr>
        <w:t>Artemis</w:t>
      </w:r>
      <w:proofErr w:type="spellEnd"/>
      <w:r w:rsidR="00EE0FAD">
        <w:rPr>
          <w:rFonts w:ascii="Arial" w:eastAsia="Verdana" w:hAnsi="Arial" w:cs="Arial"/>
          <w:i/>
          <w:color w:val="002060"/>
          <w:sz w:val="20"/>
          <w:szCs w:val="20"/>
        </w:rPr>
        <w:t>»</w:t>
      </w:r>
      <w:r>
        <w:rPr>
          <w:rFonts w:ascii="Arial" w:eastAsia="Verdana" w:hAnsi="Arial" w:cs="Arial"/>
          <w:i/>
          <w:color w:val="002060"/>
          <w:sz w:val="20"/>
          <w:szCs w:val="20"/>
        </w:rPr>
        <w:t>,</w:t>
      </w:r>
      <w:r w:rsidRPr="00246ECA">
        <w:rPr>
          <w:rFonts w:ascii="Arial" w:eastAsia="Verdana" w:hAnsi="Arial" w:cs="Arial"/>
          <w:i/>
          <w:color w:val="002060"/>
          <w:sz w:val="20"/>
          <w:szCs w:val="20"/>
        </w:rPr>
        <w:t xml:space="preserve"> καθώς και το σύνολο σχεδόν των υφιστάμενων ΜΕΔ της Τράπεζας κατά την 31.12.2020. Με τη συναλλαγή «Ωμέγα» ολοκληρώνεται ο κύκλος διαδοχικών </w:t>
      </w:r>
      <w:proofErr w:type="spellStart"/>
      <w:r w:rsidR="009061ED">
        <w:rPr>
          <w:rFonts w:ascii="Arial" w:eastAsia="Verdana" w:hAnsi="Arial" w:cs="Arial"/>
          <w:i/>
          <w:color w:val="002060"/>
          <w:sz w:val="20"/>
          <w:szCs w:val="20"/>
        </w:rPr>
        <w:t>τιτλοποιήσεων</w:t>
      </w:r>
      <w:proofErr w:type="spellEnd"/>
      <w:r w:rsidR="009061ED">
        <w:rPr>
          <w:rFonts w:ascii="Arial" w:eastAsia="Verdana" w:hAnsi="Arial" w:cs="Arial"/>
          <w:i/>
          <w:color w:val="002060"/>
          <w:sz w:val="20"/>
          <w:szCs w:val="20"/>
        </w:rPr>
        <w:t xml:space="preserve"> της  </w:t>
      </w:r>
      <w:proofErr w:type="spellStart"/>
      <w:r w:rsidR="009061ED">
        <w:rPr>
          <w:rFonts w:ascii="Arial" w:eastAsia="Verdana" w:hAnsi="Arial" w:cs="Arial"/>
          <w:i/>
          <w:color w:val="002060"/>
          <w:sz w:val="20"/>
          <w:szCs w:val="20"/>
        </w:rPr>
        <w:t>Attica</w:t>
      </w:r>
      <w:proofErr w:type="spellEnd"/>
      <w:r w:rsidR="009061ED">
        <w:rPr>
          <w:rFonts w:ascii="Arial" w:eastAsia="Verdana" w:hAnsi="Arial" w:cs="Arial"/>
          <w:i/>
          <w:color w:val="002060"/>
          <w:sz w:val="20"/>
          <w:szCs w:val="20"/>
        </w:rPr>
        <w:t xml:space="preserve"> Bank </w:t>
      </w:r>
      <w:r w:rsidRPr="00246ECA">
        <w:rPr>
          <w:rFonts w:ascii="Arial" w:eastAsia="Verdana" w:hAnsi="Arial" w:cs="Arial"/>
          <w:i/>
          <w:color w:val="002060"/>
          <w:sz w:val="20"/>
          <w:szCs w:val="20"/>
        </w:rPr>
        <w:t xml:space="preserve">που ξεκίνησε τον Δεκέμβριο του 2016, συνολικού ύψους περί τα €3δισ.. Με την επιτυχή ολοκλήρωση των συναλλαγών «Ωμέγα» και </w:t>
      </w:r>
      <w:proofErr w:type="spellStart"/>
      <w:r w:rsidRPr="00246ECA">
        <w:rPr>
          <w:rFonts w:ascii="Arial" w:eastAsia="Verdana" w:hAnsi="Arial" w:cs="Arial"/>
          <w:i/>
          <w:color w:val="002060"/>
          <w:sz w:val="20"/>
          <w:szCs w:val="20"/>
        </w:rPr>
        <w:t>Astir</w:t>
      </w:r>
      <w:proofErr w:type="spellEnd"/>
      <w:r w:rsidRPr="00246ECA">
        <w:rPr>
          <w:rFonts w:ascii="Arial" w:eastAsia="Verdana" w:hAnsi="Arial" w:cs="Arial"/>
          <w:i/>
          <w:color w:val="002060"/>
          <w:sz w:val="20"/>
          <w:szCs w:val="20"/>
        </w:rPr>
        <w:t xml:space="preserve"> 1 και 2, η Attica Bank θα διαθέτει δείκτη ΜΕΔ, σε </w:t>
      </w:r>
      <w:proofErr w:type="spellStart"/>
      <w:r w:rsidRPr="00246ECA">
        <w:rPr>
          <w:rFonts w:ascii="Arial" w:eastAsia="Verdana" w:hAnsi="Arial" w:cs="Arial"/>
          <w:i/>
          <w:color w:val="002060"/>
          <w:sz w:val="20"/>
          <w:szCs w:val="20"/>
        </w:rPr>
        <w:t>pro</w:t>
      </w:r>
      <w:proofErr w:type="spellEnd"/>
      <w:r w:rsidRPr="00246ECA">
        <w:rPr>
          <w:rFonts w:ascii="Arial" w:eastAsia="Verdana" w:hAnsi="Arial" w:cs="Arial"/>
          <w:i/>
          <w:color w:val="002060"/>
          <w:sz w:val="20"/>
          <w:szCs w:val="20"/>
        </w:rPr>
        <w:t xml:space="preserve"> </w:t>
      </w:r>
      <w:proofErr w:type="spellStart"/>
      <w:r w:rsidRPr="00246ECA">
        <w:rPr>
          <w:rFonts w:ascii="Arial" w:eastAsia="Verdana" w:hAnsi="Arial" w:cs="Arial"/>
          <w:i/>
          <w:color w:val="002060"/>
          <w:sz w:val="20"/>
          <w:szCs w:val="20"/>
        </w:rPr>
        <w:t>forma</w:t>
      </w:r>
      <w:proofErr w:type="spellEnd"/>
      <w:r w:rsidRPr="00246ECA">
        <w:rPr>
          <w:rFonts w:ascii="Arial" w:eastAsia="Verdana" w:hAnsi="Arial" w:cs="Arial"/>
          <w:i/>
          <w:color w:val="002060"/>
          <w:sz w:val="20"/>
          <w:szCs w:val="20"/>
        </w:rPr>
        <w:t xml:space="preserve"> επίπεδο, λιγότερο από 1% και κάτω του ευρωπαϊκού </w:t>
      </w:r>
      <w:proofErr w:type="spellStart"/>
      <w:r w:rsidRPr="00246ECA">
        <w:rPr>
          <w:rFonts w:ascii="Arial" w:eastAsia="Verdana" w:hAnsi="Arial" w:cs="Arial"/>
          <w:i/>
          <w:color w:val="002060"/>
          <w:sz w:val="20"/>
          <w:szCs w:val="20"/>
        </w:rPr>
        <w:t>μ.ο</w:t>
      </w:r>
      <w:proofErr w:type="spellEnd"/>
      <w:r w:rsidRPr="00246ECA">
        <w:rPr>
          <w:rFonts w:ascii="Arial" w:eastAsia="Verdana" w:hAnsi="Arial" w:cs="Arial"/>
          <w:i/>
          <w:color w:val="002060"/>
          <w:sz w:val="20"/>
          <w:szCs w:val="20"/>
        </w:rPr>
        <w:t>.</w:t>
      </w:r>
    </w:p>
    <w:p w14:paraId="7A9CA4F6" w14:textId="6933036E" w:rsidR="0008102A" w:rsidRPr="00246ECA"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 xml:space="preserve">Πρόσθετα, οι νέες χρηματοδοτήσεις και </w:t>
      </w:r>
      <w:proofErr w:type="spellStart"/>
      <w:r w:rsidRPr="00246ECA">
        <w:rPr>
          <w:rFonts w:ascii="Arial" w:eastAsia="Verdana" w:hAnsi="Arial" w:cs="Arial"/>
          <w:i/>
          <w:color w:val="002060"/>
          <w:sz w:val="20"/>
          <w:szCs w:val="20"/>
        </w:rPr>
        <w:t>αναχρηματοδοτήσεις</w:t>
      </w:r>
      <w:proofErr w:type="spellEnd"/>
      <w:r w:rsidRPr="00246ECA">
        <w:rPr>
          <w:rFonts w:ascii="Arial" w:eastAsia="Verdana" w:hAnsi="Arial" w:cs="Arial"/>
          <w:i/>
          <w:color w:val="002060"/>
          <w:sz w:val="20"/>
          <w:szCs w:val="20"/>
        </w:rPr>
        <w:t xml:space="preserve"> για την </w:t>
      </w:r>
      <w:proofErr w:type="spellStart"/>
      <w:r w:rsidRPr="00246ECA">
        <w:rPr>
          <w:rFonts w:ascii="Arial" w:eastAsia="Verdana" w:hAnsi="Arial" w:cs="Arial"/>
          <w:i/>
          <w:color w:val="002060"/>
          <w:sz w:val="20"/>
          <w:szCs w:val="20"/>
        </w:rPr>
        <w:t>κλειόμενη</w:t>
      </w:r>
      <w:proofErr w:type="spellEnd"/>
      <w:r w:rsidRPr="00246ECA">
        <w:rPr>
          <w:rFonts w:ascii="Arial" w:eastAsia="Verdana" w:hAnsi="Arial" w:cs="Arial"/>
          <w:i/>
          <w:color w:val="002060"/>
          <w:sz w:val="20"/>
          <w:szCs w:val="20"/>
        </w:rPr>
        <w:t xml:space="preserve"> </w:t>
      </w:r>
      <w:r w:rsidR="00F52A7D">
        <w:rPr>
          <w:rFonts w:ascii="Arial" w:eastAsia="Verdana" w:hAnsi="Arial" w:cs="Arial"/>
          <w:i/>
          <w:color w:val="002060"/>
          <w:sz w:val="20"/>
          <w:szCs w:val="20"/>
        </w:rPr>
        <w:t xml:space="preserve">χρήση </w:t>
      </w:r>
      <w:r w:rsidRPr="00246ECA">
        <w:rPr>
          <w:rFonts w:ascii="Arial" w:eastAsia="Verdana" w:hAnsi="Arial" w:cs="Arial"/>
          <w:i/>
          <w:color w:val="002060"/>
          <w:sz w:val="20"/>
          <w:szCs w:val="20"/>
        </w:rPr>
        <w:t>ανέρχονται περίπου σε 322 εκατ. ευρώ και ο δείκτης δανείων μετά από προβλέψεις προς καταθέσεις βρίσκεται στα επίπεδα του 57%. Επιπλέον, η Attica Bank συνέχισε να βελτιώνει τη ρευστότητά της, καθώς αυξήθηκαν τα υπόλοιπα των καταθέσεων σε σχέση με την χρήση του 2019 κατά 7,4%.</w:t>
      </w:r>
    </w:p>
    <w:p w14:paraId="4AE91FBF" w14:textId="28F0C1DB" w:rsidR="009719C6" w:rsidRDefault="0008102A" w:rsidP="0008102A">
      <w:pPr>
        <w:pStyle w:val="Heading3"/>
        <w:spacing w:before="119" w:line="276" w:lineRule="auto"/>
        <w:ind w:left="794" w:right="794"/>
        <w:jc w:val="both"/>
        <w:rPr>
          <w:rFonts w:ascii="Arial" w:eastAsia="Verdana" w:hAnsi="Arial" w:cs="Arial"/>
          <w:i/>
          <w:color w:val="002060"/>
          <w:sz w:val="20"/>
          <w:szCs w:val="20"/>
        </w:rPr>
      </w:pPr>
      <w:r w:rsidRPr="00246ECA">
        <w:rPr>
          <w:rFonts w:ascii="Arial" w:eastAsia="Verdana" w:hAnsi="Arial" w:cs="Arial"/>
          <w:i/>
          <w:color w:val="002060"/>
          <w:sz w:val="20"/>
          <w:szCs w:val="20"/>
        </w:rPr>
        <w:t>Η Διοίκηση της Attica Bank, οι μέτοχοι και οι εργαζόμενοί της, δεσμευόμαστε να υλοποιήσουμε με υπευθυνότητα και αποτελεσματικότητα το στρατηγικό σχεδιασμό της Τράπεζας ώστε να πρωταγωνιστήσει με το δικό της διακριτό και υποστηρικτικό ρόλο στην ανάπτυξη της πραγματικής οικονομίας</w:t>
      </w:r>
    </w:p>
    <w:p w14:paraId="566809BA" w14:textId="77777777" w:rsidR="009719C6" w:rsidRDefault="009719C6">
      <w:pPr>
        <w:rPr>
          <w:rFonts w:ascii="Arial" w:hAnsi="Arial" w:cs="Arial"/>
          <w:i/>
          <w:color w:val="002060"/>
          <w:sz w:val="20"/>
          <w:szCs w:val="20"/>
        </w:rPr>
      </w:pPr>
      <w:r>
        <w:rPr>
          <w:rFonts w:ascii="Arial" w:hAnsi="Arial" w:cs="Arial"/>
          <w:i/>
          <w:color w:val="002060"/>
          <w:sz w:val="20"/>
          <w:szCs w:val="20"/>
        </w:rPr>
        <w:br w:type="page"/>
      </w:r>
    </w:p>
    <w:p w14:paraId="2CC74E9C" w14:textId="77777777" w:rsidR="00634381" w:rsidRPr="009719C6" w:rsidRDefault="00634381" w:rsidP="009719C6">
      <w:pPr>
        <w:pStyle w:val="Heading3"/>
        <w:spacing w:before="119" w:line="276" w:lineRule="auto"/>
        <w:ind w:left="794" w:right="794"/>
        <w:jc w:val="both"/>
        <w:rPr>
          <w:rFonts w:ascii="Arial" w:eastAsia="Verdana" w:hAnsi="Arial" w:cs="Arial"/>
          <w:i/>
          <w:color w:val="002060"/>
          <w:sz w:val="18"/>
          <w:szCs w:val="22"/>
        </w:rPr>
      </w:pPr>
    </w:p>
    <w:p w14:paraId="4FA5B081" w14:textId="765215D4" w:rsidR="000C1005" w:rsidRPr="000C633A" w:rsidRDefault="00DB5671" w:rsidP="00E879E9">
      <w:pPr>
        <w:pStyle w:val="Heading3"/>
        <w:spacing w:before="119" w:line="276" w:lineRule="auto"/>
        <w:ind w:right="296" w:firstLine="687"/>
        <w:jc w:val="center"/>
        <w:rPr>
          <w:rFonts w:ascii="Georgia" w:eastAsia="Verdana" w:hAnsi="Georgia" w:cs="Verdana"/>
          <w:b/>
          <w:bCs/>
          <w:iCs/>
          <w:color w:val="6589C1"/>
          <w:sz w:val="28"/>
          <w:szCs w:val="28"/>
        </w:rPr>
      </w:pPr>
      <w:r w:rsidRPr="000C633A">
        <w:rPr>
          <w:rFonts w:ascii="Georgia" w:eastAsia="Verdana" w:hAnsi="Georgia" w:cs="Verdana"/>
          <w:b/>
          <w:bCs/>
          <w:iCs/>
          <w:color w:val="6589C1"/>
          <w:sz w:val="28"/>
          <w:szCs w:val="28"/>
        </w:rPr>
        <w:t>Βασικά Σημεία Ισολογισμού</w:t>
      </w:r>
    </w:p>
    <w:p w14:paraId="53D888EA" w14:textId="77777777" w:rsidR="000E0311" w:rsidRDefault="000E0311" w:rsidP="00285DD3">
      <w:pPr>
        <w:rPr>
          <w:color w:val="002060"/>
          <w:sz w:val="18"/>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7796"/>
        <w:gridCol w:w="142"/>
      </w:tblGrid>
      <w:tr w:rsidR="00634381" w14:paraId="2B019187" w14:textId="77777777" w:rsidTr="000001B6">
        <w:trPr>
          <w:trHeight w:val="1136"/>
        </w:trPr>
        <w:tc>
          <w:tcPr>
            <w:tcW w:w="2698" w:type="dxa"/>
            <w:vAlign w:val="center"/>
          </w:tcPr>
          <w:p w14:paraId="7A0DD86D" w14:textId="77777777" w:rsidR="00634381" w:rsidRPr="00634381" w:rsidRDefault="00634381" w:rsidP="00E879E9">
            <w:pPr>
              <w:spacing w:line="276" w:lineRule="auto"/>
              <w:jc w:val="center"/>
              <w:rPr>
                <w:b/>
                <w:color w:val="002060"/>
                <w:sz w:val="20"/>
                <w:szCs w:val="20"/>
              </w:rPr>
            </w:pPr>
          </w:p>
          <w:p w14:paraId="32FEAEF6" w14:textId="77777777" w:rsidR="00634381" w:rsidRPr="000C633A" w:rsidRDefault="00634381" w:rsidP="00E879E9">
            <w:pPr>
              <w:tabs>
                <w:tab w:val="left" w:pos="404"/>
              </w:tabs>
              <w:spacing w:before="1" w:line="276" w:lineRule="auto"/>
              <w:ind w:right="297"/>
              <w:jc w:val="center"/>
              <w:rPr>
                <w:rFonts w:ascii="Georgia" w:hAnsi="Georgia"/>
                <w:b/>
                <w:color w:val="002060"/>
                <w:sz w:val="20"/>
                <w:szCs w:val="20"/>
              </w:rPr>
            </w:pPr>
            <w:r w:rsidRPr="000C633A">
              <w:rPr>
                <w:rFonts w:ascii="Georgia" w:hAnsi="Georgia"/>
                <w:b/>
                <w:color w:val="002060"/>
                <w:sz w:val="20"/>
                <w:szCs w:val="20"/>
              </w:rPr>
              <w:t>Εξυγίανση Ισολογισμού</w:t>
            </w:r>
          </w:p>
          <w:p w14:paraId="72E44E27" w14:textId="77777777" w:rsidR="00B542A8" w:rsidRDefault="00B542A8" w:rsidP="00B542A8">
            <w:pPr>
              <w:tabs>
                <w:tab w:val="left" w:pos="404"/>
              </w:tabs>
              <w:spacing w:before="1" w:line="276" w:lineRule="auto"/>
              <w:ind w:right="297"/>
              <w:jc w:val="center"/>
              <w:rPr>
                <w:b/>
                <w:color w:val="002060"/>
                <w:sz w:val="20"/>
                <w:szCs w:val="20"/>
              </w:rPr>
            </w:pPr>
          </w:p>
          <w:p w14:paraId="3B971A37" w14:textId="77777777" w:rsidR="00B542A8" w:rsidRDefault="00B542A8" w:rsidP="00B542A8">
            <w:pPr>
              <w:tabs>
                <w:tab w:val="left" w:pos="404"/>
              </w:tabs>
              <w:spacing w:before="1" w:line="276" w:lineRule="auto"/>
              <w:ind w:right="297"/>
              <w:jc w:val="center"/>
              <w:rPr>
                <w:b/>
                <w:color w:val="002060"/>
                <w:sz w:val="20"/>
                <w:szCs w:val="20"/>
              </w:rPr>
            </w:pPr>
          </w:p>
          <w:p w14:paraId="2ED58720" w14:textId="77777777" w:rsidR="00B542A8" w:rsidRDefault="00B542A8" w:rsidP="00B542A8">
            <w:pPr>
              <w:tabs>
                <w:tab w:val="left" w:pos="404"/>
              </w:tabs>
              <w:spacing w:before="1" w:line="276" w:lineRule="auto"/>
              <w:ind w:right="297"/>
              <w:jc w:val="center"/>
              <w:rPr>
                <w:b/>
                <w:color w:val="002060"/>
                <w:sz w:val="20"/>
                <w:szCs w:val="20"/>
              </w:rPr>
            </w:pPr>
          </w:p>
          <w:p w14:paraId="50AD939E" w14:textId="77777777" w:rsidR="00B542A8" w:rsidRDefault="00B542A8" w:rsidP="00B542A8">
            <w:pPr>
              <w:tabs>
                <w:tab w:val="left" w:pos="404"/>
              </w:tabs>
              <w:spacing w:before="1" w:line="276" w:lineRule="auto"/>
              <w:ind w:right="297"/>
              <w:jc w:val="center"/>
              <w:rPr>
                <w:b/>
                <w:color w:val="002060"/>
                <w:sz w:val="20"/>
                <w:szCs w:val="20"/>
              </w:rPr>
            </w:pPr>
          </w:p>
          <w:p w14:paraId="2E04E8B2" w14:textId="77777777" w:rsidR="00B542A8" w:rsidRDefault="00B542A8" w:rsidP="00B542A8">
            <w:pPr>
              <w:tabs>
                <w:tab w:val="left" w:pos="404"/>
              </w:tabs>
              <w:spacing w:before="1" w:line="276" w:lineRule="auto"/>
              <w:ind w:right="297"/>
              <w:jc w:val="center"/>
              <w:rPr>
                <w:b/>
                <w:color w:val="002060"/>
                <w:sz w:val="20"/>
                <w:szCs w:val="20"/>
              </w:rPr>
            </w:pPr>
          </w:p>
          <w:p w14:paraId="0D5FB568" w14:textId="77777777" w:rsidR="00B542A8" w:rsidRDefault="00B542A8" w:rsidP="00B542A8">
            <w:pPr>
              <w:tabs>
                <w:tab w:val="left" w:pos="404"/>
              </w:tabs>
              <w:spacing w:before="1" w:line="276" w:lineRule="auto"/>
              <w:ind w:right="297"/>
              <w:jc w:val="center"/>
              <w:rPr>
                <w:b/>
                <w:color w:val="002060"/>
                <w:sz w:val="20"/>
                <w:szCs w:val="20"/>
              </w:rPr>
            </w:pPr>
          </w:p>
          <w:p w14:paraId="2BBF07DC" w14:textId="77777777" w:rsidR="00B542A8" w:rsidRDefault="00B542A8" w:rsidP="00B542A8">
            <w:pPr>
              <w:tabs>
                <w:tab w:val="left" w:pos="404"/>
              </w:tabs>
              <w:spacing w:before="1" w:line="276" w:lineRule="auto"/>
              <w:ind w:right="297"/>
              <w:jc w:val="center"/>
              <w:rPr>
                <w:b/>
                <w:color w:val="002060"/>
                <w:sz w:val="20"/>
                <w:szCs w:val="20"/>
              </w:rPr>
            </w:pPr>
          </w:p>
          <w:p w14:paraId="5A9D5BC9" w14:textId="77777777" w:rsidR="00B542A8" w:rsidRDefault="00B542A8" w:rsidP="00B542A8">
            <w:pPr>
              <w:tabs>
                <w:tab w:val="left" w:pos="404"/>
              </w:tabs>
              <w:spacing w:before="1" w:line="276" w:lineRule="auto"/>
              <w:ind w:right="297"/>
              <w:jc w:val="center"/>
              <w:rPr>
                <w:b/>
                <w:color w:val="002060"/>
                <w:sz w:val="20"/>
                <w:szCs w:val="20"/>
              </w:rPr>
            </w:pPr>
          </w:p>
          <w:p w14:paraId="61D71831" w14:textId="77777777" w:rsidR="00B542A8" w:rsidRDefault="00B542A8" w:rsidP="00B542A8">
            <w:pPr>
              <w:tabs>
                <w:tab w:val="left" w:pos="404"/>
              </w:tabs>
              <w:spacing w:before="1" w:line="276" w:lineRule="auto"/>
              <w:ind w:right="297"/>
              <w:jc w:val="center"/>
              <w:rPr>
                <w:b/>
                <w:color w:val="002060"/>
                <w:sz w:val="20"/>
                <w:szCs w:val="20"/>
              </w:rPr>
            </w:pPr>
          </w:p>
          <w:p w14:paraId="13C7F867" w14:textId="77777777" w:rsidR="00B542A8" w:rsidRDefault="00B542A8" w:rsidP="00B542A8">
            <w:pPr>
              <w:tabs>
                <w:tab w:val="left" w:pos="404"/>
              </w:tabs>
              <w:spacing w:before="1" w:line="276" w:lineRule="auto"/>
              <w:ind w:right="297"/>
              <w:jc w:val="center"/>
              <w:rPr>
                <w:b/>
                <w:color w:val="002060"/>
                <w:sz w:val="20"/>
                <w:szCs w:val="20"/>
              </w:rPr>
            </w:pPr>
          </w:p>
          <w:p w14:paraId="799150C5" w14:textId="77777777" w:rsidR="00B542A8" w:rsidRDefault="00B542A8" w:rsidP="00B542A8">
            <w:pPr>
              <w:tabs>
                <w:tab w:val="left" w:pos="404"/>
              </w:tabs>
              <w:spacing w:before="1" w:line="276" w:lineRule="auto"/>
              <w:ind w:right="297"/>
              <w:jc w:val="center"/>
              <w:rPr>
                <w:b/>
                <w:color w:val="002060"/>
                <w:sz w:val="20"/>
                <w:szCs w:val="20"/>
              </w:rPr>
            </w:pPr>
          </w:p>
          <w:p w14:paraId="56D48F19" w14:textId="77777777" w:rsidR="00B542A8" w:rsidRDefault="00B542A8" w:rsidP="00B542A8">
            <w:pPr>
              <w:tabs>
                <w:tab w:val="left" w:pos="404"/>
              </w:tabs>
              <w:spacing w:before="1" w:line="276" w:lineRule="auto"/>
              <w:ind w:right="297"/>
              <w:jc w:val="center"/>
              <w:rPr>
                <w:b/>
                <w:color w:val="002060"/>
                <w:sz w:val="20"/>
                <w:szCs w:val="20"/>
              </w:rPr>
            </w:pPr>
          </w:p>
          <w:p w14:paraId="3382A3E6" w14:textId="77777777" w:rsidR="00B542A8" w:rsidRDefault="00B542A8" w:rsidP="00B542A8">
            <w:pPr>
              <w:tabs>
                <w:tab w:val="left" w:pos="404"/>
              </w:tabs>
              <w:spacing w:before="1" w:line="276" w:lineRule="auto"/>
              <w:ind w:right="297"/>
              <w:jc w:val="center"/>
              <w:rPr>
                <w:b/>
                <w:color w:val="002060"/>
                <w:sz w:val="20"/>
                <w:szCs w:val="20"/>
              </w:rPr>
            </w:pPr>
          </w:p>
          <w:p w14:paraId="35D68506" w14:textId="77777777" w:rsidR="00B542A8" w:rsidRDefault="00B542A8" w:rsidP="00B542A8">
            <w:pPr>
              <w:tabs>
                <w:tab w:val="left" w:pos="404"/>
              </w:tabs>
              <w:spacing w:before="1" w:line="276" w:lineRule="auto"/>
              <w:ind w:right="297"/>
              <w:jc w:val="center"/>
              <w:rPr>
                <w:b/>
                <w:color w:val="002060"/>
                <w:sz w:val="20"/>
                <w:szCs w:val="20"/>
              </w:rPr>
            </w:pPr>
          </w:p>
          <w:p w14:paraId="01BA0230" w14:textId="77777777" w:rsidR="00B542A8" w:rsidRDefault="00B542A8" w:rsidP="00B542A8">
            <w:pPr>
              <w:tabs>
                <w:tab w:val="left" w:pos="404"/>
              </w:tabs>
              <w:spacing w:before="1" w:line="276" w:lineRule="auto"/>
              <w:ind w:right="297"/>
              <w:jc w:val="center"/>
              <w:rPr>
                <w:b/>
                <w:color w:val="002060"/>
                <w:sz w:val="20"/>
                <w:szCs w:val="20"/>
              </w:rPr>
            </w:pPr>
          </w:p>
          <w:p w14:paraId="57F29818" w14:textId="77777777" w:rsidR="00B542A8" w:rsidRDefault="00B542A8" w:rsidP="00B542A8">
            <w:pPr>
              <w:tabs>
                <w:tab w:val="left" w:pos="404"/>
              </w:tabs>
              <w:spacing w:before="1" w:line="276" w:lineRule="auto"/>
              <w:ind w:right="297"/>
              <w:jc w:val="center"/>
              <w:rPr>
                <w:b/>
                <w:color w:val="002060"/>
                <w:sz w:val="20"/>
                <w:szCs w:val="20"/>
              </w:rPr>
            </w:pPr>
          </w:p>
          <w:p w14:paraId="10C1B474" w14:textId="77777777" w:rsidR="00B542A8" w:rsidRDefault="00B542A8" w:rsidP="00B542A8">
            <w:pPr>
              <w:tabs>
                <w:tab w:val="left" w:pos="404"/>
              </w:tabs>
              <w:spacing w:before="1" w:line="276" w:lineRule="auto"/>
              <w:ind w:right="297"/>
              <w:jc w:val="center"/>
              <w:rPr>
                <w:b/>
                <w:color w:val="002060"/>
                <w:sz w:val="20"/>
                <w:szCs w:val="20"/>
              </w:rPr>
            </w:pPr>
          </w:p>
          <w:p w14:paraId="7234878D" w14:textId="77777777" w:rsidR="00B542A8" w:rsidRDefault="00B542A8" w:rsidP="00B542A8">
            <w:pPr>
              <w:tabs>
                <w:tab w:val="left" w:pos="404"/>
              </w:tabs>
              <w:spacing w:before="1" w:line="276" w:lineRule="auto"/>
              <w:ind w:right="297"/>
              <w:jc w:val="center"/>
              <w:rPr>
                <w:b/>
                <w:color w:val="002060"/>
                <w:sz w:val="20"/>
                <w:szCs w:val="20"/>
              </w:rPr>
            </w:pPr>
          </w:p>
          <w:p w14:paraId="64411C04" w14:textId="77777777" w:rsidR="00B542A8" w:rsidRDefault="00B542A8" w:rsidP="00B542A8">
            <w:pPr>
              <w:tabs>
                <w:tab w:val="left" w:pos="404"/>
              </w:tabs>
              <w:spacing w:before="1" w:line="276" w:lineRule="auto"/>
              <w:ind w:right="297"/>
              <w:jc w:val="center"/>
              <w:rPr>
                <w:b/>
                <w:color w:val="002060"/>
                <w:sz w:val="20"/>
                <w:szCs w:val="20"/>
              </w:rPr>
            </w:pPr>
          </w:p>
          <w:p w14:paraId="30DC9F98" w14:textId="77777777" w:rsidR="00B542A8" w:rsidRDefault="00B542A8" w:rsidP="00B542A8">
            <w:pPr>
              <w:tabs>
                <w:tab w:val="left" w:pos="404"/>
              </w:tabs>
              <w:spacing w:before="1" w:line="276" w:lineRule="auto"/>
              <w:ind w:right="297"/>
              <w:jc w:val="center"/>
              <w:rPr>
                <w:b/>
                <w:color w:val="002060"/>
                <w:sz w:val="20"/>
                <w:szCs w:val="20"/>
              </w:rPr>
            </w:pPr>
          </w:p>
          <w:p w14:paraId="1AE35167" w14:textId="77777777" w:rsidR="00B542A8" w:rsidRDefault="00B542A8" w:rsidP="00B542A8">
            <w:pPr>
              <w:tabs>
                <w:tab w:val="left" w:pos="404"/>
              </w:tabs>
              <w:spacing w:before="1" w:line="276" w:lineRule="auto"/>
              <w:ind w:right="297"/>
              <w:jc w:val="center"/>
              <w:rPr>
                <w:b/>
                <w:color w:val="002060"/>
                <w:sz w:val="20"/>
                <w:szCs w:val="20"/>
              </w:rPr>
            </w:pPr>
          </w:p>
          <w:p w14:paraId="1DB6A553" w14:textId="77777777" w:rsidR="00B542A8" w:rsidRDefault="00B542A8" w:rsidP="00B542A8">
            <w:pPr>
              <w:tabs>
                <w:tab w:val="left" w:pos="404"/>
              </w:tabs>
              <w:spacing w:before="1" w:line="276" w:lineRule="auto"/>
              <w:ind w:right="297"/>
              <w:jc w:val="center"/>
              <w:rPr>
                <w:b/>
                <w:color w:val="002060"/>
                <w:sz w:val="20"/>
                <w:szCs w:val="20"/>
              </w:rPr>
            </w:pPr>
          </w:p>
          <w:p w14:paraId="02F130E1" w14:textId="77777777" w:rsidR="00B542A8" w:rsidRDefault="00B542A8" w:rsidP="00B542A8">
            <w:pPr>
              <w:tabs>
                <w:tab w:val="left" w:pos="404"/>
              </w:tabs>
              <w:spacing w:before="1" w:line="276" w:lineRule="auto"/>
              <w:ind w:right="297"/>
              <w:jc w:val="center"/>
              <w:rPr>
                <w:b/>
                <w:color w:val="002060"/>
                <w:sz w:val="20"/>
                <w:szCs w:val="20"/>
              </w:rPr>
            </w:pPr>
          </w:p>
          <w:p w14:paraId="79ECE567" w14:textId="77777777" w:rsidR="00B542A8" w:rsidRDefault="00B542A8" w:rsidP="00B542A8">
            <w:pPr>
              <w:tabs>
                <w:tab w:val="left" w:pos="404"/>
              </w:tabs>
              <w:spacing w:before="1" w:line="276" w:lineRule="auto"/>
              <w:ind w:right="297"/>
              <w:jc w:val="center"/>
              <w:rPr>
                <w:b/>
                <w:color w:val="002060"/>
                <w:sz w:val="20"/>
                <w:szCs w:val="20"/>
              </w:rPr>
            </w:pPr>
          </w:p>
          <w:p w14:paraId="10298D12" w14:textId="77777777" w:rsidR="00B542A8" w:rsidRDefault="00B542A8" w:rsidP="00B542A8">
            <w:pPr>
              <w:tabs>
                <w:tab w:val="left" w:pos="404"/>
              </w:tabs>
              <w:spacing w:before="1" w:line="276" w:lineRule="auto"/>
              <w:ind w:right="297"/>
              <w:jc w:val="center"/>
              <w:rPr>
                <w:b/>
                <w:color w:val="002060"/>
                <w:sz w:val="20"/>
                <w:szCs w:val="20"/>
              </w:rPr>
            </w:pPr>
          </w:p>
          <w:p w14:paraId="25159E44" w14:textId="77777777" w:rsidR="00B542A8" w:rsidRDefault="00B542A8" w:rsidP="00B542A8">
            <w:pPr>
              <w:tabs>
                <w:tab w:val="left" w:pos="404"/>
              </w:tabs>
              <w:spacing w:before="1" w:line="276" w:lineRule="auto"/>
              <w:ind w:right="297"/>
              <w:jc w:val="center"/>
              <w:rPr>
                <w:b/>
                <w:color w:val="002060"/>
                <w:sz w:val="20"/>
                <w:szCs w:val="20"/>
              </w:rPr>
            </w:pPr>
          </w:p>
          <w:p w14:paraId="49656F6B" w14:textId="77777777" w:rsidR="00B542A8" w:rsidRDefault="00B542A8" w:rsidP="00B542A8">
            <w:pPr>
              <w:tabs>
                <w:tab w:val="left" w:pos="404"/>
              </w:tabs>
              <w:spacing w:before="1" w:line="276" w:lineRule="auto"/>
              <w:ind w:right="297"/>
              <w:jc w:val="center"/>
              <w:rPr>
                <w:b/>
                <w:color w:val="002060"/>
                <w:sz w:val="20"/>
                <w:szCs w:val="20"/>
              </w:rPr>
            </w:pPr>
          </w:p>
          <w:p w14:paraId="5370381B" w14:textId="77777777" w:rsidR="00B542A8" w:rsidRDefault="00B542A8" w:rsidP="00B542A8">
            <w:pPr>
              <w:tabs>
                <w:tab w:val="left" w:pos="404"/>
              </w:tabs>
              <w:spacing w:before="1" w:line="276" w:lineRule="auto"/>
              <w:ind w:right="297"/>
              <w:jc w:val="center"/>
              <w:rPr>
                <w:b/>
                <w:color w:val="002060"/>
                <w:sz w:val="20"/>
                <w:szCs w:val="20"/>
              </w:rPr>
            </w:pPr>
          </w:p>
          <w:p w14:paraId="132554A7" w14:textId="77777777" w:rsidR="00B542A8" w:rsidRDefault="00B542A8" w:rsidP="00B542A8">
            <w:pPr>
              <w:tabs>
                <w:tab w:val="left" w:pos="404"/>
              </w:tabs>
              <w:spacing w:before="1" w:line="276" w:lineRule="auto"/>
              <w:ind w:right="297"/>
              <w:jc w:val="center"/>
              <w:rPr>
                <w:b/>
                <w:color w:val="002060"/>
                <w:sz w:val="20"/>
                <w:szCs w:val="20"/>
              </w:rPr>
            </w:pPr>
          </w:p>
          <w:p w14:paraId="1A2D5347" w14:textId="77777777" w:rsidR="00B542A8" w:rsidRDefault="00B542A8" w:rsidP="00B542A8">
            <w:pPr>
              <w:tabs>
                <w:tab w:val="left" w:pos="404"/>
              </w:tabs>
              <w:spacing w:before="1" w:line="276" w:lineRule="auto"/>
              <w:ind w:right="297"/>
              <w:jc w:val="center"/>
              <w:rPr>
                <w:b/>
                <w:color w:val="002060"/>
                <w:sz w:val="20"/>
                <w:szCs w:val="20"/>
              </w:rPr>
            </w:pPr>
          </w:p>
          <w:p w14:paraId="1496A929" w14:textId="216C6D66" w:rsidR="00B542A8" w:rsidRPr="000C633A" w:rsidRDefault="00B542A8" w:rsidP="00B542A8">
            <w:pPr>
              <w:tabs>
                <w:tab w:val="left" w:pos="404"/>
              </w:tabs>
              <w:spacing w:before="1" w:line="276" w:lineRule="auto"/>
              <w:ind w:right="297"/>
              <w:jc w:val="center"/>
              <w:rPr>
                <w:rFonts w:ascii="Georgia" w:hAnsi="Georgia"/>
                <w:b/>
                <w:color w:val="002060"/>
                <w:sz w:val="20"/>
                <w:szCs w:val="20"/>
              </w:rPr>
            </w:pPr>
            <w:r w:rsidRPr="000C633A">
              <w:rPr>
                <w:rFonts w:ascii="Georgia" w:hAnsi="Georgia"/>
                <w:b/>
                <w:color w:val="002060"/>
                <w:sz w:val="20"/>
                <w:szCs w:val="20"/>
              </w:rPr>
              <w:t>Ενίσχυση Δείκτη Κεφαλαιακής Επάρκειας</w:t>
            </w:r>
          </w:p>
          <w:p w14:paraId="74CF4495" w14:textId="5A52BBE2" w:rsidR="00634381" w:rsidRDefault="00634381" w:rsidP="00E879E9">
            <w:pPr>
              <w:jc w:val="center"/>
              <w:rPr>
                <w:b/>
                <w:color w:val="002060"/>
                <w:sz w:val="18"/>
              </w:rPr>
            </w:pPr>
          </w:p>
        </w:tc>
        <w:tc>
          <w:tcPr>
            <w:tcW w:w="7938" w:type="dxa"/>
            <w:gridSpan w:val="2"/>
          </w:tcPr>
          <w:p w14:paraId="2DD1809C" w14:textId="77777777" w:rsidR="00634381" w:rsidRDefault="00634381" w:rsidP="00634381">
            <w:pPr>
              <w:pStyle w:val="ListParagraph"/>
              <w:tabs>
                <w:tab w:val="left" w:pos="404"/>
              </w:tabs>
              <w:spacing w:before="1" w:line="360" w:lineRule="auto"/>
              <w:ind w:left="971" w:right="297" w:firstLine="0"/>
              <w:rPr>
                <w:color w:val="002060"/>
                <w:sz w:val="18"/>
              </w:rPr>
            </w:pPr>
          </w:p>
          <w:p w14:paraId="539283A3" w14:textId="5BFB2B41" w:rsidR="00634381" w:rsidRPr="000C633A" w:rsidRDefault="000E5623" w:rsidP="00BE0A22">
            <w:pPr>
              <w:pStyle w:val="ListParagraph"/>
              <w:numPr>
                <w:ilvl w:val="0"/>
                <w:numId w:val="5"/>
              </w:numPr>
              <w:tabs>
                <w:tab w:val="left" w:pos="404"/>
              </w:tabs>
              <w:spacing w:before="1" w:line="360" w:lineRule="auto"/>
              <w:ind w:left="567" w:right="283"/>
              <w:rPr>
                <w:rFonts w:ascii="Arial" w:hAnsi="Arial" w:cs="Arial"/>
                <w:color w:val="002060"/>
                <w:sz w:val="20"/>
                <w:szCs w:val="20"/>
              </w:rPr>
            </w:pPr>
            <w:r>
              <w:rPr>
                <w:color w:val="002060"/>
                <w:sz w:val="18"/>
              </w:rPr>
              <w:t xml:space="preserve">  </w:t>
            </w:r>
            <w:r w:rsidR="00634381" w:rsidRPr="000C633A">
              <w:rPr>
                <w:rFonts w:ascii="Arial" w:hAnsi="Arial" w:cs="Arial"/>
                <w:color w:val="002060"/>
                <w:sz w:val="20"/>
                <w:szCs w:val="20"/>
              </w:rPr>
              <w:t xml:space="preserve">Τον Δεκέμβριο του 2020 υλοποιήθηκε η τρίτη </w:t>
            </w:r>
            <w:proofErr w:type="spellStart"/>
            <w:r w:rsidR="00634381" w:rsidRPr="000C633A">
              <w:rPr>
                <w:rFonts w:ascii="Arial" w:hAnsi="Arial" w:cs="Arial"/>
                <w:color w:val="002060"/>
                <w:sz w:val="20"/>
                <w:szCs w:val="20"/>
              </w:rPr>
              <w:t>τιτλοποίηση</w:t>
            </w:r>
            <w:proofErr w:type="spellEnd"/>
            <w:r w:rsidR="00634381" w:rsidRPr="000C633A">
              <w:rPr>
                <w:rFonts w:ascii="Arial" w:hAnsi="Arial" w:cs="Arial"/>
                <w:color w:val="002060"/>
                <w:sz w:val="20"/>
                <w:szCs w:val="20"/>
              </w:rPr>
              <w:t xml:space="preserve"> της Τράπεζας (Project </w:t>
            </w:r>
            <w:proofErr w:type="spellStart"/>
            <w:r w:rsidR="00634381" w:rsidRPr="000C633A">
              <w:rPr>
                <w:rFonts w:ascii="Arial" w:hAnsi="Arial" w:cs="Arial"/>
                <w:color w:val="002060"/>
                <w:sz w:val="20"/>
                <w:szCs w:val="20"/>
              </w:rPr>
              <w:t>Astir</w:t>
            </w:r>
            <w:proofErr w:type="spellEnd"/>
            <w:r w:rsidR="0086613D">
              <w:rPr>
                <w:rFonts w:ascii="Arial" w:hAnsi="Arial" w:cs="Arial"/>
                <w:color w:val="002060"/>
                <w:sz w:val="20"/>
                <w:szCs w:val="20"/>
              </w:rPr>
              <w:t xml:space="preserve"> 1 και 2</w:t>
            </w:r>
            <w:r w:rsidR="00525284">
              <w:rPr>
                <w:rFonts w:ascii="Arial" w:hAnsi="Arial" w:cs="Arial"/>
                <w:color w:val="002060"/>
                <w:sz w:val="20"/>
                <w:szCs w:val="20"/>
              </w:rPr>
              <w:t xml:space="preserve">). </w:t>
            </w:r>
            <w:r w:rsidR="00634381" w:rsidRPr="000C633A">
              <w:rPr>
                <w:rFonts w:ascii="Arial" w:hAnsi="Arial" w:cs="Arial"/>
                <w:color w:val="002060"/>
                <w:sz w:val="20"/>
                <w:szCs w:val="20"/>
              </w:rPr>
              <w:t xml:space="preserve">Το </w:t>
            </w:r>
            <w:proofErr w:type="spellStart"/>
            <w:r w:rsidR="00634381" w:rsidRPr="000C633A">
              <w:rPr>
                <w:rFonts w:ascii="Arial" w:hAnsi="Arial" w:cs="Arial"/>
                <w:color w:val="002060"/>
                <w:sz w:val="20"/>
                <w:szCs w:val="20"/>
              </w:rPr>
              <w:t>τιτλοποιημένο</w:t>
            </w:r>
            <w:proofErr w:type="spellEnd"/>
            <w:r w:rsidR="00634381" w:rsidRPr="000C633A">
              <w:rPr>
                <w:rFonts w:ascii="Arial" w:hAnsi="Arial" w:cs="Arial"/>
                <w:color w:val="002060"/>
                <w:sz w:val="20"/>
                <w:szCs w:val="20"/>
              </w:rPr>
              <w:t xml:space="preserve"> χαρτοφυλάκιο ανέρχεται σε €712,1 εκατ.</w:t>
            </w:r>
            <w:r w:rsidR="00C6483C">
              <w:rPr>
                <w:rFonts w:ascii="Arial" w:hAnsi="Arial" w:cs="Arial"/>
                <w:color w:val="002060"/>
                <w:sz w:val="20"/>
                <w:szCs w:val="20"/>
              </w:rPr>
              <w:t>,</w:t>
            </w:r>
            <w:r w:rsidR="00634381" w:rsidRPr="000C633A">
              <w:rPr>
                <w:rFonts w:ascii="Arial" w:hAnsi="Arial" w:cs="Arial"/>
                <w:color w:val="002060"/>
                <w:sz w:val="20"/>
                <w:szCs w:val="20"/>
              </w:rPr>
              <w:t xml:space="preserve"> </w:t>
            </w:r>
            <w:r w:rsidR="00C6483C">
              <w:rPr>
                <w:rFonts w:ascii="Arial" w:hAnsi="Arial" w:cs="Arial"/>
                <w:color w:val="002060"/>
                <w:sz w:val="20"/>
                <w:szCs w:val="20"/>
              </w:rPr>
              <w:t>εκ των οποίων €</w:t>
            </w:r>
            <w:r w:rsidR="00634381" w:rsidRPr="000C633A">
              <w:rPr>
                <w:rFonts w:ascii="Arial" w:hAnsi="Arial" w:cs="Arial"/>
                <w:color w:val="002060"/>
                <w:sz w:val="20"/>
                <w:szCs w:val="20"/>
              </w:rPr>
              <w:t>340,</w:t>
            </w:r>
            <w:r w:rsidR="00A02B19" w:rsidRPr="0005102D">
              <w:rPr>
                <w:rFonts w:ascii="Arial" w:hAnsi="Arial" w:cs="Arial"/>
                <w:color w:val="002060"/>
                <w:sz w:val="20"/>
                <w:szCs w:val="20"/>
              </w:rPr>
              <w:t>8</w:t>
            </w:r>
            <w:r w:rsidR="00C6483C">
              <w:rPr>
                <w:rFonts w:ascii="Arial" w:hAnsi="Arial" w:cs="Arial"/>
                <w:color w:val="002060"/>
                <w:sz w:val="20"/>
                <w:szCs w:val="20"/>
              </w:rPr>
              <w:t xml:space="preserve"> εκατ.</w:t>
            </w:r>
            <w:r w:rsidR="00634381" w:rsidRPr="000C633A">
              <w:rPr>
                <w:rFonts w:ascii="Arial" w:hAnsi="Arial" w:cs="Arial"/>
                <w:color w:val="002060"/>
                <w:sz w:val="20"/>
                <w:szCs w:val="20"/>
              </w:rPr>
              <w:t xml:space="preserve"> αφορούν σε επιχειρηματικά δάνεια και </w:t>
            </w:r>
            <w:r w:rsidR="00773246">
              <w:rPr>
                <w:rFonts w:ascii="Arial" w:hAnsi="Arial" w:cs="Arial"/>
                <w:color w:val="002060"/>
                <w:sz w:val="20"/>
                <w:szCs w:val="20"/>
              </w:rPr>
              <w:t xml:space="preserve">           €</w:t>
            </w:r>
            <w:r w:rsidR="00634381" w:rsidRPr="000C633A">
              <w:rPr>
                <w:rFonts w:ascii="Arial" w:hAnsi="Arial" w:cs="Arial"/>
                <w:color w:val="002060"/>
                <w:sz w:val="20"/>
                <w:szCs w:val="20"/>
              </w:rPr>
              <w:t>371,3</w:t>
            </w:r>
            <w:r w:rsidR="00C6483C">
              <w:rPr>
                <w:rFonts w:ascii="Arial" w:hAnsi="Arial" w:cs="Arial"/>
                <w:color w:val="002060"/>
                <w:sz w:val="20"/>
                <w:szCs w:val="20"/>
              </w:rPr>
              <w:t xml:space="preserve"> εκατ.</w:t>
            </w:r>
            <w:r w:rsidR="00634381" w:rsidRPr="000C633A">
              <w:rPr>
                <w:rFonts w:ascii="Arial" w:hAnsi="Arial" w:cs="Arial"/>
                <w:color w:val="002060"/>
                <w:sz w:val="20"/>
                <w:szCs w:val="20"/>
              </w:rPr>
              <w:t xml:space="preserve"> σε δάνεια ιδιωτών.</w:t>
            </w:r>
            <w:r w:rsidR="0086613D">
              <w:rPr>
                <w:rFonts w:ascii="Arial" w:hAnsi="Arial" w:cs="Arial"/>
                <w:color w:val="002060"/>
                <w:sz w:val="20"/>
                <w:szCs w:val="20"/>
              </w:rPr>
              <w:t xml:space="preserve"> Η συμφωνία αποτελεί μέρος του Επιχειρηματικού Σ</w:t>
            </w:r>
            <w:r w:rsidR="00C6483C">
              <w:rPr>
                <w:rFonts w:ascii="Arial" w:hAnsi="Arial" w:cs="Arial"/>
                <w:color w:val="002060"/>
                <w:sz w:val="20"/>
                <w:szCs w:val="20"/>
              </w:rPr>
              <w:t xml:space="preserve">χεδίου </w:t>
            </w:r>
            <w:r w:rsidR="00230FE1">
              <w:rPr>
                <w:rFonts w:ascii="Arial" w:hAnsi="Arial" w:cs="Arial"/>
                <w:color w:val="002060"/>
                <w:sz w:val="20"/>
                <w:szCs w:val="20"/>
              </w:rPr>
              <w:t xml:space="preserve">της Τράπεζας </w:t>
            </w:r>
            <w:r w:rsidR="00634381" w:rsidRPr="000C633A">
              <w:rPr>
                <w:rFonts w:ascii="Arial" w:hAnsi="Arial" w:cs="Arial"/>
                <w:color w:val="002060"/>
                <w:sz w:val="20"/>
                <w:szCs w:val="20"/>
              </w:rPr>
              <w:t>για την καλύτερη διαχείριση και εν τέλει ελαχιστ</w:t>
            </w:r>
            <w:r w:rsidR="00C6483C">
              <w:rPr>
                <w:rFonts w:ascii="Arial" w:hAnsi="Arial" w:cs="Arial"/>
                <w:color w:val="002060"/>
                <w:sz w:val="20"/>
                <w:szCs w:val="20"/>
              </w:rPr>
              <w:t>οποίηση των μη εξυπηρετούμενων α</w:t>
            </w:r>
            <w:r w:rsidR="00634381" w:rsidRPr="000C633A">
              <w:rPr>
                <w:rFonts w:ascii="Arial" w:hAnsi="Arial" w:cs="Arial"/>
                <w:color w:val="002060"/>
                <w:sz w:val="20"/>
                <w:szCs w:val="20"/>
              </w:rPr>
              <w:t xml:space="preserve">νοιγμάτων, σε συνέχεια των δύο </w:t>
            </w:r>
            <w:proofErr w:type="spellStart"/>
            <w:r w:rsidR="00634381" w:rsidRPr="000C633A">
              <w:rPr>
                <w:rFonts w:ascii="Arial" w:hAnsi="Arial" w:cs="Arial"/>
                <w:color w:val="002060"/>
                <w:sz w:val="20"/>
                <w:szCs w:val="20"/>
              </w:rPr>
              <w:t>τιτλοποιήσεων</w:t>
            </w:r>
            <w:proofErr w:type="spellEnd"/>
            <w:r w:rsidR="00634381" w:rsidRPr="000C633A">
              <w:rPr>
                <w:rFonts w:ascii="Arial" w:hAnsi="Arial" w:cs="Arial"/>
                <w:color w:val="002060"/>
                <w:sz w:val="20"/>
                <w:szCs w:val="20"/>
              </w:rPr>
              <w:t xml:space="preserve"> που έχουν ήδη ολοκληρωθεί επιτυχώς, ήτοι </w:t>
            </w:r>
            <w:proofErr w:type="spellStart"/>
            <w:r w:rsidR="00634381" w:rsidRPr="000C633A">
              <w:rPr>
                <w:rFonts w:ascii="Arial" w:hAnsi="Arial" w:cs="Arial"/>
                <w:color w:val="002060"/>
                <w:sz w:val="20"/>
                <w:szCs w:val="20"/>
              </w:rPr>
              <w:t>Artemis</w:t>
            </w:r>
            <w:proofErr w:type="spellEnd"/>
            <w:r w:rsidR="00634381" w:rsidRPr="000C633A">
              <w:rPr>
                <w:rFonts w:ascii="Arial" w:hAnsi="Arial" w:cs="Arial"/>
                <w:color w:val="002060"/>
                <w:sz w:val="20"/>
                <w:szCs w:val="20"/>
              </w:rPr>
              <w:t xml:space="preserve"> και </w:t>
            </w:r>
            <w:proofErr w:type="spellStart"/>
            <w:r w:rsidR="00634381" w:rsidRPr="000C633A">
              <w:rPr>
                <w:rFonts w:ascii="Arial" w:hAnsi="Arial" w:cs="Arial"/>
                <w:color w:val="002060"/>
                <w:sz w:val="20"/>
                <w:szCs w:val="20"/>
              </w:rPr>
              <w:t>Metexelixis</w:t>
            </w:r>
            <w:proofErr w:type="spellEnd"/>
            <w:r w:rsidR="00634381" w:rsidRPr="000C633A">
              <w:rPr>
                <w:rFonts w:ascii="Arial" w:hAnsi="Arial" w:cs="Arial"/>
                <w:color w:val="002060"/>
                <w:sz w:val="20"/>
                <w:szCs w:val="20"/>
              </w:rPr>
              <w:t xml:space="preserve">. </w:t>
            </w:r>
          </w:p>
          <w:p w14:paraId="36D0DAFC" w14:textId="77777777" w:rsidR="00634381" w:rsidRPr="000C633A" w:rsidRDefault="00634381" w:rsidP="00BE0A22">
            <w:pPr>
              <w:pStyle w:val="ListParagraph"/>
              <w:tabs>
                <w:tab w:val="left" w:pos="404"/>
              </w:tabs>
              <w:spacing w:before="1" w:line="360" w:lineRule="auto"/>
              <w:ind w:left="567" w:right="283" w:firstLine="0"/>
              <w:rPr>
                <w:rFonts w:ascii="Arial" w:hAnsi="Arial" w:cs="Arial"/>
                <w:color w:val="002060"/>
                <w:sz w:val="20"/>
                <w:szCs w:val="20"/>
              </w:rPr>
            </w:pPr>
          </w:p>
          <w:p w14:paraId="056DB610" w14:textId="567C7476" w:rsidR="00634381" w:rsidRPr="000C633A" w:rsidRDefault="000E5623" w:rsidP="00BE0A22">
            <w:pPr>
              <w:pStyle w:val="ListParagraph"/>
              <w:numPr>
                <w:ilvl w:val="0"/>
                <w:numId w:val="5"/>
              </w:numPr>
              <w:tabs>
                <w:tab w:val="left" w:pos="404"/>
              </w:tabs>
              <w:spacing w:before="1" w:line="360" w:lineRule="auto"/>
              <w:ind w:left="567" w:right="283"/>
              <w:rPr>
                <w:rFonts w:ascii="Arial" w:hAnsi="Arial" w:cs="Arial"/>
                <w:color w:val="002060"/>
                <w:sz w:val="20"/>
                <w:szCs w:val="20"/>
              </w:rPr>
            </w:pPr>
            <w:r w:rsidRPr="000C633A">
              <w:rPr>
                <w:rFonts w:ascii="Arial" w:hAnsi="Arial" w:cs="Arial"/>
                <w:color w:val="002060"/>
                <w:sz w:val="20"/>
                <w:szCs w:val="20"/>
              </w:rPr>
              <w:t xml:space="preserve">  </w:t>
            </w:r>
            <w:r w:rsidR="00634381" w:rsidRPr="000C633A">
              <w:rPr>
                <w:rFonts w:ascii="Arial" w:hAnsi="Arial" w:cs="Arial"/>
                <w:color w:val="002060"/>
                <w:sz w:val="20"/>
                <w:szCs w:val="20"/>
              </w:rPr>
              <w:t xml:space="preserve">Τον Σεπτέμβριο του 2020, η Τράπεζα ολοκλήρωσε την αναδιοργάνωση  των Ομολόγων του </w:t>
            </w:r>
            <w:proofErr w:type="spellStart"/>
            <w:r w:rsidR="00634381" w:rsidRPr="000C633A">
              <w:rPr>
                <w:rFonts w:ascii="Arial" w:hAnsi="Arial" w:cs="Arial"/>
                <w:color w:val="002060"/>
                <w:sz w:val="20"/>
                <w:szCs w:val="20"/>
              </w:rPr>
              <w:t>Artemis</w:t>
            </w:r>
            <w:proofErr w:type="spellEnd"/>
            <w:r w:rsidR="00634381" w:rsidRPr="000C633A">
              <w:rPr>
                <w:rFonts w:ascii="Arial" w:hAnsi="Arial" w:cs="Arial"/>
                <w:color w:val="002060"/>
                <w:sz w:val="20"/>
                <w:szCs w:val="20"/>
              </w:rPr>
              <w:t xml:space="preserve"> Project με γνώμονα κατ’ αρχήν τη συμμόρφωση με το νέο εποπτικό πλαίσιο και περαιτέρω, την αύξηση των </w:t>
            </w:r>
            <w:proofErr w:type="spellStart"/>
            <w:r w:rsidR="00634381" w:rsidRPr="000C633A">
              <w:rPr>
                <w:rFonts w:ascii="Arial" w:hAnsi="Arial" w:cs="Arial"/>
                <w:color w:val="002060"/>
                <w:sz w:val="20"/>
                <w:szCs w:val="20"/>
              </w:rPr>
              <w:t>χρηματοροώ</w:t>
            </w:r>
            <w:r w:rsidR="00C6483C">
              <w:rPr>
                <w:rFonts w:ascii="Arial" w:hAnsi="Arial" w:cs="Arial"/>
                <w:color w:val="002060"/>
                <w:sz w:val="20"/>
                <w:szCs w:val="20"/>
              </w:rPr>
              <w:t>ν</w:t>
            </w:r>
            <w:proofErr w:type="spellEnd"/>
            <w:r w:rsidR="00C6483C">
              <w:rPr>
                <w:rFonts w:ascii="Arial" w:hAnsi="Arial" w:cs="Arial"/>
                <w:color w:val="002060"/>
                <w:sz w:val="20"/>
                <w:szCs w:val="20"/>
              </w:rPr>
              <w:t xml:space="preserve"> που εισπράττει η Τράπεζα, τη </w:t>
            </w:r>
            <w:r w:rsidR="00634381" w:rsidRPr="000C633A">
              <w:rPr>
                <w:rFonts w:ascii="Arial" w:hAnsi="Arial" w:cs="Arial"/>
                <w:color w:val="002060"/>
                <w:sz w:val="20"/>
                <w:szCs w:val="20"/>
              </w:rPr>
              <w:t xml:space="preserve">βελτίωση της </w:t>
            </w:r>
            <w:proofErr w:type="spellStart"/>
            <w:r w:rsidR="00634381" w:rsidRPr="000C633A">
              <w:rPr>
                <w:rFonts w:ascii="Arial" w:hAnsi="Arial" w:cs="Arial"/>
                <w:color w:val="002060"/>
                <w:sz w:val="20"/>
                <w:szCs w:val="20"/>
              </w:rPr>
              <w:t>αποτιμησιακής</w:t>
            </w:r>
            <w:proofErr w:type="spellEnd"/>
            <w:r w:rsidR="00634381" w:rsidRPr="000C633A">
              <w:rPr>
                <w:rFonts w:ascii="Arial" w:hAnsi="Arial" w:cs="Arial"/>
                <w:color w:val="002060"/>
                <w:sz w:val="20"/>
                <w:szCs w:val="20"/>
              </w:rPr>
              <w:t xml:space="preserve"> αξίας των ομολόγων και τη βελτιστοποίηση της αποδοτικότητας της διαχείρισης. Ειδικότερα, με τη νέα αυτή δομή το </w:t>
            </w:r>
            <w:proofErr w:type="spellStart"/>
            <w:r w:rsidR="00634381" w:rsidRPr="000C633A">
              <w:rPr>
                <w:rFonts w:ascii="Arial" w:hAnsi="Arial" w:cs="Arial"/>
                <w:color w:val="002060"/>
                <w:sz w:val="20"/>
                <w:szCs w:val="20"/>
              </w:rPr>
              <w:t>Senior</w:t>
            </w:r>
            <w:proofErr w:type="spellEnd"/>
            <w:r w:rsidR="00634381" w:rsidRPr="000C633A">
              <w:rPr>
                <w:rFonts w:ascii="Arial" w:hAnsi="Arial" w:cs="Arial"/>
                <w:color w:val="002060"/>
                <w:sz w:val="20"/>
                <w:szCs w:val="20"/>
              </w:rPr>
              <w:t xml:space="preserve"> </w:t>
            </w:r>
            <w:proofErr w:type="spellStart"/>
            <w:r w:rsidR="00634381" w:rsidRPr="000C633A">
              <w:rPr>
                <w:rFonts w:ascii="Arial" w:hAnsi="Arial" w:cs="Arial"/>
                <w:color w:val="002060"/>
                <w:sz w:val="20"/>
                <w:szCs w:val="20"/>
              </w:rPr>
              <w:t>Note</w:t>
            </w:r>
            <w:proofErr w:type="spellEnd"/>
            <w:r w:rsidR="00634381" w:rsidRPr="000C633A">
              <w:rPr>
                <w:rFonts w:ascii="Arial" w:hAnsi="Arial" w:cs="Arial"/>
                <w:color w:val="002060"/>
                <w:sz w:val="20"/>
                <w:szCs w:val="20"/>
              </w:rPr>
              <w:t xml:space="preserve"> ανέρχεται σε ονομαστική αξία €487 εκατ., δημιουργήθηκε </w:t>
            </w:r>
            <w:proofErr w:type="spellStart"/>
            <w:r w:rsidR="00634381" w:rsidRPr="000C633A">
              <w:rPr>
                <w:rFonts w:ascii="Arial" w:hAnsi="Arial" w:cs="Arial"/>
                <w:color w:val="002060"/>
                <w:sz w:val="20"/>
                <w:szCs w:val="20"/>
              </w:rPr>
              <w:t>Mezzanine</w:t>
            </w:r>
            <w:proofErr w:type="spellEnd"/>
            <w:r w:rsidR="00634381" w:rsidRPr="000C633A">
              <w:rPr>
                <w:rFonts w:ascii="Arial" w:hAnsi="Arial" w:cs="Arial"/>
                <w:color w:val="002060"/>
                <w:sz w:val="20"/>
                <w:szCs w:val="20"/>
              </w:rPr>
              <w:t xml:space="preserve"> θέση ονομαστικής αξίας €38 εκατ., νέα θέση A2 ονομαστικής αξίας €61 εκατ., η οποία ενσωματώνει το σύνολο των απαιτήσεων του </w:t>
            </w:r>
            <w:proofErr w:type="spellStart"/>
            <w:r w:rsidR="00634381" w:rsidRPr="000C633A">
              <w:rPr>
                <w:rFonts w:ascii="Arial" w:hAnsi="Arial" w:cs="Arial"/>
                <w:color w:val="002060"/>
                <w:sz w:val="20"/>
                <w:szCs w:val="20"/>
              </w:rPr>
              <w:t>Master</w:t>
            </w:r>
            <w:proofErr w:type="spellEnd"/>
            <w:r w:rsidR="00634381" w:rsidRPr="000C633A">
              <w:rPr>
                <w:rFonts w:ascii="Arial" w:hAnsi="Arial" w:cs="Arial"/>
                <w:color w:val="002060"/>
                <w:sz w:val="20"/>
                <w:szCs w:val="20"/>
              </w:rPr>
              <w:t xml:space="preserve"> </w:t>
            </w:r>
            <w:proofErr w:type="spellStart"/>
            <w:r w:rsidR="00634381" w:rsidRPr="000C633A">
              <w:rPr>
                <w:rFonts w:ascii="Arial" w:hAnsi="Arial" w:cs="Arial"/>
                <w:color w:val="002060"/>
                <w:sz w:val="20"/>
                <w:szCs w:val="20"/>
              </w:rPr>
              <w:t>Servicer</w:t>
            </w:r>
            <w:proofErr w:type="spellEnd"/>
            <w:r w:rsidR="00634381" w:rsidRPr="000C633A">
              <w:rPr>
                <w:rFonts w:ascii="Arial" w:hAnsi="Arial" w:cs="Arial"/>
                <w:color w:val="002060"/>
                <w:sz w:val="20"/>
                <w:szCs w:val="20"/>
              </w:rPr>
              <w:t xml:space="preserve">, ενώ η ονομαστική αξία του </w:t>
            </w:r>
            <w:proofErr w:type="spellStart"/>
            <w:r w:rsidR="00634381" w:rsidRPr="000C633A">
              <w:rPr>
                <w:rFonts w:ascii="Arial" w:hAnsi="Arial" w:cs="Arial"/>
                <w:color w:val="002060"/>
                <w:sz w:val="20"/>
                <w:szCs w:val="20"/>
              </w:rPr>
              <w:t>Junior</w:t>
            </w:r>
            <w:proofErr w:type="spellEnd"/>
            <w:r w:rsidR="00634381" w:rsidRPr="000C633A">
              <w:rPr>
                <w:rFonts w:ascii="Arial" w:hAnsi="Arial" w:cs="Arial"/>
                <w:color w:val="002060"/>
                <w:sz w:val="20"/>
                <w:szCs w:val="20"/>
              </w:rPr>
              <w:t xml:space="preserve"> </w:t>
            </w:r>
            <w:proofErr w:type="spellStart"/>
            <w:r w:rsidR="00634381" w:rsidRPr="000C633A">
              <w:rPr>
                <w:rFonts w:ascii="Arial" w:hAnsi="Arial" w:cs="Arial"/>
                <w:color w:val="002060"/>
                <w:sz w:val="20"/>
                <w:szCs w:val="20"/>
              </w:rPr>
              <w:t>Note</w:t>
            </w:r>
            <w:proofErr w:type="spellEnd"/>
            <w:r w:rsidR="00634381" w:rsidRPr="000C633A">
              <w:rPr>
                <w:rFonts w:ascii="Arial" w:hAnsi="Arial" w:cs="Arial"/>
                <w:color w:val="002060"/>
                <w:sz w:val="20"/>
                <w:szCs w:val="20"/>
              </w:rPr>
              <w:t xml:space="preserve"> παραμένει στα €806 εκατ.</w:t>
            </w:r>
          </w:p>
          <w:p w14:paraId="5CEE4659" w14:textId="77777777" w:rsidR="00634381" w:rsidRPr="000C633A" w:rsidRDefault="00634381" w:rsidP="00BE0A22">
            <w:pPr>
              <w:pStyle w:val="ListParagraph"/>
              <w:tabs>
                <w:tab w:val="left" w:pos="404"/>
              </w:tabs>
              <w:spacing w:before="1" w:line="360" w:lineRule="auto"/>
              <w:ind w:left="567" w:right="283" w:firstLine="0"/>
              <w:rPr>
                <w:rFonts w:ascii="Arial" w:hAnsi="Arial" w:cs="Arial"/>
                <w:color w:val="002060"/>
                <w:sz w:val="20"/>
                <w:szCs w:val="20"/>
              </w:rPr>
            </w:pPr>
          </w:p>
          <w:p w14:paraId="643270B9" w14:textId="0FD058DD" w:rsidR="00B542A8" w:rsidRPr="000C633A" w:rsidRDefault="00B542A8" w:rsidP="00B542A8">
            <w:pPr>
              <w:pStyle w:val="ListParagraph"/>
              <w:numPr>
                <w:ilvl w:val="0"/>
                <w:numId w:val="5"/>
              </w:numPr>
              <w:tabs>
                <w:tab w:val="left" w:pos="404"/>
              </w:tabs>
              <w:spacing w:before="1" w:line="360" w:lineRule="auto"/>
              <w:ind w:left="567" w:right="283"/>
              <w:rPr>
                <w:rFonts w:ascii="Arial" w:hAnsi="Arial" w:cs="Arial"/>
                <w:color w:val="002060"/>
                <w:sz w:val="20"/>
                <w:szCs w:val="20"/>
              </w:rPr>
            </w:pPr>
            <w:r w:rsidRPr="000C633A">
              <w:rPr>
                <w:rFonts w:ascii="Arial" w:hAnsi="Arial" w:cs="Arial"/>
                <w:color w:val="002060"/>
                <w:sz w:val="20"/>
                <w:szCs w:val="20"/>
              </w:rPr>
              <w:t xml:space="preserve">  </w:t>
            </w:r>
            <w:r w:rsidR="00D01FB8">
              <w:rPr>
                <w:rFonts w:ascii="Arial" w:hAnsi="Arial" w:cs="Arial"/>
                <w:color w:val="002060"/>
                <w:sz w:val="20"/>
                <w:szCs w:val="20"/>
              </w:rPr>
              <w:t xml:space="preserve"> </w:t>
            </w:r>
            <w:r w:rsidRPr="000C633A">
              <w:rPr>
                <w:rFonts w:ascii="Arial" w:hAnsi="Arial" w:cs="Arial"/>
                <w:color w:val="002060"/>
                <w:sz w:val="20"/>
                <w:szCs w:val="20"/>
              </w:rPr>
              <w:t xml:space="preserve">Επιπλέον, εντός του 2020 η Τράπεζα, στο πλαίσιο του στρατηγικού της σχεδιασμού, προχώρησε στην </w:t>
            </w:r>
            <w:proofErr w:type="spellStart"/>
            <w:r w:rsidRPr="000C633A">
              <w:rPr>
                <w:rFonts w:ascii="Arial" w:hAnsi="Arial" w:cs="Arial"/>
                <w:color w:val="002060"/>
                <w:sz w:val="20"/>
                <w:szCs w:val="20"/>
              </w:rPr>
              <w:t>αποεπένδυση</w:t>
            </w:r>
            <w:proofErr w:type="spellEnd"/>
            <w:r w:rsidRPr="000C633A">
              <w:rPr>
                <w:rFonts w:ascii="Arial" w:hAnsi="Arial" w:cs="Arial"/>
                <w:color w:val="002060"/>
                <w:sz w:val="20"/>
                <w:szCs w:val="20"/>
              </w:rPr>
              <w:t xml:space="preserve"> από τις θυγατρικές εταιρείες «</w:t>
            </w:r>
            <w:proofErr w:type="spellStart"/>
            <w:r w:rsidRPr="000C633A">
              <w:rPr>
                <w:rFonts w:ascii="Arial" w:hAnsi="Arial" w:cs="Arial"/>
                <w:color w:val="002060"/>
                <w:sz w:val="20"/>
                <w:szCs w:val="20"/>
              </w:rPr>
              <w:t>Attica</w:t>
            </w:r>
            <w:proofErr w:type="spellEnd"/>
            <w:r w:rsidRPr="000C633A">
              <w:rPr>
                <w:rFonts w:ascii="Arial" w:hAnsi="Arial" w:cs="Arial"/>
                <w:color w:val="002060"/>
                <w:sz w:val="20"/>
                <w:szCs w:val="20"/>
              </w:rPr>
              <w:t xml:space="preserve"> </w:t>
            </w:r>
            <w:proofErr w:type="spellStart"/>
            <w:r w:rsidRPr="000C633A">
              <w:rPr>
                <w:rFonts w:ascii="Arial" w:hAnsi="Arial" w:cs="Arial"/>
                <w:color w:val="002060"/>
                <w:sz w:val="20"/>
                <w:szCs w:val="20"/>
              </w:rPr>
              <w:t>Wealth</w:t>
            </w:r>
            <w:proofErr w:type="spellEnd"/>
            <w:r w:rsidRPr="000C633A">
              <w:rPr>
                <w:rFonts w:ascii="Arial" w:hAnsi="Arial" w:cs="Arial"/>
                <w:color w:val="002060"/>
                <w:sz w:val="20"/>
                <w:szCs w:val="20"/>
              </w:rPr>
              <w:t xml:space="preserve"> </w:t>
            </w:r>
            <w:proofErr w:type="spellStart"/>
            <w:r w:rsidRPr="000C633A">
              <w:rPr>
                <w:rFonts w:ascii="Arial" w:hAnsi="Arial" w:cs="Arial"/>
                <w:color w:val="002060"/>
                <w:sz w:val="20"/>
                <w:szCs w:val="20"/>
              </w:rPr>
              <w:t>Management</w:t>
            </w:r>
            <w:proofErr w:type="spellEnd"/>
            <w:r w:rsidRPr="000C633A">
              <w:rPr>
                <w:rFonts w:ascii="Arial" w:hAnsi="Arial" w:cs="Arial"/>
                <w:color w:val="002060"/>
                <w:sz w:val="20"/>
                <w:szCs w:val="20"/>
              </w:rPr>
              <w:t>» και «</w:t>
            </w:r>
            <w:proofErr w:type="spellStart"/>
            <w:r w:rsidRPr="000C633A">
              <w:rPr>
                <w:rFonts w:ascii="Arial" w:hAnsi="Arial" w:cs="Arial"/>
                <w:color w:val="002060"/>
                <w:sz w:val="20"/>
                <w:szCs w:val="20"/>
              </w:rPr>
              <w:t>Attica</w:t>
            </w:r>
            <w:proofErr w:type="spellEnd"/>
            <w:r w:rsidRPr="000C633A">
              <w:rPr>
                <w:rFonts w:ascii="Arial" w:hAnsi="Arial" w:cs="Arial"/>
                <w:color w:val="002060"/>
                <w:sz w:val="20"/>
                <w:szCs w:val="20"/>
              </w:rPr>
              <w:t xml:space="preserve"> Bank </w:t>
            </w:r>
            <w:proofErr w:type="spellStart"/>
            <w:r w:rsidRPr="000C633A">
              <w:rPr>
                <w:rFonts w:ascii="Arial" w:hAnsi="Arial" w:cs="Arial"/>
                <w:color w:val="002060"/>
                <w:sz w:val="20"/>
                <w:szCs w:val="20"/>
              </w:rPr>
              <w:t>Properties</w:t>
            </w:r>
            <w:proofErr w:type="spellEnd"/>
            <w:r w:rsidRPr="000C633A">
              <w:rPr>
                <w:rFonts w:ascii="Arial" w:hAnsi="Arial" w:cs="Arial"/>
                <w:color w:val="002060"/>
                <w:sz w:val="20"/>
                <w:szCs w:val="20"/>
              </w:rPr>
              <w:t xml:space="preserve">». Πιο συγκεκριμένα, το κέρδος από τη συναλλαγή της </w:t>
            </w:r>
            <w:proofErr w:type="spellStart"/>
            <w:r w:rsidRPr="000C633A">
              <w:rPr>
                <w:rFonts w:ascii="Arial" w:hAnsi="Arial" w:cs="Arial"/>
                <w:color w:val="002060"/>
                <w:sz w:val="20"/>
                <w:szCs w:val="20"/>
              </w:rPr>
              <w:t>Attica</w:t>
            </w:r>
            <w:proofErr w:type="spellEnd"/>
            <w:r w:rsidRPr="000C633A">
              <w:rPr>
                <w:rFonts w:ascii="Arial" w:hAnsi="Arial" w:cs="Arial"/>
                <w:color w:val="002060"/>
                <w:sz w:val="20"/>
                <w:szCs w:val="20"/>
              </w:rPr>
              <w:t xml:space="preserve"> Bank </w:t>
            </w:r>
            <w:proofErr w:type="spellStart"/>
            <w:r w:rsidRPr="000C633A">
              <w:rPr>
                <w:rFonts w:ascii="Arial" w:hAnsi="Arial" w:cs="Arial"/>
                <w:color w:val="002060"/>
                <w:sz w:val="20"/>
                <w:szCs w:val="20"/>
              </w:rPr>
              <w:t>Properties</w:t>
            </w:r>
            <w:proofErr w:type="spellEnd"/>
            <w:r w:rsidRPr="000C633A">
              <w:rPr>
                <w:rFonts w:ascii="Arial" w:hAnsi="Arial" w:cs="Arial"/>
                <w:color w:val="002060"/>
                <w:sz w:val="20"/>
                <w:szCs w:val="20"/>
              </w:rPr>
              <w:t xml:space="preserve"> ανήλθε σε €68</w:t>
            </w:r>
            <w:r w:rsidR="0005102D" w:rsidRPr="0005102D">
              <w:rPr>
                <w:rFonts w:ascii="Arial" w:hAnsi="Arial" w:cs="Arial"/>
                <w:color w:val="002060"/>
                <w:sz w:val="20"/>
                <w:szCs w:val="20"/>
              </w:rPr>
              <w:t>2</w:t>
            </w:r>
            <w:r w:rsidRPr="000C633A">
              <w:rPr>
                <w:rFonts w:ascii="Arial" w:hAnsi="Arial" w:cs="Arial"/>
                <w:color w:val="002060"/>
                <w:sz w:val="20"/>
                <w:szCs w:val="20"/>
              </w:rPr>
              <w:t xml:space="preserve"> χιλ. ενώ αντίστοιχα από την </w:t>
            </w:r>
            <w:proofErr w:type="spellStart"/>
            <w:r w:rsidRPr="000C633A">
              <w:rPr>
                <w:rFonts w:ascii="Arial" w:hAnsi="Arial" w:cs="Arial"/>
                <w:color w:val="002060"/>
                <w:sz w:val="20"/>
                <w:szCs w:val="20"/>
              </w:rPr>
              <w:t>Attica</w:t>
            </w:r>
            <w:proofErr w:type="spellEnd"/>
            <w:r w:rsidRPr="000C633A">
              <w:rPr>
                <w:rFonts w:ascii="Arial" w:hAnsi="Arial" w:cs="Arial"/>
                <w:color w:val="002060"/>
                <w:sz w:val="20"/>
                <w:szCs w:val="20"/>
              </w:rPr>
              <w:t xml:space="preserve"> </w:t>
            </w:r>
            <w:proofErr w:type="spellStart"/>
            <w:r w:rsidRPr="000C633A">
              <w:rPr>
                <w:rFonts w:ascii="Arial" w:hAnsi="Arial" w:cs="Arial"/>
                <w:color w:val="002060"/>
                <w:sz w:val="20"/>
                <w:szCs w:val="20"/>
              </w:rPr>
              <w:t>Wealth</w:t>
            </w:r>
            <w:proofErr w:type="spellEnd"/>
            <w:r w:rsidRPr="000C633A">
              <w:rPr>
                <w:rFonts w:ascii="Arial" w:hAnsi="Arial" w:cs="Arial"/>
                <w:color w:val="002060"/>
                <w:sz w:val="20"/>
                <w:szCs w:val="20"/>
              </w:rPr>
              <w:t xml:space="preserve"> </w:t>
            </w:r>
            <w:proofErr w:type="spellStart"/>
            <w:r w:rsidRPr="000C633A">
              <w:rPr>
                <w:rFonts w:ascii="Arial" w:hAnsi="Arial" w:cs="Arial"/>
                <w:color w:val="002060"/>
                <w:sz w:val="20"/>
                <w:szCs w:val="20"/>
              </w:rPr>
              <w:t>Management</w:t>
            </w:r>
            <w:proofErr w:type="spellEnd"/>
            <w:r w:rsidRPr="000C633A">
              <w:rPr>
                <w:rFonts w:ascii="Arial" w:hAnsi="Arial" w:cs="Arial"/>
                <w:color w:val="002060"/>
                <w:sz w:val="20"/>
                <w:szCs w:val="20"/>
              </w:rPr>
              <w:t xml:space="preserve"> σε €1.848 χιλ.</w:t>
            </w:r>
          </w:p>
          <w:p w14:paraId="250946F5" w14:textId="77777777" w:rsidR="00B542A8" w:rsidRPr="000C633A" w:rsidRDefault="00B542A8" w:rsidP="00BE0A22">
            <w:pPr>
              <w:pStyle w:val="ListParagraph"/>
              <w:tabs>
                <w:tab w:val="left" w:pos="404"/>
              </w:tabs>
              <w:spacing w:before="1" w:line="360" w:lineRule="auto"/>
              <w:ind w:left="567" w:right="283" w:firstLine="0"/>
              <w:rPr>
                <w:rFonts w:ascii="Arial" w:hAnsi="Arial" w:cs="Arial"/>
                <w:color w:val="002060"/>
                <w:sz w:val="20"/>
                <w:szCs w:val="20"/>
              </w:rPr>
            </w:pPr>
          </w:p>
          <w:p w14:paraId="4E86F8BF" w14:textId="08E0D064" w:rsidR="00634381" w:rsidRPr="00CD183F" w:rsidRDefault="00B542A8" w:rsidP="002A6A98">
            <w:pPr>
              <w:pStyle w:val="ListParagraph"/>
              <w:numPr>
                <w:ilvl w:val="0"/>
                <w:numId w:val="5"/>
              </w:numPr>
              <w:tabs>
                <w:tab w:val="left" w:pos="404"/>
              </w:tabs>
              <w:spacing w:before="1" w:line="360" w:lineRule="auto"/>
              <w:ind w:left="567" w:right="283"/>
              <w:rPr>
                <w:rFonts w:ascii="Arial" w:hAnsi="Arial" w:cs="Arial"/>
                <w:bCs/>
                <w:color w:val="FF0000"/>
                <w:sz w:val="20"/>
                <w:szCs w:val="20"/>
              </w:rPr>
            </w:pPr>
            <w:r w:rsidRPr="000C633A">
              <w:rPr>
                <w:rFonts w:ascii="Arial" w:hAnsi="Arial" w:cs="Arial"/>
                <w:color w:val="002060"/>
                <w:sz w:val="20"/>
                <w:szCs w:val="20"/>
              </w:rPr>
              <w:t xml:space="preserve">  </w:t>
            </w:r>
            <w:r w:rsidRPr="00CD183F">
              <w:rPr>
                <w:rFonts w:ascii="Arial" w:hAnsi="Arial" w:cs="Arial"/>
                <w:color w:val="002060"/>
                <w:sz w:val="20"/>
                <w:szCs w:val="20"/>
              </w:rPr>
              <w:t xml:space="preserve">Τον Απρίλιο του 2021, η Τράπεζα </w:t>
            </w:r>
            <w:r w:rsidR="002A6A98">
              <w:rPr>
                <w:rFonts w:ascii="Arial" w:hAnsi="Arial" w:cs="Arial"/>
                <w:color w:val="002060"/>
                <w:sz w:val="20"/>
                <w:szCs w:val="20"/>
              </w:rPr>
              <w:t>προχώρησε σε νέα</w:t>
            </w:r>
            <w:r w:rsidR="00C6483C" w:rsidRPr="00CD183F">
              <w:rPr>
                <w:rFonts w:ascii="Arial" w:hAnsi="Arial" w:cs="Arial"/>
                <w:color w:val="002060"/>
                <w:sz w:val="20"/>
                <w:szCs w:val="20"/>
              </w:rPr>
              <w:t xml:space="preserve"> </w:t>
            </w:r>
            <w:proofErr w:type="spellStart"/>
            <w:r w:rsidR="00C6483C" w:rsidRPr="00CD183F">
              <w:rPr>
                <w:rFonts w:ascii="Arial" w:hAnsi="Arial" w:cs="Arial"/>
                <w:color w:val="002060"/>
                <w:sz w:val="20"/>
                <w:szCs w:val="20"/>
              </w:rPr>
              <w:t>τιτλοποίηση</w:t>
            </w:r>
            <w:proofErr w:type="spellEnd"/>
            <w:r w:rsidR="002A6A98">
              <w:rPr>
                <w:rFonts w:ascii="Arial" w:hAnsi="Arial" w:cs="Arial"/>
                <w:color w:val="002060"/>
                <w:sz w:val="20"/>
                <w:szCs w:val="20"/>
              </w:rPr>
              <w:t>, με την ονομασία</w:t>
            </w:r>
            <w:r w:rsidR="00C6483C" w:rsidRPr="00CD183F">
              <w:rPr>
                <w:rFonts w:ascii="Arial" w:hAnsi="Arial" w:cs="Arial"/>
                <w:color w:val="002060"/>
                <w:sz w:val="20"/>
                <w:szCs w:val="20"/>
              </w:rPr>
              <w:t xml:space="preserve"> «Ωμέγα», η οποία περιλαμβάνει τις απαιτήσεις της υφιστάμενης </w:t>
            </w:r>
            <w:proofErr w:type="spellStart"/>
            <w:r w:rsidR="00C6483C" w:rsidRPr="00CD183F">
              <w:rPr>
                <w:rFonts w:ascii="Arial" w:hAnsi="Arial" w:cs="Arial"/>
                <w:color w:val="002060"/>
                <w:sz w:val="20"/>
                <w:szCs w:val="20"/>
              </w:rPr>
              <w:t>τιτλοποίησης</w:t>
            </w:r>
            <w:proofErr w:type="spellEnd"/>
            <w:r w:rsidR="00C6483C" w:rsidRPr="00CD183F">
              <w:rPr>
                <w:rFonts w:ascii="Arial" w:hAnsi="Arial" w:cs="Arial"/>
                <w:color w:val="002060"/>
                <w:sz w:val="20"/>
                <w:szCs w:val="20"/>
              </w:rPr>
              <w:t xml:space="preserve"> με την αρχική ονομασία «</w:t>
            </w:r>
            <w:proofErr w:type="spellStart"/>
            <w:r w:rsidR="00C6483C" w:rsidRPr="00CD183F">
              <w:rPr>
                <w:rFonts w:ascii="Arial" w:hAnsi="Arial" w:cs="Arial"/>
                <w:color w:val="002060"/>
                <w:sz w:val="20"/>
                <w:szCs w:val="20"/>
              </w:rPr>
              <w:t>Artemis</w:t>
            </w:r>
            <w:proofErr w:type="spellEnd"/>
            <w:r w:rsidR="00C6483C" w:rsidRPr="00CD183F">
              <w:rPr>
                <w:rFonts w:ascii="Arial" w:hAnsi="Arial" w:cs="Arial"/>
                <w:color w:val="002060"/>
                <w:sz w:val="20"/>
                <w:szCs w:val="20"/>
              </w:rPr>
              <w:t xml:space="preserve">» καθώς και σχεδόν το σύνολο των υφιστάμενων μη εξυπηρετούμενων ανοιγμάτων (‘ΜΕΑ’) της Τράπεζας κατά την 31.12.2020. </w:t>
            </w:r>
            <w:r w:rsidR="002A6A98">
              <w:rPr>
                <w:rFonts w:ascii="Arial" w:hAnsi="Arial" w:cs="Arial"/>
                <w:color w:val="002060"/>
                <w:sz w:val="20"/>
                <w:szCs w:val="20"/>
              </w:rPr>
              <w:t xml:space="preserve">Στόχος της Τράπεζας είναι </w:t>
            </w:r>
            <w:r w:rsidR="00C6483C" w:rsidRPr="00CD183F">
              <w:rPr>
                <w:rFonts w:ascii="Arial" w:hAnsi="Arial" w:cs="Arial"/>
                <w:color w:val="002060"/>
                <w:sz w:val="20"/>
                <w:szCs w:val="20"/>
              </w:rPr>
              <w:t xml:space="preserve">να εντάξει </w:t>
            </w:r>
            <w:r w:rsidR="002A6A98">
              <w:rPr>
                <w:rFonts w:ascii="Arial" w:hAnsi="Arial" w:cs="Arial"/>
                <w:color w:val="002060"/>
                <w:sz w:val="20"/>
                <w:szCs w:val="20"/>
              </w:rPr>
              <w:t xml:space="preserve">το </w:t>
            </w:r>
            <w:proofErr w:type="spellStart"/>
            <w:r w:rsidR="002A6A98">
              <w:rPr>
                <w:rFonts w:ascii="Arial" w:hAnsi="Arial" w:cs="Arial"/>
                <w:color w:val="002060"/>
                <w:sz w:val="20"/>
                <w:szCs w:val="20"/>
              </w:rPr>
              <w:t>senior</w:t>
            </w:r>
            <w:proofErr w:type="spellEnd"/>
            <w:r w:rsidR="002A6A98">
              <w:rPr>
                <w:rFonts w:ascii="Arial" w:hAnsi="Arial" w:cs="Arial"/>
                <w:color w:val="002060"/>
                <w:sz w:val="20"/>
                <w:szCs w:val="20"/>
              </w:rPr>
              <w:t xml:space="preserve"> </w:t>
            </w:r>
            <w:proofErr w:type="spellStart"/>
            <w:r w:rsidR="002A6A98">
              <w:rPr>
                <w:rFonts w:ascii="Arial" w:hAnsi="Arial" w:cs="Arial"/>
                <w:color w:val="002060"/>
                <w:sz w:val="20"/>
                <w:szCs w:val="20"/>
              </w:rPr>
              <w:t>note</w:t>
            </w:r>
            <w:proofErr w:type="spellEnd"/>
            <w:r w:rsidR="002A6A98">
              <w:rPr>
                <w:rFonts w:ascii="Arial" w:hAnsi="Arial" w:cs="Arial"/>
                <w:color w:val="002060"/>
                <w:sz w:val="20"/>
                <w:szCs w:val="20"/>
              </w:rPr>
              <w:t xml:space="preserve"> της ανωτέρω </w:t>
            </w:r>
            <w:proofErr w:type="spellStart"/>
            <w:r w:rsidR="002A6A98">
              <w:rPr>
                <w:rFonts w:ascii="Arial" w:hAnsi="Arial" w:cs="Arial"/>
                <w:color w:val="002060"/>
                <w:sz w:val="20"/>
                <w:szCs w:val="20"/>
              </w:rPr>
              <w:t>τιτλοποίησης</w:t>
            </w:r>
            <w:proofErr w:type="spellEnd"/>
            <w:r w:rsidR="002A6A98">
              <w:rPr>
                <w:rFonts w:ascii="Arial" w:hAnsi="Arial" w:cs="Arial"/>
                <w:color w:val="002060"/>
                <w:sz w:val="20"/>
                <w:szCs w:val="20"/>
              </w:rPr>
              <w:t xml:space="preserve"> στο πρόγραμμα </w:t>
            </w:r>
            <w:r w:rsidR="00C6483C" w:rsidRPr="00CD183F">
              <w:rPr>
                <w:rFonts w:ascii="Arial" w:hAnsi="Arial" w:cs="Arial"/>
                <w:color w:val="002060"/>
                <w:sz w:val="20"/>
                <w:szCs w:val="20"/>
              </w:rPr>
              <w:t xml:space="preserve"> «ΗΡΑΚΛΗΣ ΙΙ». Με την επιτυχή ένταξη του </w:t>
            </w:r>
            <w:proofErr w:type="spellStart"/>
            <w:r w:rsidR="00C6483C" w:rsidRPr="00CD183F">
              <w:rPr>
                <w:rFonts w:ascii="Arial" w:hAnsi="Arial" w:cs="Arial"/>
                <w:color w:val="002060"/>
                <w:sz w:val="20"/>
                <w:szCs w:val="20"/>
              </w:rPr>
              <w:t>senior</w:t>
            </w:r>
            <w:proofErr w:type="spellEnd"/>
            <w:r w:rsidR="00C6483C" w:rsidRPr="00CD183F">
              <w:rPr>
                <w:rFonts w:ascii="Arial" w:hAnsi="Arial" w:cs="Arial"/>
                <w:color w:val="002060"/>
                <w:sz w:val="20"/>
                <w:szCs w:val="20"/>
              </w:rPr>
              <w:t xml:space="preserve"> </w:t>
            </w:r>
            <w:proofErr w:type="spellStart"/>
            <w:r w:rsidR="00C6483C" w:rsidRPr="00CD183F">
              <w:rPr>
                <w:rFonts w:ascii="Arial" w:hAnsi="Arial" w:cs="Arial"/>
                <w:color w:val="002060"/>
                <w:sz w:val="20"/>
                <w:szCs w:val="20"/>
              </w:rPr>
              <w:t>note</w:t>
            </w:r>
            <w:proofErr w:type="spellEnd"/>
            <w:r w:rsidR="00C6483C" w:rsidRPr="00CD183F">
              <w:rPr>
                <w:rFonts w:ascii="Arial" w:hAnsi="Arial" w:cs="Arial"/>
                <w:color w:val="002060"/>
                <w:sz w:val="20"/>
                <w:szCs w:val="20"/>
              </w:rPr>
              <w:t xml:space="preserve"> στο πρόγραμμα αυτό, οι δείκτες κεφαλαιακής επάρκειας (CET1 και συνολικός) σε </w:t>
            </w:r>
            <w:proofErr w:type="spellStart"/>
            <w:r w:rsidR="00C6483C" w:rsidRPr="00CD183F">
              <w:rPr>
                <w:rFonts w:ascii="Arial" w:hAnsi="Arial" w:cs="Arial"/>
                <w:color w:val="002060"/>
                <w:sz w:val="20"/>
                <w:szCs w:val="20"/>
              </w:rPr>
              <w:t>pro</w:t>
            </w:r>
            <w:proofErr w:type="spellEnd"/>
            <w:r w:rsidR="00C6483C" w:rsidRPr="00CD183F">
              <w:rPr>
                <w:rFonts w:ascii="Arial" w:hAnsi="Arial" w:cs="Arial"/>
                <w:color w:val="002060"/>
                <w:sz w:val="20"/>
                <w:szCs w:val="20"/>
              </w:rPr>
              <w:t xml:space="preserve"> </w:t>
            </w:r>
            <w:proofErr w:type="spellStart"/>
            <w:r w:rsidR="00C6483C" w:rsidRPr="00CD183F">
              <w:rPr>
                <w:rFonts w:ascii="Arial" w:hAnsi="Arial" w:cs="Arial"/>
                <w:color w:val="002060"/>
                <w:sz w:val="20"/>
                <w:szCs w:val="20"/>
              </w:rPr>
              <w:t>forma</w:t>
            </w:r>
            <w:proofErr w:type="spellEnd"/>
            <w:r w:rsidR="00C6483C" w:rsidRPr="00CD183F">
              <w:rPr>
                <w:rFonts w:ascii="Arial" w:hAnsi="Arial" w:cs="Arial"/>
                <w:color w:val="002060"/>
                <w:sz w:val="20"/>
                <w:szCs w:val="20"/>
              </w:rPr>
              <w:t xml:space="preserve"> επίπεδο εκτιμάται ότι θα ενισχυθούν άνω των δύο ποσοστιαίων μονάδων</w:t>
            </w:r>
            <w:r w:rsidR="00CD183F" w:rsidRPr="00CD183F">
              <w:rPr>
                <w:rFonts w:ascii="Arial" w:hAnsi="Arial" w:cs="Arial"/>
                <w:color w:val="002060"/>
                <w:sz w:val="20"/>
                <w:szCs w:val="20"/>
              </w:rPr>
              <w:t>.</w:t>
            </w:r>
          </w:p>
        </w:tc>
      </w:tr>
      <w:tr w:rsidR="00A61E36" w14:paraId="4E486BB2" w14:textId="77777777" w:rsidTr="000001B6">
        <w:trPr>
          <w:gridAfter w:val="1"/>
          <w:wAfter w:w="142" w:type="dxa"/>
          <w:trHeight w:val="1136"/>
        </w:trPr>
        <w:tc>
          <w:tcPr>
            <w:tcW w:w="2698" w:type="dxa"/>
            <w:vAlign w:val="center"/>
          </w:tcPr>
          <w:p w14:paraId="2B107140" w14:textId="400402C3" w:rsidR="00790AF5" w:rsidRDefault="00790AF5" w:rsidP="00790AF5">
            <w:pPr>
              <w:rPr>
                <w:b/>
                <w:color w:val="002060"/>
                <w:sz w:val="18"/>
              </w:rPr>
            </w:pPr>
          </w:p>
          <w:p w14:paraId="30D56C8B" w14:textId="77777777" w:rsidR="00790AF5" w:rsidRPr="009719C6" w:rsidRDefault="00790AF5" w:rsidP="00790AF5">
            <w:pPr>
              <w:spacing w:line="276" w:lineRule="auto"/>
              <w:jc w:val="center"/>
              <w:rPr>
                <w:rFonts w:ascii="Georgia" w:hAnsi="Georgia"/>
                <w:b/>
                <w:color w:val="002060"/>
                <w:sz w:val="20"/>
                <w:szCs w:val="20"/>
              </w:rPr>
            </w:pPr>
            <w:r w:rsidRPr="009719C6">
              <w:rPr>
                <w:rFonts w:ascii="Georgia" w:hAnsi="Georgia"/>
                <w:b/>
                <w:color w:val="002060"/>
                <w:sz w:val="20"/>
                <w:szCs w:val="20"/>
              </w:rPr>
              <w:t>Αύξηση Χορηγήσεων</w:t>
            </w:r>
          </w:p>
          <w:p w14:paraId="7C3239EE" w14:textId="77777777" w:rsidR="00790AF5" w:rsidRDefault="00790AF5" w:rsidP="008216F1">
            <w:pPr>
              <w:rPr>
                <w:b/>
                <w:color w:val="002060"/>
                <w:sz w:val="18"/>
              </w:rPr>
            </w:pPr>
          </w:p>
          <w:p w14:paraId="2DE5655C" w14:textId="77777777" w:rsidR="00790AF5" w:rsidRDefault="00790AF5" w:rsidP="00E879E9">
            <w:pPr>
              <w:jc w:val="center"/>
              <w:rPr>
                <w:b/>
                <w:color w:val="002060"/>
                <w:sz w:val="18"/>
              </w:rPr>
            </w:pPr>
          </w:p>
          <w:p w14:paraId="546E44AD" w14:textId="773A986B" w:rsidR="00790AF5" w:rsidRDefault="008216F1" w:rsidP="00E879E9">
            <w:pPr>
              <w:jc w:val="center"/>
              <w:rPr>
                <w:b/>
                <w:color w:val="002060"/>
                <w:sz w:val="18"/>
              </w:rPr>
            </w:pPr>
            <w:r>
              <w:rPr>
                <w:noProof/>
                <w:lang w:val="en-US"/>
              </w:rPr>
              <w:drawing>
                <wp:inline distT="0" distB="0" distL="0" distR="0" wp14:anchorId="1DF63B88" wp14:editId="7743EE67">
                  <wp:extent cx="1924050" cy="249936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BA010A" w14:textId="214ADD83" w:rsidR="00A61E36" w:rsidRPr="00634381" w:rsidRDefault="00A61E36" w:rsidP="00E879E9">
            <w:pPr>
              <w:spacing w:line="276" w:lineRule="auto"/>
              <w:jc w:val="center"/>
              <w:rPr>
                <w:color w:val="002060"/>
                <w:sz w:val="20"/>
                <w:szCs w:val="20"/>
              </w:rPr>
            </w:pPr>
          </w:p>
        </w:tc>
        <w:tc>
          <w:tcPr>
            <w:tcW w:w="7796" w:type="dxa"/>
          </w:tcPr>
          <w:p w14:paraId="07D87D05" w14:textId="77777777" w:rsidR="00634381" w:rsidRPr="009719C6" w:rsidRDefault="00634381" w:rsidP="009719C6">
            <w:pPr>
              <w:tabs>
                <w:tab w:val="left" w:pos="404"/>
              </w:tabs>
              <w:spacing w:before="1" w:line="360" w:lineRule="auto"/>
              <w:ind w:right="297"/>
              <w:rPr>
                <w:color w:val="002060"/>
                <w:sz w:val="18"/>
              </w:rPr>
            </w:pPr>
          </w:p>
          <w:p w14:paraId="275851F1" w14:textId="4CBBDB5B" w:rsidR="00634381" w:rsidRPr="009719C6" w:rsidRDefault="000E5623" w:rsidP="00BE0A22">
            <w:pPr>
              <w:pStyle w:val="ListParagraph"/>
              <w:numPr>
                <w:ilvl w:val="0"/>
                <w:numId w:val="5"/>
              </w:numPr>
              <w:tabs>
                <w:tab w:val="left" w:pos="404"/>
              </w:tabs>
              <w:spacing w:before="1" w:line="360" w:lineRule="auto"/>
              <w:ind w:left="567" w:right="283"/>
              <w:rPr>
                <w:rFonts w:ascii="Arial" w:hAnsi="Arial" w:cs="Arial"/>
                <w:color w:val="002060"/>
                <w:sz w:val="20"/>
                <w:szCs w:val="20"/>
              </w:rPr>
            </w:pPr>
            <w:r>
              <w:rPr>
                <w:color w:val="002060"/>
                <w:sz w:val="18"/>
              </w:rPr>
              <w:t xml:space="preserve">   </w:t>
            </w:r>
            <w:r w:rsidR="00634381" w:rsidRPr="009719C6">
              <w:rPr>
                <w:rFonts w:ascii="Arial" w:hAnsi="Arial" w:cs="Arial"/>
                <w:color w:val="002060"/>
                <w:sz w:val="20"/>
                <w:szCs w:val="20"/>
              </w:rPr>
              <w:t xml:space="preserve">Η Attica </w:t>
            </w:r>
            <w:r w:rsidR="00E04BC6">
              <w:rPr>
                <w:rFonts w:ascii="Arial" w:hAnsi="Arial" w:cs="Arial"/>
                <w:color w:val="002060"/>
                <w:sz w:val="20"/>
                <w:szCs w:val="20"/>
              </w:rPr>
              <w:t xml:space="preserve">Bank κατά τη διάρκεια του 2020 </w:t>
            </w:r>
            <w:r w:rsidR="002B2AFA">
              <w:rPr>
                <w:rFonts w:ascii="Arial" w:hAnsi="Arial" w:cs="Arial"/>
                <w:color w:val="002060"/>
                <w:sz w:val="20"/>
                <w:szCs w:val="20"/>
              </w:rPr>
              <w:t>πέτυχε τη</w:t>
            </w:r>
            <w:r w:rsidR="00BE0A22" w:rsidRPr="009719C6">
              <w:rPr>
                <w:rFonts w:ascii="Arial" w:hAnsi="Arial" w:cs="Arial"/>
                <w:color w:val="002060"/>
                <w:sz w:val="20"/>
                <w:szCs w:val="20"/>
              </w:rPr>
              <w:t xml:space="preserve"> </w:t>
            </w:r>
            <w:r w:rsidR="00634381" w:rsidRPr="009719C6">
              <w:rPr>
                <w:rFonts w:ascii="Arial" w:hAnsi="Arial" w:cs="Arial"/>
                <w:color w:val="002060"/>
                <w:sz w:val="20"/>
                <w:szCs w:val="20"/>
              </w:rPr>
              <w:t xml:space="preserve">στήριξη των επιχειρήσεων και νοικοκυριών, σε πρωτόγνωρες συνθήκες αβεβαιότητας και οικονομικής αστάθειας λόγω της πανδημίας του κορωνοϊού. Η Τράπεζα συμμετείχε ενεργά σε όλα τα χρηματοδοτικά προγράμματα στήριξης με την εγγύηση κρατικών φορέων προς όφελος των πελατών της </w:t>
            </w:r>
            <w:r w:rsidR="002B2AFA">
              <w:rPr>
                <w:rFonts w:ascii="Arial" w:hAnsi="Arial" w:cs="Arial"/>
                <w:color w:val="002060"/>
                <w:sz w:val="20"/>
                <w:szCs w:val="20"/>
              </w:rPr>
              <w:t xml:space="preserve">(απορροφητικότητα άνω του 94%) </w:t>
            </w:r>
            <w:r w:rsidR="00634381" w:rsidRPr="009719C6">
              <w:rPr>
                <w:rFonts w:ascii="Arial" w:hAnsi="Arial" w:cs="Arial"/>
                <w:color w:val="002060"/>
                <w:sz w:val="20"/>
                <w:szCs w:val="20"/>
              </w:rPr>
              <w:t>και παράλληλα αύξησε</w:t>
            </w:r>
            <w:r w:rsidR="002B2AFA">
              <w:rPr>
                <w:rFonts w:ascii="Arial" w:hAnsi="Arial" w:cs="Arial"/>
                <w:color w:val="002060"/>
                <w:sz w:val="20"/>
                <w:szCs w:val="20"/>
              </w:rPr>
              <w:t xml:space="preserve"> τις χρηματοδοτήσεις της για τη</w:t>
            </w:r>
            <w:r w:rsidR="00634381" w:rsidRPr="009719C6">
              <w:rPr>
                <w:rFonts w:ascii="Arial" w:hAnsi="Arial" w:cs="Arial"/>
                <w:color w:val="002060"/>
                <w:sz w:val="20"/>
                <w:szCs w:val="20"/>
              </w:rPr>
              <w:t xml:space="preserve"> στήριξη της πραγματικής οικονομίας. </w:t>
            </w:r>
          </w:p>
          <w:p w14:paraId="024C4393" w14:textId="77777777" w:rsidR="00634381" w:rsidRPr="009719C6" w:rsidRDefault="00634381" w:rsidP="00BE0A22">
            <w:pPr>
              <w:pStyle w:val="ListParagraph"/>
              <w:tabs>
                <w:tab w:val="left" w:pos="404"/>
              </w:tabs>
              <w:spacing w:before="1" w:line="360" w:lineRule="auto"/>
              <w:ind w:left="567" w:right="283" w:firstLine="0"/>
              <w:rPr>
                <w:rFonts w:ascii="Arial" w:hAnsi="Arial" w:cs="Arial"/>
                <w:color w:val="002060"/>
                <w:sz w:val="20"/>
                <w:szCs w:val="20"/>
              </w:rPr>
            </w:pPr>
          </w:p>
          <w:p w14:paraId="25C694D5" w14:textId="1CACD65D" w:rsidR="00A61E36" w:rsidRPr="00790AF5" w:rsidRDefault="000E5623" w:rsidP="008F5572">
            <w:pPr>
              <w:pStyle w:val="ListParagraph"/>
              <w:numPr>
                <w:ilvl w:val="0"/>
                <w:numId w:val="5"/>
              </w:numPr>
              <w:tabs>
                <w:tab w:val="left" w:pos="404"/>
              </w:tabs>
              <w:spacing w:before="1" w:line="360" w:lineRule="auto"/>
              <w:ind w:left="567" w:right="283"/>
              <w:rPr>
                <w:color w:val="002060"/>
                <w:sz w:val="18"/>
              </w:rPr>
            </w:pPr>
            <w:r w:rsidRPr="009719C6">
              <w:rPr>
                <w:rFonts w:ascii="Arial" w:hAnsi="Arial" w:cs="Arial"/>
                <w:color w:val="002060"/>
                <w:sz w:val="20"/>
                <w:szCs w:val="20"/>
              </w:rPr>
              <w:t xml:space="preserve">  </w:t>
            </w:r>
            <w:r w:rsidR="00634381" w:rsidRPr="009719C6">
              <w:rPr>
                <w:rFonts w:ascii="Arial" w:hAnsi="Arial" w:cs="Arial"/>
                <w:color w:val="002060"/>
                <w:sz w:val="20"/>
                <w:szCs w:val="20"/>
              </w:rPr>
              <w:t>Οι χορηγήσεις προ προβλέψεων ανήλθαν σε €2,0 δ</w:t>
            </w:r>
            <w:r w:rsidR="003C0456" w:rsidRPr="009719C6">
              <w:rPr>
                <w:rFonts w:ascii="Arial" w:hAnsi="Arial" w:cs="Arial"/>
                <w:color w:val="002060"/>
                <w:sz w:val="20"/>
                <w:szCs w:val="20"/>
              </w:rPr>
              <w:t>ι</w:t>
            </w:r>
            <w:r w:rsidR="008F5572">
              <w:rPr>
                <w:rFonts w:ascii="Arial" w:hAnsi="Arial" w:cs="Arial"/>
                <w:color w:val="002060"/>
                <w:sz w:val="20"/>
                <w:szCs w:val="20"/>
              </w:rPr>
              <w:t>σ</w:t>
            </w:r>
            <w:r w:rsidR="008672EE">
              <w:rPr>
                <w:rFonts w:ascii="Arial" w:hAnsi="Arial" w:cs="Arial"/>
                <w:color w:val="002060"/>
                <w:sz w:val="20"/>
                <w:szCs w:val="20"/>
              </w:rPr>
              <w:t>.</w:t>
            </w:r>
            <w:r w:rsidR="003C0456" w:rsidRPr="009719C6">
              <w:rPr>
                <w:rFonts w:ascii="Arial" w:hAnsi="Arial" w:cs="Arial"/>
                <w:color w:val="002060"/>
                <w:sz w:val="20"/>
                <w:szCs w:val="20"/>
              </w:rPr>
              <w:t>, παρουσιάζοντας αύξηση κατά 8</w:t>
            </w:r>
            <w:r w:rsidR="00634381" w:rsidRPr="009719C6">
              <w:rPr>
                <w:rFonts w:ascii="Arial" w:hAnsi="Arial" w:cs="Arial"/>
                <w:color w:val="002060"/>
                <w:sz w:val="20"/>
                <w:szCs w:val="20"/>
              </w:rPr>
              <w:t>,7%. Σημαντική αύξηση ύψους 1</w:t>
            </w:r>
            <w:r w:rsidR="00602FF1" w:rsidRPr="00602FF1">
              <w:rPr>
                <w:rFonts w:ascii="Arial" w:hAnsi="Arial" w:cs="Arial"/>
                <w:color w:val="002060"/>
                <w:sz w:val="20"/>
                <w:szCs w:val="20"/>
              </w:rPr>
              <w:t>2</w:t>
            </w:r>
            <w:r w:rsidR="00634381" w:rsidRPr="009719C6">
              <w:rPr>
                <w:rFonts w:ascii="Arial" w:hAnsi="Arial" w:cs="Arial"/>
                <w:color w:val="002060"/>
                <w:sz w:val="20"/>
                <w:szCs w:val="20"/>
              </w:rPr>
              <w:t xml:space="preserve">% παρατηρήθηκε σε σχέση με το 2019 στα υπόλοιπα των επιχειρηματικών δανείων. Οι νέες χρηματοδοτήσεις και </w:t>
            </w:r>
            <w:proofErr w:type="spellStart"/>
            <w:r w:rsidR="00634381" w:rsidRPr="009719C6">
              <w:rPr>
                <w:rFonts w:ascii="Arial" w:hAnsi="Arial" w:cs="Arial"/>
                <w:color w:val="002060"/>
                <w:sz w:val="20"/>
                <w:szCs w:val="20"/>
              </w:rPr>
              <w:t>αναχρηματοδοτήσεις</w:t>
            </w:r>
            <w:proofErr w:type="spellEnd"/>
            <w:r w:rsidR="00634381" w:rsidRPr="009719C6">
              <w:rPr>
                <w:rFonts w:ascii="Arial" w:hAnsi="Arial" w:cs="Arial"/>
                <w:color w:val="002060"/>
                <w:sz w:val="20"/>
                <w:szCs w:val="20"/>
              </w:rPr>
              <w:t xml:space="preserve"> για τη χρήση ανήλθαν σε €322 εκατ. περίπου, εκ των οποίων €315,7 εκατ. αφορούν την επιχειρηματική τραπεζική και €6,4 εκατ. τη λιανική τραπεζική. Το μέσο </w:t>
            </w:r>
            <w:proofErr w:type="spellStart"/>
            <w:r w:rsidR="00634381" w:rsidRPr="009719C6">
              <w:rPr>
                <w:rFonts w:ascii="Arial" w:hAnsi="Arial" w:cs="Arial"/>
                <w:color w:val="002060"/>
                <w:sz w:val="20"/>
                <w:szCs w:val="20"/>
              </w:rPr>
              <w:t>ticket</w:t>
            </w:r>
            <w:proofErr w:type="spellEnd"/>
            <w:r w:rsidR="00634381" w:rsidRPr="009719C6">
              <w:rPr>
                <w:rFonts w:ascii="Arial" w:hAnsi="Arial" w:cs="Arial"/>
                <w:color w:val="002060"/>
                <w:sz w:val="20"/>
                <w:szCs w:val="20"/>
              </w:rPr>
              <w:t xml:space="preserve"> για τις επιχειρηματικές χορηγήσεις ανήλθε σε €501,5 χιλ. και σε €9,2 χιλ. αντίστοιχα για τις χορηγήσεις ιδιωτών.</w:t>
            </w:r>
          </w:p>
        </w:tc>
      </w:tr>
    </w:tbl>
    <w:p w14:paraId="3BBCEFD5" w14:textId="254D7AEA" w:rsidR="00E879E9" w:rsidRDefault="00E879E9"/>
    <w:tbl>
      <w:tblPr>
        <w:tblStyle w:val="TableGrid"/>
        <w:tblW w:w="1049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7796"/>
      </w:tblGrid>
      <w:tr w:rsidR="00634381" w14:paraId="166F3163" w14:textId="77777777" w:rsidTr="000001B6">
        <w:trPr>
          <w:trHeight w:val="3689"/>
        </w:trPr>
        <w:tc>
          <w:tcPr>
            <w:tcW w:w="2698" w:type="dxa"/>
            <w:vAlign w:val="center"/>
          </w:tcPr>
          <w:p w14:paraId="340C056C" w14:textId="43CD9341" w:rsidR="00634381" w:rsidRPr="009719C6" w:rsidRDefault="00634381" w:rsidP="009719C6">
            <w:pPr>
              <w:jc w:val="center"/>
              <w:rPr>
                <w:rFonts w:ascii="Georgia" w:hAnsi="Georgia" w:cs="Arial"/>
                <w:b/>
                <w:color w:val="002060"/>
                <w:sz w:val="20"/>
                <w:szCs w:val="20"/>
              </w:rPr>
            </w:pPr>
            <w:r w:rsidRPr="009719C6">
              <w:rPr>
                <w:rFonts w:ascii="Georgia" w:hAnsi="Georgia" w:cs="Arial"/>
                <w:b/>
                <w:color w:val="002060"/>
                <w:sz w:val="20"/>
                <w:szCs w:val="20"/>
              </w:rPr>
              <w:t>Ισχυρό προφίλ ρευστότητας και χρηματοδότησης</w:t>
            </w:r>
          </w:p>
          <w:p w14:paraId="4C38C864" w14:textId="0F9D15A1" w:rsidR="00790AF5" w:rsidRDefault="00790AF5" w:rsidP="00E879E9">
            <w:pPr>
              <w:rPr>
                <w:b/>
                <w:color w:val="002060"/>
                <w:sz w:val="20"/>
                <w:szCs w:val="20"/>
              </w:rPr>
            </w:pPr>
          </w:p>
          <w:p w14:paraId="16A901BB" w14:textId="77777777" w:rsidR="003C0456" w:rsidRDefault="003C0456" w:rsidP="00E879E9">
            <w:pPr>
              <w:rPr>
                <w:b/>
                <w:color w:val="002060"/>
                <w:sz w:val="18"/>
              </w:rPr>
            </w:pPr>
          </w:p>
          <w:p w14:paraId="6CB4204C" w14:textId="77777777" w:rsidR="003C0456" w:rsidRDefault="003C0456" w:rsidP="00E879E9">
            <w:pPr>
              <w:rPr>
                <w:b/>
                <w:color w:val="002060"/>
                <w:sz w:val="18"/>
              </w:rPr>
            </w:pPr>
          </w:p>
          <w:p w14:paraId="47B92776" w14:textId="1853768A" w:rsidR="00790AF5" w:rsidRDefault="00790AF5" w:rsidP="00E879E9">
            <w:pPr>
              <w:rPr>
                <w:b/>
                <w:color w:val="002060"/>
                <w:sz w:val="18"/>
              </w:rPr>
            </w:pPr>
            <w:r w:rsidRPr="000C1005">
              <w:rPr>
                <w:rFonts w:ascii="Arial Greek" w:eastAsia="Times New Roman" w:hAnsi="Arial Greek" w:cs="Arial Greek"/>
                <w:noProof/>
                <w:sz w:val="20"/>
                <w:szCs w:val="20"/>
                <w:lang w:val="en-US"/>
              </w:rPr>
              <w:drawing>
                <wp:anchor distT="0" distB="0" distL="114300" distR="114300" simplePos="0" relativeHeight="487629824" behindDoc="0" locked="0" layoutInCell="1" allowOverlap="1" wp14:anchorId="32157221" wp14:editId="1188F335">
                  <wp:simplePos x="0" y="0"/>
                  <wp:positionH relativeFrom="column">
                    <wp:posOffset>-182880</wp:posOffset>
                  </wp:positionH>
                  <wp:positionV relativeFrom="paragraph">
                    <wp:posOffset>197485</wp:posOffset>
                  </wp:positionV>
                  <wp:extent cx="1971675" cy="1581150"/>
                  <wp:effectExtent l="0" t="0" r="0" b="0"/>
                  <wp:wrapNone/>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c>
          <w:tcPr>
            <w:tcW w:w="7796" w:type="dxa"/>
          </w:tcPr>
          <w:p w14:paraId="065969CB" w14:textId="77777777" w:rsidR="00634381" w:rsidRDefault="00634381" w:rsidP="00790AF5">
            <w:pPr>
              <w:rPr>
                <w:noProof/>
                <w:lang w:eastAsia="el-GR"/>
              </w:rPr>
            </w:pPr>
          </w:p>
          <w:p w14:paraId="133806EE" w14:textId="5B0FF620" w:rsidR="00790AF5" w:rsidRPr="009719C6" w:rsidRDefault="000E5623" w:rsidP="009719C6">
            <w:pPr>
              <w:pStyle w:val="ListParagraph"/>
              <w:numPr>
                <w:ilvl w:val="0"/>
                <w:numId w:val="5"/>
              </w:numPr>
              <w:tabs>
                <w:tab w:val="left" w:pos="459"/>
              </w:tabs>
              <w:spacing w:before="1" w:line="360" w:lineRule="auto"/>
              <w:ind w:left="567" w:right="283"/>
              <w:rPr>
                <w:rFonts w:ascii="Arial" w:hAnsi="Arial" w:cs="Arial"/>
                <w:color w:val="002060"/>
                <w:sz w:val="20"/>
                <w:szCs w:val="20"/>
              </w:rPr>
            </w:pPr>
            <w:r w:rsidRPr="009719C6">
              <w:rPr>
                <w:rFonts w:ascii="Arial" w:hAnsi="Arial" w:cs="Arial"/>
                <w:color w:val="002060"/>
                <w:sz w:val="20"/>
                <w:szCs w:val="20"/>
              </w:rPr>
              <w:t xml:space="preserve">  </w:t>
            </w:r>
            <w:r w:rsidR="00790AF5" w:rsidRPr="009719C6">
              <w:rPr>
                <w:rFonts w:ascii="Arial" w:hAnsi="Arial" w:cs="Arial"/>
                <w:color w:val="002060"/>
                <w:sz w:val="20"/>
                <w:szCs w:val="20"/>
              </w:rPr>
              <w:t>H</w:t>
            </w:r>
            <w:r w:rsidR="00634381" w:rsidRPr="009719C6">
              <w:rPr>
                <w:rFonts w:ascii="Arial" w:hAnsi="Arial" w:cs="Arial"/>
                <w:color w:val="002060"/>
                <w:sz w:val="20"/>
                <w:szCs w:val="20"/>
              </w:rPr>
              <w:t xml:space="preserve"> Τράπεζα, από το 2016 έχει καταβάλλει στην </w:t>
            </w:r>
            <w:proofErr w:type="spellStart"/>
            <w:r w:rsidR="00634381" w:rsidRPr="009719C6">
              <w:rPr>
                <w:rFonts w:ascii="Arial" w:hAnsi="Arial" w:cs="Arial"/>
                <w:color w:val="002060"/>
                <w:sz w:val="20"/>
                <w:szCs w:val="20"/>
              </w:rPr>
              <w:t>ΤτΕ</w:t>
            </w:r>
            <w:proofErr w:type="spellEnd"/>
            <w:r w:rsidR="00634381" w:rsidRPr="009719C6">
              <w:rPr>
                <w:rFonts w:ascii="Arial" w:hAnsi="Arial" w:cs="Arial"/>
                <w:color w:val="002060"/>
                <w:sz w:val="20"/>
                <w:szCs w:val="20"/>
              </w:rPr>
              <w:t xml:space="preserve"> / ΕΚΤ σωρευτικά το ποσό των €1,1 δι</w:t>
            </w:r>
            <w:r w:rsidR="003B0053">
              <w:rPr>
                <w:rFonts w:ascii="Arial" w:hAnsi="Arial" w:cs="Arial"/>
                <w:color w:val="002060"/>
                <w:sz w:val="20"/>
                <w:szCs w:val="20"/>
              </w:rPr>
              <w:t>σ</w:t>
            </w:r>
            <w:r w:rsidR="00634381" w:rsidRPr="009719C6">
              <w:rPr>
                <w:rFonts w:ascii="Arial" w:hAnsi="Arial" w:cs="Arial"/>
                <w:color w:val="002060"/>
                <w:sz w:val="20"/>
                <w:szCs w:val="20"/>
              </w:rPr>
              <w:t xml:space="preserve">. προς αποπληρωμή του ELA, ποσό το οποίο αντιστοιχεί περίπου στο 1/3 του συνολικού ενεργητικού της και έχει αυξήσει τις καταθέσεις της από τον Δεκέμβριο του 2016 κατά 48%. </w:t>
            </w:r>
          </w:p>
          <w:p w14:paraId="1B0EB8EB" w14:textId="77777777" w:rsidR="00790AF5" w:rsidRPr="009719C6" w:rsidRDefault="00790AF5" w:rsidP="00790AF5">
            <w:pPr>
              <w:pStyle w:val="ListParagraph"/>
              <w:tabs>
                <w:tab w:val="left" w:pos="404"/>
              </w:tabs>
              <w:spacing w:before="1" w:line="360" w:lineRule="auto"/>
              <w:ind w:left="567" w:right="283" w:firstLine="0"/>
              <w:rPr>
                <w:rFonts w:ascii="Arial" w:hAnsi="Arial" w:cs="Arial"/>
                <w:color w:val="002060"/>
                <w:sz w:val="20"/>
                <w:szCs w:val="20"/>
              </w:rPr>
            </w:pPr>
          </w:p>
          <w:p w14:paraId="3FA4B5E9" w14:textId="72B2313B" w:rsidR="00634381" w:rsidRPr="009719C6" w:rsidRDefault="00634381" w:rsidP="009719C6">
            <w:pPr>
              <w:pStyle w:val="ListParagraph"/>
              <w:numPr>
                <w:ilvl w:val="0"/>
                <w:numId w:val="5"/>
              </w:numPr>
              <w:tabs>
                <w:tab w:val="left" w:pos="404"/>
              </w:tabs>
              <w:spacing w:before="1" w:line="360" w:lineRule="auto"/>
              <w:ind w:left="567" w:right="283" w:hanging="250"/>
              <w:rPr>
                <w:rFonts w:ascii="Arial" w:hAnsi="Arial" w:cs="Arial"/>
                <w:color w:val="002060"/>
                <w:sz w:val="20"/>
                <w:szCs w:val="20"/>
              </w:rPr>
            </w:pPr>
            <w:r w:rsidRPr="009719C6">
              <w:rPr>
                <w:rFonts w:ascii="Arial" w:hAnsi="Arial" w:cs="Arial"/>
                <w:color w:val="002060"/>
                <w:sz w:val="20"/>
                <w:szCs w:val="20"/>
              </w:rPr>
              <w:t xml:space="preserve">H χρηματοδότηση από το </w:t>
            </w:r>
            <w:proofErr w:type="spellStart"/>
            <w:r w:rsidRPr="009719C6">
              <w:rPr>
                <w:rFonts w:ascii="Arial" w:hAnsi="Arial" w:cs="Arial"/>
                <w:color w:val="002060"/>
                <w:sz w:val="20"/>
                <w:szCs w:val="20"/>
              </w:rPr>
              <w:t>Ευρωσύστημα</w:t>
            </w:r>
            <w:proofErr w:type="spellEnd"/>
            <w:r w:rsidRPr="009719C6">
              <w:rPr>
                <w:rFonts w:ascii="Arial" w:hAnsi="Arial" w:cs="Arial"/>
                <w:color w:val="002060"/>
                <w:sz w:val="20"/>
                <w:szCs w:val="20"/>
              </w:rPr>
              <w:t xml:space="preserve"> το 2020 αυξήθηκε στα </w:t>
            </w:r>
            <w:r w:rsidR="002C12F5">
              <w:rPr>
                <w:rFonts w:ascii="Arial" w:hAnsi="Arial" w:cs="Arial"/>
                <w:color w:val="002060"/>
                <w:sz w:val="20"/>
                <w:szCs w:val="20"/>
              </w:rPr>
              <w:t>€</w:t>
            </w:r>
            <w:r w:rsidRPr="009719C6">
              <w:rPr>
                <w:rFonts w:ascii="Arial" w:hAnsi="Arial" w:cs="Arial"/>
                <w:color w:val="002060"/>
                <w:sz w:val="20"/>
                <w:szCs w:val="20"/>
              </w:rPr>
              <w:t xml:space="preserve">155 εκατ. ευρώ από €51 εκατ. το 2019 με παράλληλη μείωση του κόστους, αξιοποιώντας κυρίως τις πράξεις μακροπρόθεσμης </w:t>
            </w:r>
            <w:proofErr w:type="spellStart"/>
            <w:r w:rsidRPr="009719C6">
              <w:rPr>
                <w:rFonts w:ascii="Arial" w:hAnsi="Arial" w:cs="Arial"/>
                <w:color w:val="002060"/>
                <w:sz w:val="20"/>
                <w:szCs w:val="20"/>
              </w:rPr>
              <w:t>αναχρηματοδότησης</w:t>
            </w:r>
            <w:proofErr w:type="spellEnd"/>
            <w:r w:rsidRPr="009719C6">
              <w:rPr>
                <w:rFonts w:ascii="Arial" w:hAnsi="Arial" w:cs="Arial"/>
                <w:color w:val="002060"/>
                <w:sz w:val="20"/>
                <w:szCs w:val="20"/>
              </w:rPr>
              <w:t xml:space="preserve"> (</w:t>
            </w:r>
            <w:proofErr w:type="spellStart"/>
            <w:r w:rsidRPr="009719C6">
              <w:rPr>
                <w:rFonts w:ascii="Arial" w:hAnsi="Arial" w:cs="Arial"/>
                <w:color w:val="002060"/>
                <w:sz w:val="20"/>
                <w:szCs w:val="20"/>
              </w:rPr>
              <w:t>Peltro</w:t>
            </w:r>
            <w:proofErr w:type="spellEnd"/>
            <w:r w:rsidRPr="009719C6">
              <w:rPr>
                <w:rFonts w:ascii="Arial" w:hAnsi="Arial" w:cs="Arial"/>
                <w:color w:val="002060"/>
                <w:sz w:val="20"/>
                <w:szCs w:val="20"/>
              </w:rPr>
              <w:t xml:space="preserve">). Η χρήση της διατραπεζικής αγοράς </w:t>
            </w:r>
            <w:proofErr w:type="spellStart"/>
            <w:r w:rsidRPr="009719C6">
              <w:rPr>
                <w:rFonts w:ascii="Arial" w:hAnsi="Arial" w:cs="Arial"/>
                <w:color w:val="002060"/>
                <w:sz w:val="20"/>
                <w:szCs w:val="20"/>
              </w:rPr>
              <w:t>repo</w:t>
            </w:r>
            <w:proofErr w:type="spellEnd"/>
            <w:r w:rsidRPr="009719C6">
              <w:rPr>
                <w:rFonts w:ascii="Arial" w:hAnsi="Arial" w:cs="Arial"/>
                <w:color w:val="002060"/>
                <w:sz w:val="20"/>
                <w:szCs w:val="20"/>
              </w:rPr>
              <w:t xml:space="preserve"> ανήλθε σε €200 εκατ. στα τέλη Δεκεμβρίου 2020.</w:t>
            </w:r>
          </w:p>
          <w:p w14:paraId="1ED8C2A0" w14:textId="04EB3B52" w:rsidR="00790AF5" w:rsidRPr="009719C6" w:rsidRDefault="00790AF5" w:rsidP="00790AF5">
            <w:pPr>
              <w:tabs>
                <w:tab w:val="left" w:pos="404"/>
              </w:tabs>
              <w:spacing w:before="1" w:line="360" w:lineRule="auto"/>
              <w:ind w:right="283"/>
              <w:rPr>
                <w:rFonts w:ascii="Arial" w:hAnsi="Arial" w:cs="Arial"/>
                <w:color w:val="002060"/>
                <w:sz w:val="20"/>
                <w:szCs w:val="20"/>
              </w:rPr>
            </w:pPr>
          </w:p>
          <w:p w14:paraId="311CE55B" w14:textId="040185B5" w:rsidR="00634381" w:rsidRPr="009719C6" w:rsidRDefault="000E5623" w:rsidP="001869E7">
            <w:pPr>
              <w:pStyle w:val="ListParagraph"/>
              <w:numPr>
                <w:ilvl w:val="0"/>
                <w:numId w:val="5"/>
              </w:numPr>
              <w:tabs>
                <w:tab w:val="left" w:pos="404"/>
              </w:tabs>
              <w:spacing w:before="1" w:line="360" w:lineRule="auto"/>
              <w:ind w:left="567" w:right="283"/>
              <w:rPr>
                <w:rFonts w:ascii="Arial" w:hAnsi="Arial" w:cs="Arial"/>
                <w:color w:val="002060"/>
                <w:sz w:val="20"/>
                <w:szCs w:val="20"/>
              </w:rPr>
            </w:pPr>
            <w:r w:rsidRPr="009719C6">
              <w:rPr>
                <w:rFonts w:ascii="Arial" w:hAnsi="Arial" w:cs="Arial"/>
                <w:color w:val="002060"/>
                <w:sz w:val="20"/>
                <w:szCs w:val="20"/>
              </w:rPr>
              <w:t xml:space="preserve">   </w:t>
            </w:r>
            <w:r w:rsidR="00634381" w:rsidRPr="009719C6">
              <w:rPr>
                <w:rFonts w:ascii="Arial" w:hAnsi="Arial" w:cs="Arial"/>
                <w:color w:val="002060"/>
                <w:sz w:val="20"/>
                <w:szCs w:val="20"/>
              </w:rPr>
              <w:t>Επιπρόσθετα, κατά την δωδεκάμηνη περίοδο που έληξε την 31 Δεκεμβρίου 2020 επιτεύχθηκε σημαντική κερδοφορία ύψους €12,1 εκατ. μέσω της διαχείρ</w:t>
            </w:r>
            <w:r w:rsidR="001869E7" w:rsidRPr="009719C6">
              <w:rPr>
                <w:rFonts w:ascii="Arial" w:hAnsi="Arial" w:cs="Arial"/>
                <w:color w:val="002060"/>
                <w:sz w:val="20"/>
                <w:szCs w:val="20"/>
              </w:rPr>
              <w:t>ισης του χαρτοφυλακίου ομολόγων.</w:t>
            </w:r>
          </w:p>
          <w:p w14:paraId="252BA53F" w14:textId="2B31FE0E" w:rsidR="00634381" w:rsidRDefault="00634381" w:rsidP="00BE0A22">
            <w:pPr>
              <w:ind w:left="567"/>
              <w:rPr>
                <w:noProof/>
                <w:lang w:eastAsia="el-GR"/>
              </w:rPr>
            </w:pPr>
          </w:p>
        </w:tc>
      </w:tr>
    </w:tbl>
    <w:p w14:paraId="53FFB269" w14:textId="317C1038" w:rsidR="00E879E9" w:rsidRDefault="00E879E9"/>
    <w:tbl>
      <w:tblPr>
        <w:tblStyle w:val="TableGrid"/>
        <w:tblW w:w="1035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7654"/>
      </w:tblGrid>
      <w:tr w:rsidR="00634381" w:rsidRPr="009719C6" w14:paraId="582D7A40" w14:textId="77777777" w:rsidTr="00EA20A6">
        <w:trPr>
          <w:trHeight w:val="4655"/>
        </w:trPr>
        <w:tc>
          <w:tcPr>
            <w:tcW w:w="2698" w:type="dxa"/>
          </w:tcPr>
          <w:p w14:paraId="5F294B32" w14:textId="77777777" w:rsidR="00AD51F5" w:rsidRPr="009719C6" w:rsidRDefault="00AD51F5" w:rsidP="00AD51F5">
            <w:pPr>
              <w:tabs>
                <w:tab w:val="left" w:pos="404"/>
              </w:tabs>
              <w:spacing w:before="1" w:line="276" w:lineRule="auto"/>
              <w:ind w:right="297"/>
              <w:rPr>
                <w:rFonts w:ascii="Arial" w:hAnsi="Arial" w:cs="Arial"/>
                <w:b/>
                <w:bCs/>
                <w:color w:val="002060"/>
                <w:sz w:val="20"/>
                <w:szCs w:val="20"/>
              </w:rPr>
            </w:pPr>
          </w:p>
          <w:p w14:paraId="536253F2" w14:textId="6997E15A" w:rsidR="00BE0A22" w:rsidRPr="009719C6" w:rsidRDefault="00BE0A22" w:rsidP="001869E7">
            <w:pPr>
              <w:tabs>
                <w:tab w:val="left" w:pos="404"/>
              </w:tabs>
              <w:spacing w:before="1" w:line="276" w:lineRule="auto"/>
              <w:ind w:right="297"/>
              <w:jc w:val="center"/>
              <w:rPr>
                <w:rFonts w:ascii="Arial" w:hAnsi="Arial" w:cs="Arial"/>
                <w:color w:val="002060"/>
                <w:sz w:val="20"/>
                <w:szCs w:val="20"/>
              </w:rPr>
            </w:pPr>
            <w:r w:rsidRPr="009719C6">
              <w:rPr>
                <w:rFonts w:ascii="Arial" w:hAnsi="Arial" w:cs="Arial"/>
                <w:b/>
                <w:bCs/>
                <w:color w:val="002060"/>
                <w:sz w:val="20"/>
                <w:szCs w:val="20"/>
              </w:rPr>
              <w:t>Αύξηση καταθέσεων +7,4% ετησίως με χαμηλότερο κόστος</w:t>
            </w:r>
          </w:p>
          <w:p w14:paraId="1829295D" w14:textId="77777777" w:rsidR="009719C6" w:rsidRPr="009719C6" w:rsidRDefault="009719C6" w:rsidP="00AD51F5">
            <w:pPr>
              <w:rPr>
                <w:rFonts w:ascii="Arial" w:hAnsi="Arial" w:cs="Arial"/>
                <w:sz w:val="18"/>
              </w:rPr>
            </w:pPr>
          </w:p>
          <w:p w14:paraId="59D8E12E" w14:textId="460B2106" w:rsidR="00AD51F5" w:rsidRPr="009719C6" w:rsidRDefault="00C46698" w:rsidP="00AD51F5">
            <w:pPr>
              <w:rPr>
                <w:rFonts w:ascii="Arial" w:hAnsi="Arial" w:cs="Arial"/>
                <w:sz w:val="18"/>
              </w:rPr>
            </w:pPr>
            <w:r>
              <w:rPr>
                <w:noProof/>
                <w:lang w:val="en-US"/>
              </w:rPr>
              <w:drawing>
                <wp:inline distT="0" distB="0" distL="0" distR="0" wp14:anchorId="33FECC3B" wp14:editId="33E75E83">
                  <wp:extent cx="1809750" cy="2114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5CE515" w14:textId="77777777" w:rsidR="00AF0229" w:rsidRPr="009719C6" w:rsidRDefault="00AF0229" w:rsidP="00AD51F5">
            <w:pPr>
              <w:rPr>
                <w:rFonts w:ascii="Arial" w:hAnsi="Arial" w:cs="Arial"/>
                <w:sz w:val="18"/>
              </w:rPr>
            </w:pPr>
          </w:p>
          <w:p w14:paraId="0264C5BF" w14:textId="5DD7053C" w:rsidR="00AF0229" w:rsidRDefault="00C46698" w:rsidP="00AD51F5">
            <w:pPr>
              <w:rPr>
                <w:rFonts w:ascii="Arial" w:hAnsi="Arial" w:cs="Arial"/>
                <w:sz w:val="18"/>
              </w:rPr>
            </w:pPr>
            <w:r>
              <w:rPr>
                <w:noProof/>
                <w:lang w:val="en-US"/>
              </w:rPr>
              <w:drawing>
                <wp:inline distT="0" distB="0" distL="0" distR="0" wp14:anchorId="1CF0B8D3" wp14:editId="59EF2AF3">
                  <wp:extent cx="1781175" cy="1981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463A4F" w14:textId="77777777" w:rsidR="00C477DC" w:rsidRPr="009719C6" w:rsidRDefault="00C477DC" w:rsidP="00AD51F5">
            <w:pPr>
              <w:rPr>
                <w:rFonts w:ascii="Arial" w:hAnsi="Arial" w:cs="Arial"/>
                <w:sz w:val="18"/>
              </w:rPr>
            </w:pPr>
          </w:p>
          <w:p w14:paraId="1677A34E" w14:textId="43AC6250" w:rsidR="00AF0229" w:rsidRPr="009719C6" w:rsidRDefault="00AF0229" w:rsidP="00AD51F5">
            <w:pPr>
              <w:rPr>
                <w:rFonts w:ascii="Arial" w:hAnsi="Arial" w:cs="Arial"/>
                <w:sz w:val="18"/>
              </w:rPr>
            </w:pPr>
          </w:p>
          <w:p w14:paraId="42C67217" w14:textId="099D994A" w:rsidR="00AF0229" w:rsidRPr="009719C6" w:rsidRDefault="00AF0229" w:rsidP="00AD51F5">
            <w:pPr>
              <w:rPr>
                <w:rFonts w:ascii="Arial" w:hAnsi="Arial" w:cs="Arial"/>
                <w:sz w:val="18"/>
              </w:rPr>
            </w:pPr>
          </w:p>
        </w:tc>
        <w:tc>
          <w:tcPr>
            <w:tcW w:w="7654" w:type="dxa"/>
          </w:tcPr>
          <w:p w14:paraId="78802476" w14:textId="77777777" w:rsidR="00BE0A22" w:rsidRPr="009719C6" w:rsidRDefault="00BE0A22" w:rsidP="00AD51F5">
            <w:pPr>
              <w:rPr>
                <w:rFonts w:ascii="Arial" w:hAnsi="Arial" w:cs="Arial"/>
                <w:noProof/>
                <w:lang w:eastAsia="el-GR"/>
              </w:rPr>
            </w:pPr>
          </w:p>
          <w:p w14:paraId="5FF03D8D" w14:textId="15E17879" w:rsidR="00BE0A22" w:rsidRPr="009719C6" w:rsidRDefault="000E5623" w:rsidP="00790AF5">
            <w:pPr>
              <w:pStyle w:val="ListParagraph"/>
              <w:numPr>
                <w:ilvl w:val="0"/>
                <w:numId w:val="5"/>
              </w:numPr>
              <w:tabs>
                <w:tab w:val="left" w:pos="404"/>
              </w:tabs>
              <w:spacing w:before="1" w:line="360" w:lineRule="auto"/>
              <w:ind w:left="567" w:right="283"/>
              <w:rPr>
                <w:rFonts w:ascii="Arial" w:hAnsi="Arial" w:cs="Arial"/>
                <w:color w:val="002060"/>
                <w:sz w:val="20"/>
                <w:szCs w:val="20"/>
              </w:rPr>
            </w:pPr>
            <w:r w:rsidRPr="009719C6">
              <w:rPr>
                <w:rFonts w:ascii="Arial" w:hAnsi="Arial" w:cs="Arial"/>
                <w:bCs/>
                <w:color w:val="002060"/>
                <w:sz w:val="18"/>
              </w:rPr>
              <w:t xml:space="preserve">   </w:t>
            </w:r>
            <w:r w:rsidR="00BE0A22" w:rsidRPr="009719C6">
              <w:rPr>
                <w:rFonts w:ascii="Arial" w:hAnsi="Arial" w:cs="Arial"/>
                <w:bCs/>
                <w:color w:val="002060"/>
                <w:sz w:val="20"/>
                <w:szCs w:val="20"/>
              </w:rPr>
              <w:t>Την 31.12.2020, το λογιστικό υπόλοιπο τ</w:t>
            </w:r>
            <w:r w:rsidR="00AC5C23">
              <w:rPr>
                <w:rFonts w:ascii="Arial" w:hAnsi="Arial" w:cs="Arial"/>
                <w:bCs/>
                <w:color w:val="002060"/>
                <w:sz w:val="20"/>
                <w:szCs w:val="20"/>
              </w:rPr>
              <w:t>ων καταθέσεων ανήλθε σε €2,8 δισ</w:t>
            </w:r>
            <w:r w:rsidR="00BE0A22" w:rsidRPr="009719C6">
              <w:rPr>
                <w:rFonts w:ascii="Arial" w:hAnsi="Arial" w:cs="Arial"/>
                <w:bCs/>
                <w:color w:val="002060"/>
                <w:sz w:val="20"/>
                <w:szCs w:val="20"/>
              </w:rPr>
              <w:t>., παρουσιάζοντας αύξηση</w:t>
            </w:r>
            <w:r w:rsidR="003C0456" w:rsidRPr="009719C6">
              <w:rPr>
                <w:rFonts w:ascii="Arial" w:hAnsi="Arial" w:cs="Arial"/>
                <w:bCs/>
                <w:color w:val="002060"/>
                <w:sz w:val="20"/>
                <w:szCs w:val="20"/>
              </w:rPr>
              <w:t xml:space="preserve"> κατά €200 εκατ. περίπου και 7,4</w:t>
            </w:r>
            <w:r w:rsidR="00BE0A22" w:rsidRPr="009719C6">
              <w:rPr>
                <w:rFonts w:ascii="Arial" w:hAnsi="Arial" w:cs="Arial"/>
                <w:bCs/>
                <w:color w:val="002060"/>
                <w:sz w:val="20"/>
                <w:szCs w:val="20"/>
              </w:rPr>
              <w:t xml:space="preserve">% σε ετήσια βάση, ενώ κατά την τρέχουσα περίοδο, το υπόλοιπο των καταθέσεων των πελατών ξεπερνά </w:t>
            </w:r>
            <w:r w:rsidR="00AC5C23">
              <w:rPr>
                <w:rFonts w:ascii="Arial" w:hAnsi="Arial" w:cs="Arial"/>
                <w:bCs/>
                <w:color w:val="002060"/>
                <w:sz w:val="20"/>
                <w:szCs w:val="20"/>
              </w:rPr>
              <w:t>ήδη τα €2,9</w:t>
            </w:r>
            <w:r w:rsidR="000F6CCF">
              <w:rPr>
                <w:rFonts w:ascii="Arial" w:hAnsi="Arial" w:cs="Arial"/>
                <w:bCs/>
                <w:color w:val="002060"/>
                <w:sz w:val="20"/>
                <w:szCs w:val="20"/>
              </w:rPr>
              <w:t xml:space="preserve"> </w:t>
            </w:r>
            <w:r w:rsidR="00AC5C23">
              <w:rPr>
                <w:rFonts w:ascii="Arial" w:hAnsi="Arial" w:cs="Arial"/>
                <w:bCs/>
                <w:color w:val="002060"/>
                <w:sz w:val="20"/>
                <w:szCs w:val="20"/>
              </w:rPr>
              <w:t>δισ.</w:t>
            </w:r>
            <w:r w:rsidR="00BE0A22" w:rsidRPr="009719C6">
              <w:rPr>
                <w:rFonts w:ascii="Arial" w:hAnsi="Arial" w:cs="Arial"/>
                <w:bCs/>
                <w:color w:val="002060"/>
                <w:sz w:val="20"/>
                <w:szCs w:val="20"/>
              </w:rPr>
              <w:t>, αντανακλώντας τις θετικές εξελίξεις στην εγχώρια αγορά.</w:t>
            </w:r>
          </w:p>
          <w:p w14:paraId="1E763C7E" w14:textId="77777777" w:rsidR="00BE0A22" w:rsidRPr="009719C6" w:rsidRDefault="00BE0A22" w:rsidP="00BE0A22">
            <w:pPr>
              <w:tabs>
                <w:tab w:val="left" w:pos="404"/>
              </w:tabs>
              <w:spacing w:before="1" w:line="360" w:lineRule="auto"/>
              <w:ind w:left="567"/>
              <w:rPr>
                <w:rFonts w:ascii="Arial" w:hAnsi="Arial" w:cs="Arial"/>
                <w:bCs/>
                <w:color w:val="002060"/>
                <w:sz w:val="20"/>
                <w:szCs w:val="20"/>
              </w:rPr>
            </w:pPr>
          </w:p>
          <w:p w14:paraId="38FB6153" w14:textId="774D9B51" w:rsidR="00BE0A22" w:rsidRPr="009719C6" w:rsidRDefault="000E5623" w:rsidP="000E5623">
            <w:pPr>
              <w:pStyle w:val="ListParagraph"/>
              <w:numPr>
                <w:ilvl w:val="0"/>
                <w:numId w:val="5"/>
              </w:numPr>
              <w:tabs>
                <w:tab w:val="left" w:pos="404"/>
              </w:tabs>
              <w:spacing w:before="1" w:line="360" w:lineRule="auto"/>
              <w:ind w:left="567" w:right="283"/>
              <w:rPr>
                <w:rFonts w:ascii="Arial" w:hAnsi="Arial" w:cs="Arial"/>
                <w:bCs/>
                <w:color w:val="002060"/>
                <w:sz w:val="20"/>
                <w:szCs w:val="20"/>
              </w:rPr>
            </w:pPr>
            <w:r w:rsidRPr="009719C6">
              <w:rPr>
                <w:rFonts w:ascii="Arial" w:hAnsi="Arial" w:cs="Arial"/>
                <w:bCs/>
                <w:color w:val="002060"/>
                <w:sz w:val="20"/>
                <w:szCs w:val="20"/>
              </w:rPr>
              <w:t xml:space="preserve">   </w:t>
            </w:r>
            <w:r w:rsidR="00BE0A22" w:rsidRPr="009719C6">
              <w:rPr>
                <w:rFonts w:ascii="Arial" w:hAnsi="Arial" w:cs="Arial"/>
                <w:bCs/>
                <w:color w:val="002060"/>
                <w:sz w:val="20"/>
                <w:szCs w:val="20"/>
              </w:rPr>
              <w:t>Η αύξηση των καταθέσεων αντανακλά τις εισροές των καταθέσεων από ιδιώτες ύψους €156 εκατ. και από επιχειρήσεις ύψους €</w:t>
            </w:r>
            <w:r w:rsidR="003C0456" w:rsidRPr="009719C6">
              <w:rPr>
                <w:rFonts w:ascii="Arial" w:hAnsi="Arial" w:cs="Arial"/>
                <w:bCs/>
                <w:color w:val="002060"/>
                <w:sz w:val="20"/>
                <w:szCs w:val="20"/>
              </w:rPr>
              <w:t>37</w:t>
            </w:r>
            <w:r w:rsidR="00BE0A22" w:rsidRPr="009719C6">
              <w:rPr>
                <w:rFonts w:ascii="Arial" w:hAnsi="Arial" w:cs="Arial"/>
                <w:bCs/>
                <w:color w:val="002060"/>
                <w:sz w:val="20"/>
                <w:szCs w:val="20"/>
              </w:rPr>
              <w:t xml:space="preserve"> εκατ. το 2020.</w:t>
            </w:r>
          </w:p>
          <w:p w14:paraId="13DDFA9E" w14:textId="77777777" w:rsidR="00E879E9" w:rsidRPr="009719C6" w:rsidRDefault="00E879E9" w:rsidP="00AD51F5">
            <w:pPr>
              <w:tabs>
                <w:tab w:val="left" w:pos="404"/>
              </w:tabs>
              <w:spacing w:before="1" w:line="360" w:lineRule="auto"/>
              <w:rPr>
                <w:rFonts w:ascii="Arial" w:hAnsi="Arial" w:cs="Arial"/>
                <w:bCs/>
                <w:color w:val="002060"/>
                <w:sz w:val="20"/>
                <w:szCs w:val="20"/>
              </w:rPr>
            </w:pPr>
          </w:p>
          <w:p w14:paraId="309D3F7C" w14:textId="2D8BBEF0" w:rsidR="00BE0A22" w:rsidRPr="009719C6" w:rsidRDefault="000E5623" w:rsidP="000E5623">
            <w:pPr>
              <w:pStyle w:val="ListParagraph"/>
              <w:numPr>
                <w:ilvl w:val="0"/>
                <w:numId w:val="5"/>
              </w:numPr>
              <w:tabs>
                <w:tab w:val="left" w:pos="404"/>
              </w:tabs>
              <w:spacing w:before="1" w:line="360" w:lineRule="auto"/>
              <w:ind w:left="567" w:right="283"/>
              <w:rPr>
                <w:rFonts w:ascii="Arial" w:hAnsi="Arial" w:cs="Arial"/>
                <w:bCs/>
                <w:color w:val="002060"/>
                <w:sz w:val="20"/>
                <w:szCs w:val="20"/>
              </w:rPr>
            </w:pPr>
            <w:r w:rsidRPr="009719C6">
              <w:rPr>
                <w:rFonts w:ascii="Arial" w:hAnsi="Arial" w:cs="Arial"/>
                <w:bCs/>
                <w:color w:val="002060"/>
                <w:sz w:val="20"/>
                <w:szCs w:val="20"/>
              </w:rPr>
              <w:t xml:space="preserve">   </w:t>
            </w:r>
            <w:r w:rsidR="00BE0A22" w:rsidRPr="009719C6">
              <w:rPr>
                <w:rFonts w:ascii="Arial" w:hAnsi="Arial" w:cs="Arial"/>
                <w:bCs/>
                <w:color w:val="002060"/>
                <w:sz w:val="20"/>
                <w:szCs w:val="20"/>
              </w:rPr>
              <w:t>Οι καταθέσεις ταμιευτηρίου και όψεως ανήλθαν σε €</w:t>
            </w:r>
            <w:r w:rsidR="00F235DC" w:rsidRPr="009719C6">
              <w:rPr>
                <w:rFonts w:ascii="Arial" w:hAnsi="Arial" w:cs="Arial"/>
                <w:bCs/>
                <w:color w:val="002060"/>
                <w:sz w:val="20"/>
                <w:szCs w:val="20"/>
              </w:rPr>
              <w:t>1.160</w:t>
            </w:r>
            <w:r w:rsidR="00BE0A22" w:rsidRPr="009719C6">
              <w:rPr>
                <w:rFonts w:ascii="Arial" w:hAnsi="Arial" w:cs="Arial"/>
                <w:bCs/>
                <w:color w:val="002060"/>
                <w:sz w:val="20"/>
                <w:szCs w:val="20"/>
              </w:rPr>
              <w:t xml:space="preserve"> εκατ. ενώ οι προθεσμιακές καταθέσεις σε €1.</w:t>
            </w:r>
            <w:r w:rsidR="00F235DC" w:rsidRPr="009719C6">
              <w:rPr>
                <w:rFonts w:ascii="Arial" w:hAnsi="Arial" w:cs="Arial"/>
                <w:bCs/>
                <w:color w:val="002060"/>
                <w:sz w:val="20"/>
                <w:szCs w:val="20"/>
              </w:rPr>
              <w:t>63</w:t>
            </w:r>
            <w:r w:rsidR="0005102D" w:rsidRPr="00F52A7D">
              <w:rPr>
                <w:rFonts w:ascii="Arial" w:hAnsi="Arial" w:cs="Arial"/>
                <w:bCs/>
                <w:color w:val="002060"/>
                <w:sz w:val="20"/>
                <w:szCs w:val="20"/>
              </w:rPr>
              <w:t>8</w:t>
            </w:r>
            <w:r w:rsidR="00BE0A22" w:rsidRPr="009719C6">
              <w:rPr>
                <w:rFonts w:ascii="Arial" w:hAnsi="Arial" w:cs="Arial"/>
                <w:bCs/>
                <w:color w:val="002060"/>
                <w:sz w:val="20"/>
                <w:szCs w:val="20"/>
              </w:rPr>
              <w:t xml:space="preserve"> εκατ.</w:t>
            </w:r>
          </w:p>
          <w:p w14:paraId="098CDF76" w14:textId="77777777" w:rsidR="00AD51F5" w:rsidRPr="009719C6" w:rsidRDefault="00AD51F5" w:rsidP="00AD51F5">
            <w:pPr>
              <w:tabs>
                <w:tab w:val="left" w:pos="404"/>
              </w:tabs>
              <w:spacing w:before="1" w:line="360" w:lineRule="auto"/>
              <w:rPr>
                <w:rFonts w:ascii="Arial" w:hAnsi="Arial" w:cs="Arial"/>
                <w:bCs/>
                <w:color w:val="002060"/>
                <w:sz w:val="20"/>
                <w:szCs w:val="20"/>
              </w:rPr>
            </w:pPr>
          </w:p>
          <w:p w14:paraId="0FBE3878" w14:textId="04BD2362" w:rsidR="00BE0A22" w:rsidRPr="009719C6" w:rsidRDefault="000E5623" w:rsidP="00AF0229">
            <w:pPr>
              <w:pStyle w:val="ListParagraph"/>
              <w:numPr>
                <w:ilvl w:val="0"/>
                <w:numId w:val="5"/>
              </w:numPr>
              <w:tabs>
                <w:tab w:val="left" w:pos="404"/>
              </w:tabs>
              <w:spacing w:before="1" w:line="360" w:lineRule="auto"/>
              <w:ind w:left="567" w:right="283"/>
              <w:rPr>
                <w:rFonts w:ascii="Arial" w:hAnsi="Arial" w:cs="Arial"/>
                <w:bCs/>
                <w:color w:val="002060"/>
                <w:sz w:val="20"/>
                <w:szCs w:val="20"/>
              </w:rPr>
            </w:pPr>
            <w:r w:rsidRPr="009719C6">
              <w:rPr>
                <w:rFonts w:ascii="Arial" w:hAnsi="Arial" w:cs="Arial"/>
                <w:bCs/>
                <w:color w:val="002060"/>
                <w:sz w:val="20"/>
                <w:szCs w:val="20"/>
              </w:rPr>
              <w:t xml:space="preserve">  </w:t>
            </w:r>
            <w:r w:rsidR="00BE0A22" w:rsidRPr="009719C6">
              <w:rPr>
                <w:rFonts w:ascii="Arial" w:hAnsi="Arial" w:cs="Arial"/>
                <w:bCs/>
                <w:color w:val="002060"/>
                <w:sz w:val="20"/>
                <w:szCs w:val="20"/>
              </w:rPr>
              <w:t xml:space="preserve">Ταυτόχρονα, το μέσο κόστος των καταθέσεων μειώθηκε κατά 0,40% σε σχέση με το 2019. Η σημαντική βελτίωση της ρευστότητας έχει καταστήσει τον Όμιλο περισσότερο επικεντρωμένο στη διαχείριση του κόστους τα τελευταία τρίμηνα, στην προσπάθειά του να επιτύχει ισορροπία μεταξύ προσέλκυσης καταθέσεων και μείωσης των </w:t>
            </w:r>
            <w:proofErr w:type="spellStart"/>
            <w:r w:rsidR="00BE0A22" w:rsidRPr="009719C6">
              <w:rPr>
                <w:rFonts w:ascii="Arial" w:hAnsi="Arial" w:cs="Arial"/>
                <w:bCs/>
                <w:color w:val="002060"/>
                <w:sz w:val="20"/>
                <w:szCs w:val="20"/>
              </w:rPr>
              <w:t>επιτοκιακών</w:t>
            </w:r>
            <w:proofErr w:type="spellEnd"/>
            <w:r w:rsidR="00BE0A22" w:rsidRPr="009719C6">
              <w:rPr>
                <w:rFonts w:ascii="Arial" w:hAnsi="Arial" w:cs="Arial"/>
                <w:bCs/>
                <w:color w:val="002060"/>
                <w:sz w:val="20"/>
                <w:szCs w:val="20"/>
              </w:rPr>
              <w:t xml:space="preserve"> εξόδων. Σε αυτό συνέβαλλε σημαντικά και η νέα συνεργασία που ξεκίνησε η Τράπεζα με την εταιρεία </w:t>
            </w:r>
            <w:proofErr w:type="spellStart"/>
            <w:r w:rsidR="00BE0A22" w:rsidRPr="009719C6">
              <w:rPr>
                <w:rFonts w:ascii="Arial" w:hAnsi="Arial" w:cs="Arial"/>
                <w:bCs/>
                <w:color w:val="002060"/>
                <w:sz w:val="20"/>
                <w:szCs w:val="20"/>
              </w:rPr>
              <w:t>Raisin</w:t>
            </w:r>
            <w:proofErr w:type="spellEnd"/>
            <w:r w:rsidR="00BE0A22" w:rsidRPr="009719C6">
              <w:rPr>
                <w:rFonts w:ascii="Arial" w:hAnsi="Arial" w:cs="Arial"/>
                <w:bCs/>
                <w:color w:val="002060"/>
                <w:sz w:val="20"/>
                <w:szCs w:val="20"/>
              </w:rPr>
              <w:t xml:space="preserve">, </w:t>
            </w:r>
            <w:proofErr w:type="spellStart"/>
            <w:r w:rsidR="00BE0A22" w:rsidRPr="009719C6">
              <w:rPr>
                <w:rFonts w:ascii="Arial" w:hAnsi="Arial" w:cs="Arial"/>
                <w:bCs/>
                <w:color w:val="002060"/>
                <w:sz w:val="20"/>
                <w:szCs w:val="20"/>
              </w:rPr>
              <w:t>πάροχο</w:t>
            </w:r>
            <w:proofErr w:type="spellEnd"/>
            <w:r w:rsidR="00BE0A22" w:rsidRPr="009719C6">
              <w:rPr>
                <w:rFonts w:ascii="Arial" w:hAnsi="Arial" w:cs="Arial"/>
                <w:bCs/>
                <w:color w:val="002060"/>
                <w:sz w:val="20"/>
                <w:szCs w:val="20"/>
              </w:rPr>
              <w:t xml:space="preserve"> πλατφόρμας αποδοχής καταθέσεων από πολίτες της Ευρωπαϊκής Ένωσης, μέσω της οποίας επετεύχθη αύξηση των εισροών κατά €45 εκατ. κατά τη διάρκεια ενός τριμήνου.</w:t>
            </w:r>
          </w:p>
          <w:p w14:paraId="67032C22" w14:textId="77777777" w:rsidR="00AF0229" w:rsidRPr="009719C6" w:rsidRDefault="00AF0229" w:rsidP="00AF0229">
            <w:pPr>
              <w:tabs>
                <w:tab w:val="left" w:pos="404"/>
              </w:tabs>
              <w:spacing w:before="1" w:line="360" w:lineRule="auto"/>
              <w:ind w:right="283"/>
              <w:rPr>
                <w:rFonts w:ascii="Arial" w:hAnsi="Arial" w:cs="Arial"/>
                <w:bCs/>
                <w:color w:val="002060"/>
                <w:sz w:val="20"/>
                <w:szCs w:val="20"/>
              </w:rPr>
            </w:pPr>
          </w:p>
          <w:p w14:paraId="5213AF00" w14:textId="1AF65998" w:rsidR="00BE0A22" w:rsidRPr="009719C6" w:rsidRDefault="000E5623" w:rsidP="00F235DC">
            <w:pPr>
              <w:pStyle w:val="ListParagraph"/>
              <w:numPr>
                <w:ilvl w:val="0"/>
                <w:numId w:val="5"/>
              </w:numPr>
              <w:tabs>
                <w:tab w:val="left" w:pos="404"/>
              </w:tabs>
              <w:spacing w:before="1" w:line="360" w:lineRule="auto"/>
              <w:ind w:left="567" w:right="283"/>
              <w:rPr>
                <w:rFonts w:ascii="Arial" w:hAnsi="Arial" w:cs="Arial"/>
                <w:lang w:eastAsia="el-GR"/>
              </w:rPr>
            </w:pPr>
            <w:r w:rsidRPr="009719C6">
              <w:rPr>
                <w:rFonts w:ascii="Arial" w:hAnsi="Arial" w:cs="Arial"/>
                <w:color w:val="002060"/>
                <w:sz w:val="20"/>
                <w:szCs w:val="20"/>
              </w:rPr>
              <w:t xml:space="preserve">   </w:t>
            </w:r>
            <w:r w:rsidR="00BE0A22" w:rsidRPr="009719C6">
              <w:rPr>
                <w:rFonts w:ascii="Arial" w:hAnsi="Arial" w:cs="Arial"/>
                <w:color w:val="002060"/>
                <w:sz w:val="20"/>
                <w:szCs w:val="20"/>
              </w:rPr>
              <w:t xml:space="preserve">Ως αποτέλεσμα, ο δείκτης δανείων (προ προβλέψεων) προς τις καταθέσεις του Ομίλου </w:t>
            </w:r>
            <w:r w:rsidR="007532F1" w:rsidRPr="009719C6">
              <w:rPr>
                <w:rFonts w:ascii="Arial" w:hAnsi="Arial" w:cs="Arial"/>
                <w:color w:val="002060"/>
                <w:sz w:val="20"/>
                <w:szCs w:val="20"/>
              </w:rPr>
              <w:t>ανήλθε σε</w:t>
            </w:r>
            <w:r w:rsidR="00BE0A22" w:rsidRPr="009719C6">
              <w:rPr>
                <w:rFonts w:ascii="Arial" w:hAnsi="Arial" w:cs="Arial"/>
                <w:color w:val="002060"/>
                <w:sz w:val="20"/>
                <w:szCs w:val="20"/>
              </w:rPr>
              <w:t xml:space="preserve"> 7</w:t>
            </w:r>
            <w:r w:rsidR="00F235DC" w:rsidRPr="009719C6">
              <w:rPr>
                <w:rFonts w:ascii="Arial" w:hAnsi="Arial" w:cs="Arial"/>
                <w:color w:val="002060"/>
                <w:sz w:val="20"/>
                <w:szCs w:val="20"/>
              </w:rPr>
              <w:t>0,9</w:t>
            </w:r>
            <w:r w:rsidR="00BE0A22" w:rsidRPr="009719C6">
              <w:rPr>
                <w:rFonts w:ascii="Arial" w:hAnsi="Arial" w:cs="Arial"/>
                <w:color w:val="002060"/>
                <w:sz w:val="20"/>
                <w:szCs w:val="20"/>
              </w:rPr>
              <w:t>% έναντι 70,1% τον προηγούμενο χρόνο. Ο δείκτης κάλυψης ρευστότητας (LCR) παρέμεινε σταθερός στο επίπεδο του 100% στα τέλη Δεκεμβρίου 2020 ενώ τον Φεβρουάριο του 2021 ανήλθε σε 124,3%, υπερβαίνοντας το ελάχιστο εποπτικό όριο.</w:t>
            </w:r>
          </w:p>
        </w:tc>
      </w:tr>
    </w:tbl>
    <w:p w14:paraId="6EABCD93" w14:textId="77777777" w:rsidR="00AF0229" w:rsidRPr="009719C6" w:rsidRDefault="00AF0229" w:rsidP="00E879E9">
      <w:pPr>
        <w:pStyle w:val="Heading3"/>
        <w:spacing w:before="119" w:line="276" w:lineRule="auto"/>
        <w:ind w:right="295" w:firstLine="720"/>
        <w:jc w:val="center"/>
        <w:rPr>
          <w:rFonts w:ascii="Arial" w:eastAsia="Verdana" w:hAnsi="Arial" w:cs="Arial"/>
          <w:b/>
          <w:bCs/>
          <w:iCs/>
          <w:color w:val="6589C1"/>
          <w:sz w:val="28"/>
          <w:szCs w:val="28"/>
        </w:rPr>
      </w:pPr>
    </w:p>
    <w:p w14:paraId="5364A2AF" w14:textId="77777777" w:rsidR="00AF0229" w:rsidRDefault="00AF0229">
      <w:pPr>
        <w:rPr>
          <w:b/>
          <w:bCs/>
          <w:iCs/>
          <w:color w:val="6589C1"/>
          <w:sz w:val="28"/>
          <w:szCs w:val="28"/>
        </w:rPr>
      </w:pPr>
      <w:r>
        <w:rPr>
          <w:b/>
          <w:bCs/>
          <w:iCs/>
          <w:color w:val="6589C1"/>
          <w:sz w:val="28"/>
          <w:szCs w:val="28"/>
        </w:rPr>
        <w:br w:type="page"/>
      </w:r>
    </w:p>
    <w:p w14:paraId="337C1AA7" w14:textId="4FFA60E9" w:rsidR="00DB5671" w:rsidRPr="009719C6" w:rsidRDefault="00DB5671" w:rsidP="00E879E9">
      <w:pPr>
        <w:pStyle w:val="Heading3"/>
        <w:spacing w:before="119" w:line="276" w:lineRule="auto"/>
        <w:ind w:right="295" w:firstLine="720"/>
        <w:jc w:val="center"/>
        <w:rPr>
          <w:rFonts w:ascii="Georgia" w:eastAsia="Verdana" w:hAnsi="Georgia" w:cs="Verdana"/>
          <w:b/>
          <w:bCs/>
          <w:iCs/>
          <w:color w:val="6589C1"/>
          <w:sz w:val="28"/>
          <w:szCs w:val="28"/>
        </w:rPr>
      </w:pPr>
      <w:r w:rsidRPr="009719C6">
        <w:rPr>
          <w:rFonts w:ascii="Georgia" w:eastAsia="Verdana" w:hAnsi="Georgia" w:cs="Verdana"/>
          <w:b/>
          <w:bCs/>
          <w:iCs/>
          <w:color w:val="6589C1"/>
          <w:sz w:val="28"/>
          <w:szCs w:val="28"/>
        </w:rPr>
        <w:lastRenderedPageBreak/>
        <w:t>Επίδοση Ομίλου</w:t>
      </w:r>
    </w:p>
    <w:p w14:paraId="3B173B48" w14:textId="77777777" w:rsidR="00C52624" w:rsidRDefault="00C52624" w:rsidP="00A65286">
      <w:pPr>
        <w:pStyle w:val="BodyText"/>
        <w:ind w:right="295"/>
        <w:rPr>
          <w:sz w:val="14"/>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7659"/>
      </w:tblGrid>
      <w:tr w:rsidR="00BE0A22" w14:paraId="01A19470" w14:textId="77777777" w:rsidTr="000001B6">
        <w:trPr>
          <w:trHeight w:val="2776"/>
        </w:trPr>
        <w:tc>
          <w:tcPr>
            <w:tcW w:w="2693" w:type="dxa"/>
            <w:vAlign w:val="center"/>
          </w:tcPr>
          <w:p w14:paraId="273AAC7A" w14:textId="2A90DBF5" w:rsidR="00BE0A22" w:rsidRPr="009719C6" w:rsidRDefault="00BE0A22" w:rsidP="009719C6">
            <w:pPr>
              <w:spacing w:line="276" w:lineRule="auto"/>
              <w:jc w:val="center"/>
              <w:rPr>
                <w:rFonts w:ascii="Georgia" w:hAnsi="Georgia"/>
              </w:rPr>
            </w:pPr>
            <w:r w:rsidRPr="009719C6">
              <w:rPr>
                <w:rFonts w:ascii="Georgia" w:hAnsi="Georgia"/>
                <w:b/>
                <w:color w:val="002060"/>
                <w:sz w:val="20"/>
                <w:szCs w:val="20"/>
              </w:rPr>
              <w:t>Θετική πορεία καθαρών εσόδων από τόκους</w:t>
            </w:r>
          </w:p>
        </w:tc>
        <w:tc>
          <w:tcPr>
            <w:tcW w:w="7659" w:type="dxa"/>
          </w:tcPr>
          <w:p w14:paraId="050B08D5" w14:textId="77777777" w:rsidR="00BE0A22" w:rsidRPr="009719C6" w:rsidRDefault="00BE0A22" w:rsidP="00BE0A22">
            <w:pPr>
              <w:pStyle w:val="BodyText"/>
              <w:spacing w:before="9" w:line="360" w:lineRule="auto"/>
              <w:ind w:left="567" w:right="295"/>
              <w:rPr>
                <w:rFonts w:ascii="Arial" w:hAnsi="Arial" w:cs="Arial"/>
                <w:sz w:val="20"/>
                <w:szCs w:val="20"/>
              </w:rPr>
            </w:pPr>
          </w:p>
          <w:p w14:paraId="10F77DCB" w14:textId="3E7E3B46" w:rsidR="0052037A" w:rsidRPr="0052037A" w:rsidRDefault="00BE0A22" w:rsidP="0052037A">
            <w:pPr>
              <w:pStyle w:val="ListParagraph"/>
              <w:numPr>
                <w:ilvl w:val="0"/>
                <w:numId w:val="12"/>
              </w:numPr>
              <w:tabs>
                <w:tab w:val="left" w:pos="606"/>
              </w:tabs>
              <w:spacing w:line="360" w:lineRule="auto"/>
              <w:ind w:left="566" w:right="283"/>
              <w:rPr>
                <w:rFonts w:ascii="Arial" w:hAnsi="Arial" w:cs="Arial"/>
                <w:color w:val="002060"/>
                <w:sz w:val="20"/>
                <w:szCs w:val="20"/>
              </w:rPr>
            </w:pPr>
            <w:r w:rsidRPr="009719C6">
              <w:rPr>
                <w:rFonts w:ascii="Arial" w:hAnsi="Arial" w:cs="Arial"/>
                <w:color w:val="002060"/>
                <w:sz w:val="20"/>
                <w:szCs w:val="20"/>
              </w:rPr>
              <w:t>Τα καθαρά έσοδα από τόκους παρουσίασαν σημαντική αύξηση το 2020 κατά 15,</w:t>
            </w:r>
            <w:r w:rsidR="00F235DC" w:rsidRPr="009719C6">
              <w:rPr>
                <w:rFonts w:ascii="Arial" w:hAnsi="Arial" w:cs="Arial"/>
                <w:color w:val="002060"/>
                <w:sz w:val="20"/>
                <w:szCs w:val="20"/>
              </w:rPr>
              <w:t>7</w:t>
            </w:r>
            <w:r w:rsidRPr="009719C6">
              <w:rPr>
                <w:rFonts w:ascii="Arial" w:hAnsi="Arial" w:cs="Arial"/>
                <w:color w:val="002060"/>
                <w:sz w:val="20"/>
                <w:szCs w:val="20"/>
              </w:rPr>
              <w:t>% κυρίως λόγω της αποκλιμάκωσης του κόστους χρηματοδότησης. Το κόστος χρηματοδότησης παρουσίασε σημαντική μείωση ύψους 20% σε ετήσια βάση, λόγω της σημαντικής συγκράτησης του κόστους καταθέσεων, το οποίο απορρόφησε το κόστος που σχετίζεται με τους τόκους από τα νέα δά</w:t>
            </w:r>
            <w:r w:rsidR="0052037A">
              <w:rPr>
                <w:rFonts w:ascii="Arial" w:hAnsi="Arial" w:cs="Arial"/>
                <w:color w:val="002060"/>
                <w:sz w:val="20"/>
                <w:szCs w:val="20"/>
              </w:rPr>
              <w:t>νεια που εκταμιεύθηκαν το 2020.</w:t>
            </w:r>
          </w:p>
        </w:tc>
      </w:tr>
      <w:tr w:rsidR="00BE0A22" w14:paraId="1D538945" w14:textId="77777777" w:rsidTr="000001B6">
        <w:trPr>
          <w:trHeight w:val="2781"/>
        </w:trPr>
        <w:tc>
          <w:tcPr>
            <w:tcW w:w="2693" w:type="dxa"/>
            <w:vAlign w:val="center"/>
          </w:tcPr>
          <w:p w14:paraId="65CFCCA1" w14:textId="5FA5BFDB" w:rsidR="00BE0A22" w:rsidRPr="009719C6" w:rsidRDefault="00BE0A22" w:rsidP="009719C6">
            <w:pPr>
              <w:pStyle w:val="BodyText"/>
              <w:spacing w:before="9" w:line="360" w:lineRule="auto"/>
              <w:ind w:right="295"/>
              <w:jc w:val="center"/>
              <w:rPr>
                <w:rFonts w:ascii="Georgia" w:hAnsi="Georgia"/>
                <w:sz w:val="14"/>
              </w:rPr>
            </w:pPr>
          </w:p>
          <w:p w14:paraId="2EC84F4D" w14:textId="6FEA38CB" w:rsidR="00BE0A22" w:rsidRPr="009719C6" w:rsidRDefault="00BE0A22" w:rsidP="009719C6">
            <w:pPr>
              <w:pStyle w:val="BodyText"/>
              <w:spacing w:before="9" w:line="276" w:lineRule="auto"/>
              <w:ind w:right="295"/>
              <w:jc w:val="center"/>
              <w:rPr>
                <w:rFonts w:ascii="Georgia" w:hAnsi="Georgia"/>
                <w:sz w:val="20"/>
                <w:szCs w:val="20"/>
              </w:rPr>
            </w:pPr>
            <w:r w:rsidRPr="009719C6">
              <w:rPr>
                <w:rFonts w:ascii="Georgia" w:hAnsi="Georgia"/>
                <w:b/>
                <w:color w:val="002060"/>
                <w:sz w:val="20"/>
                <w:szCs w:val="20"/>
              </w:rPr>
              <w:t>Σταθερά Καθαρά έσοδα από προμήθειες</w:t>
            </w:r>
          </w:p>
        </w:tc>
        <w:tc>
          <w:tcPr>
            <w:tcW w:w="7659" w:type="dxa"/>
          </w:tcPr>
          <w:p w14:paraId="10D5FD8F" w14:textId="77777777" w:rsidR="00BE0A22" w:rsidRPr="009719C6" w:rsidRDefault="00BE0A22" w:rsidP="00AF0229">
            <w:pPr>
              <w:pStyle w:val="BodyText"/>
              <w:spacing w:before="9" w:line="360" w:lineRule="auto"/>
              <w:ind w:right="283"/>
              <w:rPr>
                <w:rFonts w:ascii="Arial" w:hAnsi="Arial" w:cs="Arial"/>
                <w:sz w:val="20"/>
                <w:szCs w:val="20"/>
              </w:rPr>
            </w:pPr>
          </w:p>
          <w:p w14:paraId="7C6D15F6" w14:textId="0BB4BC02" w:rsidR="00BE0A22" w:rsidRPr="009719C6" w:rsidRDefault="00BE0A22" w:rsidP="00A36F6A">
            <w:pPr>
              <w:pStyle w:val="ListParagraph"/>
              <w:numPr>
                <w:ilvl w:val="0"/>
                <w:numId w:val="5"/>
              </w:numPr>
              <w:tabs>
                <w:tab w:val="left" w:pos="606"/>
              </w:tabs>
              <w:spacing w:line="360" w:lineRule="auto"/>
              <w:ind w:left="567" w:right="283"/>
              <w:rPr>
                <w:rFonts w:ascii="Arial" w:hAnsi="Arial" w:cs="Arial"/>
                <w:color w:val="002060"/>
                <w:sz w:val="20"/>
                <w:szCs w:val="20"/>
              </w:rPr>
            </w:pPr>
            <w:r w:rsidRPr="009719C6">
              <w:rPr>
                <w:rFonts w:ascii="Arial" w:hAnsi="Arial" w:cs="Arial"/>
                <w:color w:val="002060"/>
                <w:sz w:val="20"/>
                <w:szCs w:val="20"/>
              </w:rPr>
              <w:t xml:space="preserve">Τα έσοδα από </w:t>
            </w:r>
            <w:r w:rsidR="00F235DC" w:rsidRPr="009719C6">
              <w:rPr>
                <w:rFonts w:ascii="Arial" w:hAnsi="Arial" w:cs="Arial"/>
                <w:color w:val="002060"/>
                <w:sz w:val="20"/>
                <w:szCs w:val="20"/>
              </w:rPr>
              <w:t xml:space="preserve">αμοιβές και </w:t>
            </w:r>
            <w:r w:rsidRPr="009719C6">
              <w:rPr>
                <w:rFonts w:ascii="Arial" w:hAnsi="Arial" w:cs="Arial"/>
                <w:color w:val="002060"/>
                <w:sz w:val="20"/>
                <w:szCs w:val="20"/>
              </w:rPr>
              <w:t>προμήθειες το 2020 ανήλθαν σε €</w:t>
            </w:r>
            <w:r w:rsidR="00F235DC" w:rsidRPr="009719C6">
              <w:rPr>
                <w:rFonts w:ascii="Arial" w:hAnsi="Arial" w:cs="Arial"/>
                <w:color w:val="002060"/>
                <w:sz w:val="20"/>
                <w:szCs w:val="20"/>
              </w:rPr>
              <w:t>12,</w:t>
            </w:r>
            <w:r w:rsidR="00115D02">
              <w:rPr>
                <w:rFonts w:ascii="Arial" w:hAnsi="Arial" w:cs="Arial"/>
                <w:color w:val="002060"/>
                <w:sz w:val="20"/>
                <w:szCs w:val="20"/>
              </w:rPr>
              <w:t>6</w:t>
            </w:r>
            <w:r w:rsidRPr="009719C6">
              <w:rPr>
                <w:rFonts w:ascii="Arial" w:hAnsi="Arial" w:cs="Arial"/>
                <w:color w:val="002060"/>
                <w:sz w:val="20"/>
                <w:szCs w:val="20"/>
              </w:rPr>
              <w:t xml:space="preserve"> εκατ., μια ανθεκτική απόδοση, δεδομένου των περιορισμών στην οικονομική δραστηριότητα εξαιτίας της πανδημίας Covid-19 κατά το μεγαλύτερο μέρος του έτους. Κύριοι συντελεστές στην ανθεκτικότητα αυτή ήταν η παραγωγή νέων δανείων καθώς και τα έσοδα από ασφαλιστικά προϊόντα στο πλαίσιο της </w:t>
            </w:r>
            <w:r w:rsidR="00F235DC" w:rsidRPr="009719C6">
              <w:rPr>
                <w:rFonts w:ascii="Arial" w:hAnsi="Arial" w:cs="Arial"/>
                <w:color w:val="002060"/>
                <w:sz w:val="20"/>
                <w:szCs w:val="20"/>
              </w:rPr>
              <w:t xml:space="preserve">συνεργασίας </w:t>
            </w:r>
            <w:r w:rsidRPr="009719C6">
              <w:rPr>
                <w:rFonts w:ascii="Arial" w:hAnsi="Arial" w:cs="Arial"/>
                <w:color w:val="002060"/>
                <w:sz w:val="20"/>
                <w:szCs w:val="20"/>
              </w:rPr>
              <w:t>με την Interamerican.</w:t>
            </w:r>
          </w:p>
          <w:p w14:paraId="305DA66B" w14:textId="77777777" w:rsidR="00AF0229" w:rsidRPr="009719C6" w:rsidRDefault="00AF0229" w:rsidP="00AF0229">
            <w:pPr>
              <w:pStyle w:val="ListParagraph"/>
              <w:tabs>
                <w:tab w:val="left" w:pos="483"/>
              </w:tabs>
              <w:spacing w:line="360" w:lineRule="auto"/>
              <w:ind w:left="567" w:right="283" w:firstLine="0"/>
              <w:rPr>
                <w:rFonts w:ascii="Arial" w:hAnsi="Arial" w:cs="Arial"/>
                <w:color w:val="002060"/>
                <w:sz w:val="20"/>
                <w:szCs w:val="20"/>
              </w:rPr>
            </w:pPr>
          </w:p>
          <w:p w14:paraId="7FF0755A" w14:textId="126B49F8" w:rsidR="00BE0A22" w:rsidRPr="009719C6" w:rsidRDefault="00BE0A22" w:rsidP="00A36F6A">
            <w:pPr>
              <w:pStyle w:val="ListParagraph"/>
              <w:numPr>
                <w:ilvl w:val="0"/>
                <w:numId w:val="5"/>
              </w:numPr>
              <w:tabs>
                <w:tab w:val="left" w:pos="606"/>
              </w:tabs>
              <w:spacing w:line="360" w:lineRule="auto"/>
              <w:ind w:left="567" w:right="283"/>
              <w:rPr>
                <w:rFonts w:ascii="Arial" w:hAnsi="Arial" w:cs="Arial"/>
                <w:color w:val="002060"/>
                <w:sz w:val="20"/>
                <w:szCs w:val="20"/>
              </w:rPr>
            </w:pPr>
            <w:r w:rsidRPr="009719C6">
              <w:rPr>
                <w:rFonts w:ascii="Arial" w:hAnsi="Arial" w:cs="Arial"/>
                <w:color w:val="002060"/>
                <w:sz w:val="20"/>
                <w:szCs w:val="20"/>
              </w:rPr>
              <w:t>Πι</w:t>
            </w:r>
            <w:r w:rsidR="00E6468A">
              <w:rPr>
                <w:rFonts w:ascii="Arial" w:hAnsi="Arial" w:cs="Arial"/>
                <w:color w:val="002060"/>
                <w:sz w:val="20"/>
                <w:szCs w:val="20"/>
              </w:rPr>
              <w:t xml:space="preserve">ο συγκεκριμένα, η Attica Bank, </w:t>
            </w:r>
            <w:r w:rsidRPr="009719C6">
              <w:rPr>
                <w:rFonts w:ascii="Arial" w:hAnsi="Arial" w:cs="Arial"/>
                <w:color w:val="002060"/>
                <w:sz w:val="20"/>
                <w:szCs w:val="20"/>
              </w:rPr>
              <w:t>στο πλαίσιο της αναπτυξιακής στρατηγικής της και με σκοπό την παροχή στους πελάτες της υψηλής προστιθέμενης αξίας υπηρεσιών, προχώρησε στα τέλη του 2019 στη σύναψη στρατηγικής συνεργασίας με τις εταιρείες του Ομίλου Interamerican στον τραπεζοασφαλιστικό τομέα. Μέσω του δικτύου καταστημάτων της Τράπεζας προσφέρονται προϊόντα για ασφάλειες ζωής, κατοικίας, αυτοκινήτου κλπ. Η συνεργασία αυτή απέφερε σημαντικά θε</w:t>
            </w:r>
            <w:r w:rsidR="0019072C">
              <w:rPr>
                <w:rFonts w:ascii="Arial" w:hAnsi="Arial" w:cs="Arial"/>
                <w:color w:val="002060"/>
                <w:sz w:val="20"/>
                <w:szCs w:val="20"/>
              </w:rPr>
              <w:t>τικά αποτελέσματα</w:t>
            </w:r>
            <w:r w:rsidRPr="009719C6">
              <w:rPr>
                <w:rFonts w:ascii="Arial" w:hAnsi="Arial" w:cs="Arial"/>
                <w:color w:val="002060"/>
                <w:sz w:val="20"/>
                <w:szCs w:val="20"/>
              </w:rPr>
              <w:t xml:space="preserve">. Αξίζει να σημειωθεί ότι, από την έναρξη της συνεργασίας το 2019 έως και σήμερα, τα ενεργά συμβόλαια αυτοκινήτου στα ασφαλιστικά προγράμματα της </w:t>
            </w:r>
            <w:proofErr w:type="spellStart"/>
            <w:r w:rsidRPr="009719C6">
              <w:rPr>
                <w:rFonts w:ascii="Arial" w:hAnsi="Arial" w:cs="Arial"/>
                <w:color w:val="002060"/>
                <w:sz w:val="20"/>
                <w:szCs w:val="20"/>
              </w:rPr>
              <w:t>Anytime</w:t>
            </w:r>
            <w:proofErr w:type="spellEnd"/>
            <w:r w:rsidRPr="009719C6">
              <w:rPr>
                <w:rFonts w:ascii="Arial" w:hAnsi="Arial" w:cs="Arial"/>
                <w:color w:val="002060"/>
                <w:sz w:val="20"/>
                <w:szCs w:val="20"/>
              </w:rPr>
              <w:t>, ξεπέρασαν τα 3.000, ενώ τα ενεργά συμβόλαια στον τομέα του Bancassurance της Τράπεζας σχεδόν διπλασιάστηκαν μέσα στο 2020 αγγίζοντας τα 7.800.</w:t>
            </w:r>
          </w:p>
          <w:p w14:paraId="46D2E89E" w14:textId="77777777" w:rsidR="00BE0A22" w:rsidRPr="009719C6" w:rsidRDefault="00BE0A22" w:rsidP="000E5623">
            <w:pPr>
              <w:pStyle w:val="ListParagraph"/>
              <w:tabs>
                <w:tab w:val="left" w:pos="483"/>
              </w:tabs>
              <w:spacing w:line="360" w:lineRule="auto"/>
              <w:ind w:left="567" w:right="283" w:firstLine="0"/>
              <w:rPr>
                <w:rFonts w:ascii="Arial" w:hAnsi="Arial" w:cs="Arial"/>
                <w:color w:val="002060"/>
                <w:sz w:val="20"/>
                <w:szCs w:val="20"/>
              </w:rPr>
            </w:pPr>
          </w:p>
          <w:p w14:paraId="2432D708" w14:textId="58A3B62A" w:rsidR="00BE0A22" w:rsidRPr="009719C6" w:rsidRDefault="00A70E0E" w:rsidP="000E5623">
            <w:pPr>
              <w:pStyle w:val="ListParagraph"/>
              <w:numPr>
                <w:ilvl w:val="0"/>
                <w:numId w:val="5"/>
              </w:numPr>
              <w:tabs>
                <w:tab w:val="left" w:pos="483"/>
              </w:tabs>
              <w:spacing w:line="360" w:lineRule="auto"/>
              <w:ind w:left="567" w:right="283"/>
              <w:rPr>
                <w:rFonts w:ascii="Arial" w:hAnsi="Arial" w:cs="Arial"/>
                <w:color w:val="002060"/>
                <w:sz w:val="20"/>
                <w:szCs w:val="20"/>
              </w:rPr>
            </w:pPr>
            <w:r>
              <w:rPr>
                <w:rFonts w:ascii="Arial" w:hAnsi="Arial" w:cs="Arial"/>
                <w:color w:val="002060"/>
                <w:sz w:val="20"/>
                <w:szCs w:val="20"/>
              </w:rPr>
              <w:t xml:space="preserve"> </w:t>
            </w:r>
            <w:r w:rsidR="00BE0A22" w:rsidRPr="009719C6">
              <w:rPr>
                <w:rFonts w:ascii="Arial" w:hAnsi="Arial" w:cs="Arial"/>
                <w:color w:val="002060"/>
                <w:sz w:val="20"/>
                <w:szCs w:val="20"/>
              </w:rPr>
              <w:t>Παράλληλα, αξίζει να σημειωθεί ότι τον Μάρτιο του 2021, η Τράπεζα προχώρησε στην αποπληρωμή των εγγυήσεων του Πυλώνα ΙΙ, γεγονός που θα επιφέρει σημαντική ετήσια εξοικονόμηση για την Τράπεζα η οποία θα ανέλθει για το 2021 σε περίπου €3,5 εκατ. (προμήθεια του Ελληνικού Δημοσίου για την εγγύηση του).</w:t>
            </w:r>
          </w:p>
          <w:p w14:paraId="559702CE" w14:textId="3641AEA7" w:rsidR="00BE0A22" w:rsidRPr="009719C6" w:rsidRDefault="00BE0A22" w:rsidP="000E5623">
            <w:pPr>
              <w:pStyle w:val="BodyText"/>
              <w:spacing w:before="9" w:line="360" w:lineRule="auto"/>
              <w:ind w:left="567" w:right="283"/>
              <w:rPr>
                <w:rFonts w:ascii="Arial" w:hAnsi="Arial" w:cs="Arial"/>
                <w:sz w:val="20"/>
                <w:szCs w:val="20"/>
              </w:rPr>
            </w:pPr>
          </w:p>
        </w:tc>
      </w:tr>
      <w:tr w:rsidR="00BE0A22" w14:paraId="14804B10" w14:textId="77777777" w:rsidTr="000001B6">
        <w:trPr>
          <w:trHeight w:val="2075"/>
        </w:trPr>
        <w:tc>
          <w:tcPr>
            <w:tcW w:w="2693" w:type="dxa"/>
            <w:vAlign w:val="center"/>
          </w:tcPr>
          <w:p w14:paraId="50E03240" w14:textId="77777777" w:rsidR="00BE0A22" w:rsidRPr="009719C6" w:rsidRDefault="00BE0A22" w:rsidP="009719C6">
            <w:pPr>
              <w:pStyle w:val="BodyText"/>
              <w:spacing w:before="9" w:line="360" w:lineRule="auto"/>
              <w:ind w:right="295"/>
              <w:jc w:val="center"/>
              <w:rPr>
                <w:rFonts w:ascii="Georgia" w:hAnsi="Georgia"/>
                <w:sz w:val="14"/>
              </w:rPr>
            </w:pPr>
          </w:p>
          <w:p w14:paraId="28C5D191" w14:textId="43F4B34A" w:rsidR="00BE0A22" w:rsidRPr="009719C6" w:rsidRDefault="00BE0A22" w:rsidP="009719C6">
            <w:pPr>
              <w:pStyle w:val="BodyText"/>
              <w:spacing w:before="9" w:line="276" w:lineRule="auto"/>
              <w:ind w:right="295"/>
              <w:jc w:val="center"/>
              <w:rPr>
                <w:rFonts w:ascii="Georgia" w:hAnsi="Georgia"/>
                <w:sz w:val="20"/>
                <w:szCs w:val="20"/>
              </w:rPr>
            </w:pPr>
            <w:r w:rsidRPr="009719C6">
              <w:rPr>
                <w:rFonts w:ascii="Georgia" w:hAnsi="Georgia"/>
                <w:b/>
                <w:color w:val="002060"/>
                <w:sz w:val="20"/>
                <w:szCs w:val="20"/>
              </w:rPr>
              <w:t>Θεαματική Αύξηση εσόδων από πράξεις επενδυτικού χαρτοφυλακίου</w:t>
            </w:r>
          </w:p>
        </w:tc>
        <w:tc>
          <w:tcPr>
            <w:tcW w:w="7659" w:type="dxa"/>
          </w:tcPr>
          <w:p w14:paraId="77F27CF6" w14:textId="77777777" w:rsidR="00BE0A22" w:rsidRPr="009719C6" w:rsidRDefault="00BE0A22" w:rsidP="00AF0229">
            <w:pPr>
              <w:pStyle w:val="BodyText"/>
              <w:spacing w:before="9" w:line="360" w:lineRule="auto"/>
              <w:ind w:right="295"/>
              <w:rPr>
                <w:rFonts w:ascii="Arial" w:hAnsi="Arial" w:cs="Arial"/>
                <w:sz w:val="20"/>
                <w:szCs w:val="20"/>
              </w:rPr>
            </w:pPr>
          </w:p>
          <w:p w14:paraId="2CB0DD22" w14:textId="0621821D" w:rsidR="00BE0A22" w:rsidRPr="009719C6" w:rsidRDefault="000E5623" w:rsidP="000E5623">
            <w:pPr>
              <w:pStyle w:val="ListParagraph"/>
              <w:numPr>
                <w:ilvl w:val="0"/>
                <w:numId w:val="5"/>
              </w:numPr>
              <w:tabs>
                <w:tab w:val="left" w:pos="483"/>
              </w:tabs>
              <w:spacing w:line="360" w:lineRule="auto"/>
              <w:ind w:left="567" w:right="283"/>
              <w:rPr>
                <w:rFonts w:ascii="Arial" w:hAnsi="Arial" w:cs="Arial"/>
                <w:color w:val="002060"/>
                <w:sz w:val="20"/>
                <w:szCs w:val="20"/>
              </w:rPr>
            </w:pPr>
            <w:r w:rsidRPr="009719C6">
              <w:rPr>
                <w:rFonts w:ascii="Arial" w:hAnsi="Arial" w:cs="Arial"/>
                <w:color w:val="002060"/>
                <w:sz w:val="20"/>
                <w:szCs w:val="20"/>
              </w:rPr>
              <w:t xml:space="preserve"> </w:t>
            </w:r>
            <w:r w:rsidR="00BE0A22" w:rsidRPr="009719C6">
              <w:rPr>
                <w:rFonts w:ascii="Arial" w:hAnsi="Arial" w:cs="Arial"/>
                <w:color w:val="002060"/>
                <w:sz w:val="20"/>
                <w:szCs w:val="20"/>
              </w:rPr>
              <w:t xml:space="preserve">Τα αποτελέσματα από πράξεις του επενδυτικού χαρτοφυλακίου παρουσιάζονται αυξημένα κατά 82% σε σχέση με τα αντίστοιχα της συγκριτικής χρήσης και ανήλθαν σε </w:t>
            </w:r>
            <w:r w:rsidR="00F235DC" w:rsidRPr="009719C6">
              <w:rPr>
                <w:rFonts w:ascii="Arial" w:hAnsi="Arial" w:cs="Arial"/>
                <w:color w:val="002060"/>
                <w:sz w:val="20"/>
                <w:szCs w:val="20"/>
              </w:rPr>
              <w:t>€ 13,5</w:t>
            </w:r>
            <w:r w:rsidR="00BE0A22" w:rsidRPr="009719C6">
              <w:rPr>
                <w:rFonts w:ascii="Arial" w:hAnsi="Arial" w:cs="Arial"/>
                <w:color w:val="002060"/>
                <w:sz w:val="20"/>
                <w:szCs w:val="20"/>
              </w:rPr>
              <w:t xml:space="preserve"> </w:t>
            </w:r>
            <w:r w:rsidR="00F235DC" w:rsidRPr="009719C6">
              <w:rPr>
                <w:rFonts w:ascii="Arial" w:hAnsi="Arial" w:cs="Arial"/>
                <w:color w:val="002060"/>
                <w:sz w:val="20"/>
                <w:szCs w:val="20"/>
              </w:rPr>
              <w:t>εκατ.</w:t>
            </w:r>
            <w:r w:rsidR="00BE0A22" w:rsidRPr="009719C6">
              <w:rPr>
                <w:rFonts w:ascii="Arial" w:hAnsi="Arial" w:cs="Arial"/>
                <w:color w:val="002060"/>
                <w:sz w:val="20"/>
                <w:szCs w:val="20"/>
              </w:rPr>
              <w:t xml:space="preserve"> περίπου, κυρίως λόγω των κερδών που προέκυψαν από την πώληση ομολόγων Ελληνικού Δημοσίου. </w:t>
            </w:r>
          </w:p>
          <w:p w14:paraId="480575AD" w14:textId="6D37277B" w:rsidR="00BE0A22" w:rsidRPr="009719C6" w:rsidRDefault="00BE0A22" w:rsidP="00A65286">
            <w:pPr>
              <w:pStyle w:val="BodyText"/>
              <w:spacing w:before="9" w:line="360" w:lineRule="auto"/>
              <w:ind w:right="295"/>
              <w:rPr>
                <w:rFonts w:ascii="Arial" w:hAnsi="Arial" w:cs="Arial"/>
                <w:sz w:val="20"/>
                <w:szCs w:val="20"/>
              </w:rPr>
            </w:pPr>
          </w:p>
        </w:tc>
      </w:tr>
      <w:tr w:rsidR="00BE0A22" w14:paraId="5F2A3B29" w14:textId="77777777" w:rsidTr="000001B6">
        <w:trPr>
          <w:trHeight w:val="2802"/>
        </w:trPr>
        <w:tc>
          <w:tcPr>
            <w:tcW w:w="2693" w:type="dxa"/>
            <w:vAlign w:val="center"/>
          </w:tcPr>
          <w:p w14:paraId="18CC56CB" w14:textId="3787B972" w:rsidR="00BE0A22" w:rsidRPr="009719C6" w:rsidRDefault="00BE0A22" w:rsidP="009719C6">
            <w:pPr>
              <w:pStyle w:val="BodyText"/>
              <w:spacing w:before="9" w:line="276" w:lineRule="auto"/>
              <w:ind w:right="295"/>
              <w:jc w:val="center"/>
              <w:rPr>
                <w:rFonts w:ascii="Georgia" w:hAnsi="Georgia"/>
                <w:sz w:val="14"/>
              </w:rPr>
            </w:pPr>
            <w:r w:rsidRPr="009719C6">
              <w:rPr>
                <w:rFonts w:ascii="Georgia" w:hAnsi="Georgia"/>
                <w:b/>
                <w:color w:val="002060"/>
                <w:sz w:val="20"/>
                <w:szCs w:val="20"/>
              </w:rPr>
              <w:t xml:space="preserve">Μείωση </w:t>
            </w:r>
            <w:r w:rsidR="00F235DC" w:rsidRPr="009719C6">
              <w:rPr>
                <w:rFonts w:ascii="Georgia" w:hAnsi="Georgia"/>
                <w:b/>
                <w:color w:val="002060"/>
                <w:sz w:val="20"/>
                <w:szCs w:val="20"/>
              </w:rPr>
              <w:t>γενικών λειτουργικών εξόδων κατά 6,4</w:t>
            </w:r>
            <w:r w:rsidRPr="009719C6">
              <w:rPr>
                <w:rFonts w:ascii="Georgia" w:hAnsi="Georgia"/>
                <w:b/>
                <w:color w:val="002060"/>
                <w:sz w:val="20"/>
                <w:szCs w:val="20"/>
              </w:rPr>
              <w:t>% ετησίως σε συγκρίσιμη βάση</w:t>
            </w:r>
          </w:p>
        </w:tc>
        <w:tc>
          <w:tcPr>
            <w:tcW w:w="7659" w:type="dxa"/>
          </w:tcPr>
          <w:p w14:paraId="1DB3BE97" w14:textId="12E1DF65" w:rsidR="00E879E9" w:rsidRPr="009719C6" w:rsidRDefault="00E879E9" w:rsidP="0060145B">
            <w:pPr>
              <w:tabs>
                <w:tab w:val="left" w:pos="483"/>
              </w:tabs>
              <w:spacing w:line="360" w:lineRule="auto"/>
              <w:ind w:right="283"/>
              <w:rPr>
                <w:rFonts w:ascii="Arial" w:hAnsi="Arial" w:cs="Arial"/>
                <w:color w:val="002060"/>
                <w:sz w:val="20"/>
                <w:szCs w:val="20"/>
              </w:rPr>
            </w:pPr>
          </w:p>
          <w:p w14:paraId="722A6323" w14:textId="5AC67B06" w:rsidR="00BE0A22" w:rsidRPr="009719C6" w:rsidRDefault="00CA7027" w:rsidP="00A36F6A">
            <w:pPr>
              <w:pStyle w:val="ListParagraph"/>
              <w:numPr>
                <w:ilvl w:val="0"/>
                <w:numId w:val="5"/>
              </w:numPr>
              <w:tabs>
                <w:tab w:val="left" w:pos="483"/>
              </w:tabs>
              <w:spacing w:line="360" w:lineRule="auto"/>
              <w:ind w:left="567" w:right="283"/>
              <w:rPr>
                <w:rFonts w:ascii="Arial" w:hAnsi="Arial" w:cs="Arial"/>
                <w:color w:val="002060"/>
                <w:sz w:val="20"/>
                <w:szCs w:val="20"/>
              </w:rPr>
            </w:pPr>
            <w:r>
              <w:rPr>
                <w:rFonts w:ascii="Arial" w:hAnsi="Arial" w:cs="Arial"/>
                <w:color w:val="002060"/>
                <w:sz w:val="20"/>
                <w:szCs w:val="20"/>
              </w:rPr>
              <w:t xml:space="preserve"> </w:t>
            </w:r>
            <w:r w:rsidR="00BE0A22" w:rsidRPr="009719C6">
              <w:rPr>
                <w:rFonts w:ascii="Arial" w:hAnsi="Arial" w:cs="Arial"/>
                <w:color w:val="002060"/>
                <w:sz w:val="20"/>
                <w:szCs w:val="20"/>
              </w:rPr>
              <w:t xml:space="preserve">Τα </w:t>
            </w:r>
            <w:r w:rsidR="00F235DC" w:rsidRPr="009719C6">
              <w:rPr>
                <w:rFonts w:ascii="Arial" w:hAnsi="Arial" w:cs="Arial"/>
                <w:color w:val="002060"/>
                <w:sz w:val="20"/>
                <w:szCs w:val="20"/>
              </w:rPr>
              <w:t xml:space="preserve">γενικά </w:t>
            </w:r>
            <w:r w:rsidR="00BE0A22" w:rsidRPr="009719C6">
              <w:rPr>
                <w:rFonts w:ascii="Arial" w:hAnsi="Arial" w:cs="Arial"/>
                <w:color w:val="002060"/>
                <w:sz w:val="20"/>
                <w:szCs w:val="20"/>
              </w:rPr>
              <w:t>λειτουργικ</w:t>
            </w:r>
            <w:r w:rsidR="00F64AF8">
              <w:rPr>
                <w:rFonts w:ascii="Arial" w:hAnsi="Arial" w:cs="Arial"/>
                <w:color w:val="002060"/>
                <w:sz w:val="20"/>
                <w:szCs w:val="20"/>
              </w:rPr>
              <w:t>ά έξοδα κατά το 2020 ανήλθαν σε</w:t>
            </w:r>
            <w:r w:rsidR="00BE0A22" w:rsidRPr="009719C6">
              <w:rPr>
                <w:rFonts w:ascii="Arial" w:hAnsi="Arial" w:cs="Arial"/>
                <w:color w:val="002060"/>
                <w:sz w:val="20"/>
                <w:szCs w:val="20"/>
              </w:rPr>
              <w:t xml:space="preserve"> €21,</w:t>
            </w:r>
            <w:r w:rsidR="00F235DC" w:rsidRPr="009719C6">
              <w:rPr>
                <w:rFonts w:ascii="Arial" w:hAnsi="Arial" w:cs="Arial"/>
                <w:color w:val="002060"/>
                <w:sz w:val="20"/>
                <w:szCs w:val="20"/>
              </w:rPr>
              <w:t>6</w:t>
            </w:r>
            <w:r w:rsidR="00BE0A22" w:rsidRPr="009719C6">
              <w:rPr>
                <w:rFonts w:ascii="Arial" w:hAnsi="Arial" w:cs="Arial"/>
                <w:color w:val="002060"/>
                <w:sz w:val="20"/>
                <w:szCs w:val="20"/>
              </w:rPr>
              <w:t xml:space="preserve"> εκατ., παρουσιάζοντας μείωση ύψους </w:t>
            </w:r>
            <w:r w:rsidR="00F235DC" w:rsidRPr="009719C6">
              <w:rPr>
                <w:rFonts w:ascii="Arial" w:hAnsi="Arial" w:cs="Arial"/>
                <w:color w:val="002060"/>
                <w:sz w:val="20"/>
                <w:szCs w:val="20"/>
              </w:rPr>
              <w:t>6,4</w:t>
            </w:r>
            <w:r w:rsidR="00BE0A22" w:rsidRPr="009719C6">
              <w:rPr>
                <w:rFonts w:ascii="Arial" w:hAnsi="Arial" w:cs="Arial"/>
                <w:color w:val="002060"/>
                <w:sz w:val="20"/>
                <w:szCs w:val="20"/>
              </w:rPr>
              <w:t>% σε ετήσια βάση.</w:t>
            </w:r>
            <w:r w:rsidR="00B72F39">
              <w:rPr>
                <w:rFonts w:ascii="Arial" w:hAnsi="Arial" w:cs="Arial"/>
                <w:color w:val="002060"/>
                <w:sz w:val="20"/>
                <w:szCs w:val="20"/>
              </w:rPr>
              <w:t xml:space="preserve"> Παράλληλα, στο πλαίσιο της υλοποίησης του επιχειρηματικού της σχεδίου, η </w:t>
            </w:r>
            <w:r w:rsidR="00B72F39">
              <w:rPr>
                <w:rFonts w:ascii="Arial" w:hAnsi="Arial" w:cs="Arial"/>
                <w:color w:val="002060"/>
                <w:sz w:val="20"/>
                <w:szCs w:val="20"/>
                <w:lang w:val="en-US"/>
              </w:rPr>
              <w:t>Attica</w:t>
            </w:r>
            <w:r w:rsidR="00B72F39" w:rsidRPr="00B72F39">
              <w:rPr>
                <w:rFonts w:ascii="Arial" w:hAnsi="Arial" w:cs="Arial"/>
                <w:color w:val="002060"/>
                <w:sz w:val="20"/>
                <w:szCs w:val="20"/>
              </w:rPr>
              <w:t xml:space="preserve"> </w:t>
            </w:r>
            <w:r w:rsidR="00B72F39">
              <w:rPr>
                <w:rFonts w:ascii="Arial" w:hAnsi="Arial" w:cs="Arial"/>
                <w:color w:val="002060"/>
                <w:sz w:val="20"/>
                <w:szCs w:val="20"/>
                <w:lang w:val="en-US"/>
              </w:rPr>
              <w:t>Bank</w:t>
            </w:r>
            <w:r w:rsidR="00B72F39" w:rsidRPr="00B72F39">
              <w:rPr>
                <w:rFonts w:ascii="Arial" w:hAnsi="Arial" w:cs="Arial"/>
                <w:color w:val="002060"/>
                <w:sz w:val="20"/>
                <w:szCs w:val="20"/>
              </w:rPr>
              <w:t xml:space="preserve"> </w:t>
            </w:r>
            <w:r w:rsidR="00287C23">
              <w:rPr>
                <w:rFonts w:ascii="Arial" w:hAnsi="Arial" w:cs="Arial"/>
                <w:color w:val="002060"/>
                <w:sz w:val="20"/>
                <w:szCs w:val="20"/>
              </w:rPr>
              <w:t>προχώρησε στη</w:t>
            </w:r>
            <w:r w:rsidR="00B72F39">
              <w:rPr>
                <w:rFonts w:ascii="Arial" w:hAnsi="Arial" w:cs="Arial"/>
                <w:color w:val="002060"/>
                <w:sz w:val="20"/>
                <w:szCs w:val="20"/>
              </w:rPr>
              <w:t xml:space="preserve"> στελέχωση καίριων θέσεων, με αποτέλεσμα οι αμοιβές και τα </w:t>
            </w:r>
            <w:r w:rsidR="00F235DC" w:rsidRPr="009719C6">
              <w:rPr>
                <w:rFonts w:ascii="Arial" w:hAnsi="Arial" w:cs="Arial"/>
                <w:color w:val="002060"/>
                <w:sz w:val="20"/>
                <w:szCs w:val="20"/>
              </w:rPr>
              <w:t xml:space="preserve">έξοδα του προσωπικού </w:t>
            </w:r>
            <w:r w:rsidR="00B72F39">
              <w:rPr>
                <w:rFonts w:ascii="Arial" w:hAnsi="Arial" w:cs="Arial"/>
                <w:color w:val="002060"/>
                <w:sz w:val="20"/>
                <w:szCs w:val="20"/>
              </w:rPr>
              <w:t xml:space="preserve">να εμφανίζουν οριακή αύξηση κατά 1,6%. </w:t>
            </w:r>
          </w:p>
        </w:tc>
      </w:tr>
    </w:tbl>
    <w:p w14:paraId="0FE2EDCF" w14:textId="77777777" w:rsidR="000E5623" w:rsidRPr="000E5623" w:rsidRDefault="000E5623" w:rsidP="000E5623"/>
    <w:p w14:paraId="51807304" w14:textId="47C93619" w:rsidR="00E21DBD" w:rsidRPr="009719C6" w:rsidRDefault="00E21DBD" w:rsidP="00E21DBD">
      <w:pPr>
        <w:pStyle w:val="Heading3"/>
        <w:spacing w:before="119" w:line="276" w:lineRule="auto"/>
        <w:ind w:right="296" w:firstLine="687"/>
        <w:jc w:val="center"/>
        <w:rPr>
          <w:rFonts w:ascii="Georgia" w:eastAsia="Verdana" w:hAnsi="Georgia" w:cs="Verdana"/>
          <w:b/>
          <w:bCs/>
          <w:iCs/>
          <w:color w:val="6589C1"/>
          <w:sz w:val="28"/>
          <w:szCs w:val="28"/>
        </w:rPr>
      </w:pPr>
      <w:r w:rsidRPr="009719C6">
        <w:rPr>
          <w:rFonts w:ascii="Georgia" w:eastAsia="Verdana" w:hAnsi="Georgia" w:cs="Verdana"/>
          <w:b/>
          <w:bCs/>
          <w:iCs/>
          <w:color w:val="6589C1"/>
          <w:sz w:val="28"/>
          <w:szCs w:val="28"/>
        </w:rPr>
        <w:t>Μετασχηματισμός Τράπεζας</w:t>
      </w:r>
    </w:p>
    <w:p w14:paraId="033E2A8A" w14:textId="77777777" w:rsidR="00E21DBD" w:rsidRPr="009719C6" w:rsidRDefault="00E21DBD">
      <w:pPr>
        <w:rPr>
          <w:rFonts w:ascii="Georgia" w:hAnsi="Georgia"/>
          <w:b/>
          <w:bCs/>
          <w:iCs/>
          <w:color w:val="6589C1"/>
          <w:sz w:val="28"/>
          <w:szCs w:val="28"/>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3"/>
        <w:gridCol w:w="7371"/>
      </w:tblGrid>
      <w:tr w:rsidR="00E21DBD" w:rsidRPr="00BE0A22" w14:paraId="72F53193" w14:textId="77777777" w:rsidTr="000001B6">
        <w:trPr>
          <w:trHeight w:val="1302"/>
        </w:trPr>
        <w:tc>
          <w:tcPr>
            <w:tcW w:w="3123" w:type="dxa"/>
            <w:vAlign w:val="center"/>
          </w:tcPr>
          <w:p w14:paraId="72A4ECC4" w14:textId="102775FF" w:rsidR="00436811" w:rsidRPr="00CE4073" w:rsidRDefault="00DD71DA" w:rsidP="009719C6">
            <w:pPr>
              <w:tabs>
                <w:tab w:val="left" w:pos="404"/>
              </w:tabs>
              <w:spacing w:before="1" w:line="360" w:lineRule="auto"/>
              <w:ind w:right="297"/>
              <w:jc w:val="center"/>
              <w:rPr>
                <w:rFonts w:ascii="Georgia" w:hAnsi="Georgia" w:cs="Arial"/>
                <w:b/>
                <w:color w:val="002060"/>
                <w:sz w:val="20"/>
                <w:szCs w:val="20"/>
              </w:rPr>
            </w:pPr>
            <w:r w:rsidRPr="00CE4073">
              <w:rPr>
                <w:rFonts w:ascii="Georgia" w:hAnsi="Georgia" w:cs="Arial"/>
                <w:b/>
                <w:color w:val="002060"/>
                <w:sz w:val="20"/>
                <w:szCs w:val="20"/>
              </w:rPr>
              <w:t>Αξιοσημείωτη αύξηση των ψηφιακών πληρωμών</w:t>
            </w:r>
            <w:r w:rsidR="00436811" w:rsidRPr="00CE4073">
              <w:rPr>
                <w:rFonts w:ascii="Georgia" w:hAnsi="Georgia" w:cs="Arial"/>
                <w:b/>
                <w:color w:val="002060"/>
                <w:sz w:val="20"/>
                <w:szCs w:val="20"/>
              </w:rPr>
              <w:t xml:space="preserve"> ως</w:t>
            </w:r>
          </w:p>
          <w:p w14:paraId="3C1C19D5" w14:textId="77777777" w:rsidR="00436811" w:rsidRPr="00CE4073" w:rsidRDefault="00436811" w:rsidP="009719C6">
            <w:pPr>
              <w:tabs>
                <w:tab w:val="left" w:pos="404"/>
              </w:tabs>
              <w:spacing w:before="1" w:line="360" w:lineRule="auto"/>
              <w:ind w:right="297"/>
              <w:jc w:val="center"/>
              <w:rPr>
                <w:rFonts w:ascii="Georgia" w:hAnsi="Georgia" w:cs="Arial"/>
                <w:b/>
                <w:color w:val="002060"/>
                <w:sz w:val="20"/>
                <w:szCs w:val="20"/>
              </w:rPr>
            </w:pPr>
            <w:r w:rsidRPr="00CE4073">
              <w:rPr>
                <w:rFonts w:ascii="Georgia" w:hAnsi="Georgia" w:cs="Arial"/>
                <w:b/>
                <w:color w:val="002060"/>
                <w:sz w:val="20"/>
                <w:szCs w:val="20"/>
              </w:rPr>
              <w:t>αποτέλεσμα του</w:t>
            </w:r>
          </w:p>
          <w:p w14:paraId="1D17E4B6" w14:textId="77777777" w:rsidR="00436811" w:rsidRPr="00CE4073" w:rsidRDefault="00436811" w:rsidP="009719C6">
            <w:pPr>
              <w:tabs>
                <w:tab w:val="left" w:pos="404"/>
                <w:tab w:val="left" w:pos="2171"/>
              </w:tabs>
              <w:spacing w:before="1" w:line="360" w:lineRule="auto"/>
              <w:ind w:right="297"/>
              <w:jc w:val="center"/>
              <w:rPr>
                <w:rFonts w:ascii="Georgia" w:hAnsi="Georgia" w:cs="Arial"/>
                <w:b/>
                <w:color w:val="002060"/>
                <w:sz w:val="20"/>
                <w:szCs w:val="20"/>
              </w:rPr>
            </w:pPr>
            <w:r w:rsidRPr="00CE4073">
              <w:rPr>
                <w:rFonts w:ascii="Georgia" w:hAnsi="Georgia" w:cs="Arial"/>
                <w:b/>
                <w:color w:val="002060"/>
                <w:sz w:val="20"/>
                <w:szCs w:val="20"/>
              </w:rPr>
              <w:t>Ψηφιακού</w:t>
            </w:r>
          </w:p>
          <w:p w14:paraId="714FB861" w14:textId="77777777" w:rsidR="00E21DBD" w:rsidRPr="00CE4073" w:rsidRDefault="00436811" w:rsidP="009719C6">
            <w:pPr>
              <w:tabs>
                <w:tab w:val="left" w:pos="404"/>
              </w:tabs>
              <w:spacing w:before="1" w:line="360" w:lineRule="auto"/>
              <w:ind w:right="297"/>
              <w:jc w:val="center"/>
              <w:rPr>
                <w:rFonts w:ascii="Georgia" w:hAnsi="Georgia" w:cs="Arial"/>
                <w:b/>
                <w:color w:val="002060"/>
                <w:sz w:val="20"/>
                <w:szCs w:val="20"/>
              </w:rPr>
            </w:pPr>
            <w:r w:rsidRPr="00CE4073">
              <w:rPr>
                <w:rFonts w:ascii="Georgia" w:hAnsi="Georgia" w:cs="Arial"/>
                <w:b/>
                <w:color w:val="002060"/>
                <w:sz w:val="20"/>
                <w:szCs w:val="20"/>
              </w:rPr>
              <w:t>Μετασχηματισμού</w:t>
            </w:r>
          </w:p>
          <w:p w14:paraId="6B1A5E30" w14:textId="77777777" w:rsidR="00BB3DEE" w:rsidRDefault="00BB3DEE" w:rsidP="00436811">
            <w:pPr>
              <w:tabs>
                <w:tab w:val="left" w:pos="404"/>
              </w:tabs>
              <w:spacing w:before="1" w:line="360" w:lineRule="auto"/>
              <w:ind w:right="297"/>
              <w:rPr>
                <w:b/>
                <w:color w:val="002060"/>
                <w:sz w:val="18"/>
              </w:rPr>
            </w:pPr>
          </w:p>
          <w:p w14:paraId="10FD592F" w14:textId="5D53B99E" w:rsidR="0001737C" w:rsidRDefault="00BB3DEE" w:rsidP="00436811">
            <w:pPr>
              <w:tabs>
                <w:tab w:val="left" w:pos="404"/>
              </w:tabs>
              <w:spacing w:before="1" w:line="360" w:lineRule="auto"/>
              <w:ind w:right="297"/>
              <w:rPr>
                <w:b/>
                <w:color w:val="002060"/>
                <w:sz w:val="18"/>
              </w:rPr>
            </w:pPr>
            <w:r>
              <w:rPr>
                <w:noProof/>
                <w:lang w:val="en-US"/>
              </w:rPr>
              <w:drawing>
                <wp:inline distT="0" distB="0" distL="0" distR="0" wp14:anchorId="7004DABB" wp14:editId="6A695DEA">
                  <wp:extent cx="2085975" cy="1362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85DF7" w14:textId="12A4A7DC" w:rsidR="0001737C" w:rsidRPr="00DD71DA" w:rsidRDefault="0001737C" w:rsidP="00436811">
            <w:pPr>
              <w:tabs>
                <w:tab w:val="left" w:pos="404"/>
              </w:tabs>
              <w:spacing w:before="1" w:line="360" w:lineRule="auto"/>
              <w:ind w:right="297"/>
              <w:rPr>
                <w:i/>
                <w:sz w:val="14"/>
              </w:rPr>
            </w:pPr>
          </w:p>
        </w:tc>
        <w:tc>
          <w:tcPr>
            <w:tcW w:w="7371" w:type="dxa"/>
          </w:tcPr>
          <w:p w14:paraId="1D15F487" w14:textId="0F91DC00" w:rsidR="0001737C" w:rsidRPr="009719C6" w:rsidRDefault="00E21DBD" w:rsidP="0001737C">
            <w:pPr>
              <w:pStyle w:val="ListParagraph"/>
              <w:numPr>
                <w:ilvl w:val="0"/>
                <w:numId w:val="5"/>
              </w:numPr>
              <w:tabs>
                <w:tab w:val="left" w:pos="176"/>
              </w:tabs>
              <w:spacing w:line="360" w:lineRule="auto"/>
              <w:ind w:left="176" w:right="283"/>
              <w:rPr>
                <w:rFonts w:ascii="Arial" w:hAnsi="Arial" w:cs="Arial"/>
                <w:color w:val="002060"/>
                <w:sz w:val="20"/>
                <w:szCs w:val="20"/>
              </w:rPr>
            </w:pPr>
            <w:r w:rsidRPr="009719C6">
              <w:rPr>
                <w:rFonts w:ascii="Arial" w:hAnsi="Arial" w:cs="Arial"/>
                <w:color w:val="002060"/>
                <w:sz w:val="20"/>
                <w:szCs w:val="20"/>
              </w:rPr>
              <w:t>Η πανδημία επιτάχυνε σημαντικά τη μετάβαση των πελατών στη χρήση των ψηφιακών καναλιών. Ως αποτέλεσμα, οι εγγεγραμμένοι χρήστες e-</w:t>
            </w:r>
            <w:proofErr w:type="spellStart"/>
            <w:r w:rsidRPr="009719C6">
              <w:rPr>
                <w:rFonts w:ascii="Arial" w:hAnsi="Arial" w:cs="Arial"/>
                <w:color w:val="002060"/>
                <w:sz w:val="20"/>
                <w:szCs w:val="20"/>
              </w:rPr>
              <w:t>banking</w:t>
            </w:r>
            <w:proofErr w:type="spellEnd"/>
            <w:r w:rsidRPr="009719C6">
              <w:rPr>
                <w:rFonts w:ascii="Arial" w:hAnsi="Arial" w:cs="Arial"/>
                <w:color w:val="002060"/>
                <w:sz w:val="20"/>
                <w:szCs w:val="20"/>
              </w:rPr>
              <w:t xml:space="preserve"> αυξήθηκαν κατά 20% σε σχέση με το 2019, με τους ενεργούς πελάτες να πλησιάζουν σχεδόν το 60%, ενώ το ποσοστό έφτασε το 90% επ</w:t>
            </w:r>
            <w:r w:rsidR="00A209BE" w:rsidRPr="009719C6">
              <w:rPr>
                <w:rFonts w:ascii="Arial" w:hAnsi="Arial" w:cs="Arial"/>
                <w:color w:val="002060"/>
                <w:sz w:val="20"/>
                <w:szCs w:val="20"/>
              </w:rPr>
              <w:t>ί του συνόλου των νέων πελατών. Επιπλέον, οι νέοι χρήστες των ψηφιακών υπηρεσιών (</w:t>
            </w:r>
            <w:proofErr w:type="spellStart"/>
            <w:r w:rsidR="00A209BE" w:rsidRPr="009719C6">
              <w:rPr>
                <w:rFonts w:ascii="Arial" w:hAnsi="Arial" w:cs="Arial"/>
                <w:color w:val="002060"/>
                <w:sz w:val="20"/>
                <w:szCs w:val="20"/>
              </w:rPr>
              <w:t>internet</w:t>
            </w:r>
            <w:proofErr w:type="spellEnd"/>
            <w:r w:rsidR="00A209BE" w:rsidRPr="009719C6">
              <w:rPr>
                <w:rFonts w:ascii="Arial" w:hAnsi="Arial" w:cs="Arial"/>
                <w:color w:val="002060"/>
                <w:sz w:val="20"/>
                <w:szCs w:val="20"/>
              </w:rPr>
              <w:t xml:space="preserve"> &amp; </w:t>
            </w:r>
            <w:proofErr w:type="spellStart"/>
            <w:r w:rsidR="00A209BE" w:rsidRPr="009719C6">
              <w:rPr>
                <w:rFonts w:ascii="Arial" w:hAnsi="Arial" w:cs="Arial"/>
                <w:color w:val="002060"/>
                <w:sz w:val="20"/>
                <w:szCs w:val="20"/>
              </w:rPr>
              <w:t>mobile</w:t>
            </w:r>
            <w:proofErr w:type="spellEnd"/>
            <w:r w:rsidR="00A209BE" w:rsidRPr="009719C6">
              <w:rPr>
                <w:rFonts w:ascii="Arial" w:hAnsi="Arial" w:cs="Arial"/>
                <w:color w:val="002060"/>
                <w:sz w:val="20"/>
                <w:szCs w:val="20"/>
              </w:rPr>
              <w:t xml:space="preserve"> </w:t>
            </w:r>
            <w:proofErr w:type="spellStart"/>
            <w:r w:rsidR="00A209BE" w:rsidRPr="009719C6">
              <w:rPr>
                <w:rFonts w:ascii="Arial" w:hAnsi="Arial" w:cs="Arial"/>
                <w:color w:val="002060"/>
                <w:sz w:val="20"/>
                <w:szCs w:val="20"/>
              </w:rPr>
              <w:t>banking</w:t>
            </w:r>
            <w:proofErr w:type="spellEnd"/>
            <w:r w:rsidR="00A209BE" w:rsidRPr="009719C6">
              <w:rPr>
                <w:rFonts w:ascii="Arial" w:hAnsi="Arial" w:cs="Arial"/>
                <w:color w:val="002060"/>
                <w:sz w:val="20"/>
                <w:szCs w:val="20"/>
              </w:rPr>
              <w:t>) της Attica Bank για το έτος 2020 σημείωσαν σημαντική αύξηση που ανήλθε σε 73% σε σχέση με το 2019.</w:t>
            </w:r>
          </w:p>
          <w:p w14:paraId="70AF0B47" w14:textId="77777777" w:rsidR="0001737C" w:rsidRPr="009719C6" w:rsidRDefault="0001737C" w:rsidP="0001737C">
            <w:pPr>
              <w:pStyle w:val="ListParagraph"/>
              <w:tabs>
                <w:tab w:val="left" w:pos="176"/>
              </w:tabs>
              <w:spacing w:line="360" w:lineRule="auto"/>
              <w:ind w:left="176" w:right="283" w:firstLine="0"/>
              <w:rPr>
                <w:rFonts w:ascii="Arial" w:hAnsi="Arial" w:cs="Arial"/>
                <w:color w:val="002060"/>
                <w:sz w:val="20"/>
                <w:szCs w:val="20"/>
              </w:rPr>
            </w:pPr>
          </w:p>
          <w:p w14:paraId="0895B95F" w14:textId="66E1B9B2" w:rsidR="0001737C" w:rsidRPr="0001737C" w:rsidRDefault="0042020F" w:rsidP="00973719">
            <w:pPr>
              <w:pStyle w:val="ListParagraph"/>
              <w:numPr>
                <w:ilvl w:val="0"/>
                <w:numId w:val="5"/>
              </w:numPr>
              <w:tabs>
                <w:tab w:val="left" w:pos="176"/>
              </w:tabs>
              <w:spacing w:line="360" w:lineRule="auto"/>
              <w:ind w:left="176" w:right="283"/>
              <w:rPr>
                <w:color w:val="002060"/>
                <w:sz w:val="18"/>
              </w:rPr>
            </w:pPr>
            <w:r w:rsidRPr="009719C6">
              <w:rPr>
                <w:rFonts w:ascii="Arial" w:hAnsi="Arial" w:cs="Arial"/>
                <w:color w:val="002060"/>
                <w:sz w:val="20"/>
                <w:szCs w:val="20"/>
              </w:rPr>
              <w:t>Το</w:t>
            </w:r>
            <w:r w:rsidR="0001737C" w:rsidRPr="009719C6">
              <w:rPr>
                <w:rFonts w:ascii="Arial" w:hAnsi="Arial" w:cs="Arial"/>
                <w:color w:val="002060"/>
                <w:sz w:val="20"/>
                <w:szCs w:val="20"/>
              </w:rPr>
              <w:t xml:space="preserve"> ποσοστό των συναλλαγών που πραγματοποιήθηκαν από ιδιώτες πελάτες μέσω των ψηφιακών δικτύων της Τράπεζας (e-</w:t>
            </w:r>
            <w:proofErr w:type="spellStart"/>
            <w:r w:rsidR="0001737C" w:rsidRPr="009719C6">
              <w:rPr>
                <w:rFonts w:ascii="Arial" w:hAnsi="Arial" w:cs="Arial"/>
                <w:color w:val="002060"/>
                <w:sz w:val="20"/>
                <w:szCs w:val="20"/>
              </w:rPr>
              <w:t>banking</w:t>
            </w:r>
            <w:proofErr w:type="spellEnd"/>
            <w:r w:rsidR="0001737C" w:rsidRPr="009719C6">
              <w:rPr>
                <w:rFonts w:ascii="Arial" w:hAnsi="Arial" w:cs="Arial"/>
                <w:color w:val="002060"/>
                <w:sz w:val="20"/>
                <w:szCs w:val="20"/>
              </w:rPr>
              <w:t xml:space="preserve"> &amp; m-</w:t>
            </w:r>
            <w:proofErr w:type="spellStart"/>
            <w:r w:rsidR="0001737C" w:rsidRPr="009719C6">
              <w:rPr>
                <w:rFonts w:ascii="Arial" w:hAnsi="Arial" w:cs="Arial"/>
                <w:color w:val="002060"/>
                <w:sz w:val="20"/>
                <w:szCs w:val="20"/>
              </w:rPr>
              <w:t>banking</w:t>
            </w:r>
            <w:proofErr w:type="spellEnd"/>
            <w:r w:rsidR="0001737C" w:rsidRPr="009719C6">
              <w:rPr>
                <w:rFonts w:ascii="Arial" w:hAnsi="Arial" w:cs="Arial"/>
                <w:color w:val="002060"/>
                <w:sz w:val="20"/>
                <w:szCs w:val="20"/>
              </w:rPr>
              <w:t xml:space="preserve">) </w:t>
            </w:r>
            <w:r w:rsidR="00F41269" w:rsidRPr="00F41269">
              <w:rPr>
                <w:rFonts w:ascii="Arial" w:hAnsi="Arial" w:cs="Arial"/>
                <w:color w:val="002060"/>
                <w:sz w:val="20"/>
                <w:szCs w:val="20"/>
              </w:rPr>
              <w:t>αυξήθηκε</w:t>
            </w:r>
            <w:r w:rsidR="0001737C" w:rsidRPr="00F41269">
              <w:rPr>
                <w:rFonts w:ascii="Arial" w:hAnsi="Arial" w:cs="Arial"/>
                <w:color w:val="002060"/>
                <w:sz w:val="20"/>
                <w:szCs w:val="20"/>
              </w:rPr>
              <w:t xml:space="preserve"> κατά 35</w:t>
            </w:r>
            <w:r w:rsidR="0001737C" w:rsidRPr="009719C6">
              <w:rPr>
                <w:rFonts w:ascii="Arial" w:hAnsi="Arial" w:cs="Arial"/>
                <w:color w:val="002060"/>
                <w:sz w:val="20"/>
                <w:szCs w:val="20"/>
              </w:rPr>
              <w:t xml:space="preserve">% έναντι του προηγούμενου έτους. Ειδικά, οι διενεργούμενες συναλλαγές μέσω </w:t>
            </w:r>
            <w:proofErr w:type="spellStart"/>
            <w:r w:rsidR="0001737C" w:rsidRPr="009719C6">
              <w:rPr>
                <w:rFonts w:ascii="Arial" w:hAnsi="Arial" w:cs="Arial"/>
                <w:color w:val="002060"/>
                <w:sz w:val="20"/>
                <w:szCs w:val="20"/>
              </w:rPr>
              <w:t>mobile</w:t>
            </w:r>
            <w:proofErr w:type="spellEnd"/>
            <w:r w:rsidR="0001737C" w:rsidRPr="009719C6">
              <w:rPr>
                <w:rFonts w:ascii="Arial" w:hAnsi="Arial" w:cs="Arial"/>
                <w:color w:val="002060"/>
                <w:sz w:val="20"/>
                <w:szCs w:val="20"/>
              </w:rPr>
              <w:t xml:space="preserve"> </w:t>
            </w:r>
            <w:proofErr w:type="spellStart"/>
            <w:r w:rsidR="0001737C" w:rsidRPr="009719C6">
              <w:rPr>
                <w:rFonts w:ascii="Arial" w:hAnsi="Arial" w:cs="Arial"/>
                <w:color w:val="002060"/>
                <w:sz w:val="20"/>
                <w:szCs w:val="20"/>
              </w:rPr>
              <w:t>banking</w:t>
            </w:r>
            <w:proofErr w:type="spellEnd"/>
            <w:r w:rsidR="0001737C" w:rsidRPr="009719C6">
              <w:rPr>
                <w:rFonts w:ascii="Arial" w:hAnsi="Arial" w:cs="Arial"/>
                <w:color w:val="002060"/>
                <w:sz w:val="20"/>
                <w:szCs w:val="20"/>
              </w:rPr>
              <w:t xml:space="preserve"> παρουσίασαν ετήσια αύξηση 142% και αντίστοιχα η αξία των συναλλαγών μέσω </w:t>
            </w:r>
            <w:proofErr w:type="spellStart"/>
            <w:r w:rsidR="0001737C" w:rsidRPr="009719C6">
              <w:rPr>
                <w:rFonts w:ascii="Arial" w:hAnsi="Arial" w:cs="Arial"/>
                <w:color w:val="002060"/>
                <w:sz w:val="20"/>
                <w:szCs w:val="20"/>
              </w:rPr>
              <w:t>mobile</w:t>
            </w:r>
            <w:proofErr w:type="spellEnd"/>
            <w:r w:rsidR="0001737C" w:rsidRPr="009719C6">
              <w:rPr>
                <w:rFonts w:ascii="Arial" w:hAnsi="Arial" w:cs="Arial"/>
                <w:color w:val="002060"/>
                <w:sz w:val="20"/>
                <w:szCs w:val="20"/>
              </w:rPr>
              <w:t xml:space="preserve"> </w:t>
            </w:r>
            <w:proofErr w:type="spellStart"/>
            <w:r w:rsidR="0001737C" w:rsidRPr="009719C6">
              <w:rPr>
                <w:rFonts w:ascii="Arial" w:hAnsi="Arial" w:cs="Arial"/>
                <w:color w:val="002060"/>
                <w:sz w:val="20"/>
                <w:szCs w:val="20"/>
              </w:rPr>
              <w:t>banking</w:t>
            </w:r>
            <w:proofErr w:type="spellEnd"/>
            <w:r w:rsidR="0001737C" w:rsidRPr="009719C6">
              <w:rPr>
                <w:rFonts w:ascii="Arial" w:hAnsi="Arial" w:cs="Arial"/>
                <w:color w:val="002060"/>
                <w:sz w:val="20"/>
                <w:szCs w:val="20"/>
              </w:rPr>
              <w:t xml:space="preserve"> παρουσίασε ετήσια αύξηση 108%.</w:t>
            </w:r>
          </w:p>
        </w:tc>
      </w:tr>
    </w:tbl>
    <w:p w14:paraId="2611BCD1" w14:textId="77777777" w:rsidR="001F2A20" w:rsidRDefault="001F2A20">
      <w:r>
        <w:br w:type="page"/>
      </w:r>
    </w:p>
    <w:p w14:paraId="29896F29" w14:textId="77777777" w:rsidR="00A209BE" w:rsidRDefault="00A209BE" w:rsidP="0060145B"/>
    <w:p w14:paraId="265265E2" w14:textId="25146A21" w:rsidR="00376497" w:rsidRPr="009719C6" w:rsidRDefault="00C03FE2" w:rsidP="00A209BE">
      <w:pPr>
        <w:pStyle w:val="Heading3"/>
        <w:spacing w:before="119" w:line="276" w:lineRule="auto"/>
        <w:ind w:right="296"/>
        <w:jc w:val="center"/>
        <w:rPr>
          <w:rFonts w:ascii="Georgia" w:eastAsia="Verdana" w:hAnsi="Georgia" w:cs="Verdana"/>
          <w:b/>
          <w:bCs/>
          <w:iCs/>
          <w:color w:val="6589C1"/>
          <w:sz w:val="28"/>
          <w:szCs w:val="28"/>
        </w:rPr>
      </w:pPr>
      <w:r>
        <w:rPr>
          <w:rFonts w:ascii="Georgia" w:eastAsia="Verdana" w:hAnsi="Georgia" w:cs="Verdana"/>
          <w:b/>
          <w:bCs/>
          <w:iCs/>
          <w:color w:val="6589C1"/>
          <w:sz w:val="28"/>
          <w:szCs w:val="28"/>
        </w:rPr>
        <w:t>Επιχειρηματικό</w:t>
      </w:r>
      <w:r w:rsidR="00376497" w:rsidRPr="009719C6">
        <w:rPr>
          <w:rFonts w:ascii="Georgia" w:eastAsia="Verdana" w:hAnsi="Georgia" w:cs="Verdana"/>
          <w:b/>
          <w:bCs/>
          <w:iCs/>
          <w:color w:val="6589C1"/>
          <w:sz w:val="28"/>
          <w:szCs w:val="28"/>
        </w:rPr>
        <w:t xml:space="preserve"> Πλάνο 2021-2023</w:t>
      </w:r>
    </w:p>
    <w:p w14:paraId="421B65DE" w14:textId="77777777" w:rsidR="00376497" w:rsidRDefault="00376497" w:rsidP="000E5623">
      <w:pPr>
        <w:pStyle w:val="Heading2"/>
        <w:tabs>
          <w:tab w:val="left" w:pos="840"/>
          <w:tab w:val="left" w:pos="841"/>
        </w:tabs>
        <w:spacing w:line="276" w:lineRule="auto"/>
        <w:ind w:left="0" w:firstLine="0"/>
        <w:jc w:val="both"/>
      </w:pPr>
    </w:p>
    <w:p w14:paraId="2BD0A2D4" w14:textId="3A4CCA84" w:rsidR="0008102A" w:rsidRPr="001D75A6" w:rsidRDefault="0008102A" w:rsidP="005D4EE4">
      <w:pPr>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Σε εφαρμογή της στρατηγικής</w:t>
      </w:r>
      <w:r>
        <w:rPr>
          <w:rFonts w:ascii="Arial" w:hAnsi="Arial" w:cs="Arial"/>
          <w:color w:val="002060"/>
          <w:sz w:val="20"/>
          <w:szCs w:val="20"/>
        </w:rPr>
        <w:t xml:space="preserve"> της,</w:t>
      </w:r>
      <w:r w:rsidRPr="009719C6">
        <w:rPr>
          <w:rFonts w:ascii="Arial" w:hAnsi="Arial" w:cs="Arial"/>
          <w:color w:val="002060"/>
          <w:sz w:val="20"/>
          <w:szCs w:val="20"/>
        </w:rPr>
        <w:t xml:space="preserve"> η Attica Bank υιοθέτησε τις αρχές του </w:t>
      </w:r>
      <w:proofErr w:type="spellStart"/>
      <w:r w:rsidRPr="009719C6">
        <w:rPr>
          <w:rFonts w:ascii="Arial" w:hAnsi="Arial" w:cs="Arial"/>
          <w:color w:val="002060"/>
          <w:sz w:val="20"/>
          <w:szCs w:val="20"/>
        </w:rPr>
        <w:t>sustainable</w:t>
      </w:r>
      <w:proofErr w:type="spellEnd"/>
      <w:r w:rsidRPr="009719C6">
        <w:rPr>
          <w:rFonts w:ascii="Arial" w:hAnsi="Arial" w:cs="Arial"/>
          <w:color w:val="002060"/>
          <w:sz w:val="20"/>
          <w:szCs w:val="20"/>
        </w:rPr>
        <w:t xml:space="preserve"> </w:t>
      </w:r>
      <w:proofErr w:type="spellStart"/>
      <w:r w:rsidRPr="009719C6">
        <w:rPr>
          <w:rFonts w:ascii="Arial" w:hAnsi="Arial" w:cs="Arial"/>
          <w:color w:val="002060"/>
          <w:sz w:val="20"/>
          <w:szCs w:val="20"/>
        </w:rPr>
        <w:t>banking</w:t>
      </w:r>
      <w:proofErr w:type="spellEnd"/>
      <w:r w:rsidRPr="009719C6">
        <w:rPr>
          <w:rFonts w:ascii="Arial" w:hAnsi="Arial" w:cs="Arial"/>
          <w:color w:val="002060"/>
          <w:sz w:val="20"/>
          <w:szCs w:val="20"/>
        </w:rPr>
        <w:t xml:space="preserve"> </w:t>
      </w:r>
      <w:r>
        <w:rPr>
          <w:rFonts w:ascii="Arial" w:hAnsi="Arial" w:cs="Arial"/>
          <w:color w:val="002060"/>
          <w:sz w:val="20"/>
          <w:szCs w:val="20"/>
        </w:rPr>
        <w:t xml:space="preserve">ενώ το </w:t>
      </w:r>
      <w:r w:rsidRPr="009719C6">
        <w:rPr>
          <w:rFonts w:ascii="Arial" w:hAnsi="Arial" w:cs="Arial"/>
          <w:color w:val="002060"/>
          <w:sz w:val="20"/>
          <w:szCs w:val="20"/>
        </w:rPr>
        <w:t xml:space="preserve">Επιχειρηματικό </w:t>
      </w:r>
      <w:r>
        <w:rPr>
          <w:rFonts w:ascii="Arial" w:hAnsi="Arial" w:cs="Arial"/>
          <w:color w:val="002060"/>
          <w:sz w:val="20"/>
          <w:szCs w:val="20"/>
        </w:rPr>
        <w:t xml:space="preserve">της </w:t>
      </w:r>
      <w:r w:rsidRPr="009719C6">
        <w:rPr>
          <w:rFonts w:ascii="Arial" w:hAnsi="Arial" w:cs="Arial"/>
          <w:color w:val="002060"/>
          <w:sz w:val="20"/>
          <w:szCs w:val="20"/>
        </w:rPr>
        <w:t>Σχέδιο</w:t>
      </w:r>
      <w:r>
        <w:rPr>
          <w:rFonts w:ascii="Arial" w:hAnsi="Arial" w:cs="Arial"/>
          <w:color w:val="002060"/>
          <w:sz w:val="20"/>
          <w:szCs w:val="20"/>
        </w:rPr>
        <w:t xml:space="preserve"> αναπτύσσεται με βάση τα κριτήρια περιβάλλοντος, κοινωνικής συνοχής και διακυβέρνησης (</w:t>
      </w:r>
      <w:r w:rsidRPr="00F65F59">
        <w:rPr>
          <w:rFonts w:ascii="Arial" w:hAnsi="Arial" w:cs="Arial"/>
          <w:color w:val="002060"/>
          <w:sz w:val="20"/>
          <w:szCs w:val="20"/>
        </w:rPr>
        <w:t>‘</w:t>
      </w:r>
      <w:r>
        <w:rPr>
          <w:rFonts w:ascii="Arial" w:hAnsi="Arial" w:cs="Arial"/>
          <w:color w:val="002060"/>
          <w:sz w:val="20"/>
          <w:szCs w:val="20"/>
          <w:lang w:val="en-US"/>
        </w:rPr>
        <w:t>ESG</w:t>
      </w:r>
      <w:r w:rsidRPr="00F65F59">
        <w:rPr>
          <w:rFonts w:ascii="Arial" w:hAnsi="Arial" w:cs="Arial"/>
          <w:color w:val="002060"/>
          <w:sz w:val="20"/>
          <w:szCs w:val="20"/>
        </w:rPr>
        <w:t>’)</w:t>
      </w:r>
      <w:r w:rsidRPr="009719C6">
        <w:rPr>
          <w:rFonts w:ascii="Arial" w:hAnsi="Arial" w:cs="Arial"/>
          <w:color w:val="002060"/>
          <w:sz w:val="20"/>
          <w:szCs w:val="20"/>
        </w:rPr>
        <w:t xml:space="preserve">. </w:t>
      </w:r>
      <w:r w:rsidRPr="001D75A6">
        <w:rPr>
          <w:rFonts w:ascii="Arial" w:hAnsi="Arial" w:cs="Arial"/>
          <w:color w:val="002060"/>
          <w:sz w:val="20"/>
          <w:szCs w:val="20"/>
        </w:rPr>
        <w:t>Η ένταξη της προστασίας του περιβάλλοντος στην εταιρική της κουλτούρα και η υιοθέτηση βέλτιστων πρακτικών περιβαλλοντικής διαχείρισης, αποτελούν στρατηγικές προτεραιότητες μέγιστης κοινωνικής ευθύνης που διαμορφώνουν τις συνθήκες για την προσέλκυση νέων κεφαλαίων από επενδυτικούς οίκους που αξιολογούν τα κριτήρια  «</w:t>
      </w:r>
      <w:proofErr w:type="spellStart"/>
      <w:r w:rsidRPr="001D75A6">
        <w:rPr>
          <w:rFonts w:ascii="Arial" w:hAnsi="Arial" w:cs="Arial"/>
          <w:color w:val="002060"/>
          <w:sz w:val="20"/>
          <w:szCs w:val="20"/>
        </w:rPr>
        <w:t>Environmental</w:t>
      </w:r>
      <w:proofErr w:type="spellEnd"/>
      <w:r w:rsidRPr="001D75A6">
        <w:rPr>
          <w:rFonts w:ascii="Arial" w:hAnsi="Arial" w:cs="Arial"/>
          <w:color w:val="002060"/>
          <w:sz w:val="20"/>
          <w:szCs w:val="20"/>
        </w:rPr>
        <w:t xml:space="preserve"> Social and </w:t>
      </w:r>
      <w:proofErr w:type="spellStart"/>
      <w:r w:rsidRPr="001D75A6">
        <w:rPr>
          <w:rFonts w:ascii="Arial" w:hAnsi="Arial" w:cs="Arial"/>
          <w:color w:val="002060"/>
          <w:sz w:val="20"/>
          <w:szCs w:val="20"/>
        </w:rPr>
        <w:t>Corporate</w:t>
      </w:r>
      <w:proofErr w:type="spellEnd"/>
      <w:r w:rsidRPr="001D75A6">
        <w:rPr>
          <w:rFonts w:ascii="Arial" w:hAnsi="Arial" w:cs="Arial"/>
          <w:color w:val="002060"/>
          <w:sz w:val="20"/>
          <w:szCs w:val="20"/>
        </w:rPr>
        <w:t xml:space="preserve"> </w:t>
      </w:r>
      <w:proofErr w:type="spellStart"/>
      <w:r w:rsidRPr="001D75A6">
        <w:rPr>
          <w:rFonts w:ascii="Arial" w:hAnsi="Arial" w:cs="Arial"/>
          <w:color w:val="002060"/>
          <w:sz w:val="20"/>
          <w:szCs w:val="20"/>
        </w:rPr>
        <w:t>Governance</w:t>
      </w:r>
      <w:proofErr w:type="spellEnd"/>
      <w:r w:rsidRPr="001D75A6">
        <w:rPr>
          <w:rFonts w:ascii="Arial" w:hAnsi="Arial" w:cs="Arial"/>
          <w:color w:val="002060"/>
          <w:sz w:val="20"/>
          <w:szCs w:val="20"/>
        </w:rPr>
        <w:t>» (ESG) για τη διαμόρφωση τους επενδυτικού τους χαρτοφυλακίου.</w:t>
      </w:r>
      <w:r w:rsidRPr="00CB340A">
        <w:rPr>
          <w:rFonts w:ascii="Arial" w:hAnsi="Arial" w:cs="Arial"/>
          <w:color w:val="002060"/>
          <w:sz w:val="20"/>
          <w:szCs w:val="20"/>
        </w:rPr>
        <w:t xml:space="preserve"> </w:t>
      </w:r>
      <w:r w:rsidRPr="009719C6">
        <w:rPr>
          <w:rFonts w:ascii="Arial" w:hAnsi="Arial" w:cs="Arial"/>
          <w:color w:val="002060"/>
          <w:sz w:val="20"/>
          <w:szCs w:val="20"/>
        </w:rPr>
        <w:t>Οι κύριοι στρατηγικοί τομείς στους οποίους θα εστιάσει η Τράπεζα την επόμενη τριετία είναι το τρίπτυχο Περιβάλλον, Ενέργεια</w:t>
      </w:r>
      <w:r>
        <w:rPr>
          <w:rFonts w:ascii="Arial" w:hAnsi="Arial" w:cs="Arial"/>
          <w:color w:val="002060"/>
          <w:sz w:val="20"/>
          <w:szCs w:val="20"/>
        </w:rPr>
        <w:t>,</w:t>
      </w:r>
      <w:r w:rsidRPr="009719C6">
        <w:rPr>
          <w:rFonts w:ascii="Arial" w:hAnsi="Arial" w:cs="Arial"/>
          <w:color w:val="002060"/>
          <w:sz w:val="20"/>
          <w:szCs w:val="20"/>
        </w:rPr>
        <w:t xml:space="preserve"> Υποδομές</w:t>
      </w:r>
      <w:r>
        <w:rPr>
          <w:rFonts w:ascii="Arial" w:hAnsi="Arial" w:cs="Arial"/>
          <w:color w:val="002060"/>
          <w:sz w:val="20"/>
          <w:szCs w:val="20"/>
        </w:rPr>
        <w:t xml:space="preserve"> καθώς επίσης,</w:t>
      </w:r>
      <w:r w:rsidRPr="009719C6">
        <w:rPr>
          <w:rFonts w:ascii="Arial" w:hAnsi="Arial" w:cs="Arial"/>
          <w:color w:val="002060"/>
          <w:sz w:val="20"/>
          <w:szCs w:val="20"/>
        </w:rPr>
        <w:t xml:space="preserve"> οι μικρο</w:t>
      </w:r>
      <w:r>
        <w:rPr>
          <w:rFonts w:ascii="Arial" w:hAnsi="Arial" w:cs="Arial"/>
          <w:color w:val="002060"/>
          <w:sz w:val="20"/>
          <w:szCs w:val="20"/>
        </w:rPr>
        <w:t xml:space="preserve">μεσαίες </w:t>
      </w:r>
      <w:r w:rsidRPr="009719C6">
        <w:rPr>
          <w:rFonts w:ascii="Arial" w:hAnsi="Arial" w:cs="Arial"/>
          <w:color w:val="002060"/>
          <w:sz w:val="20"/>
          <w:szCs w:val="20"/>
        </w:rPr>
        <w:t>επιχειρήσεις</w:t>
      </w:r>
      <w:r>
        <w:rPr>
          <w:rFonts w:ascii="Arial" w:hAnsi="Arial" w:cs="Arial"/>
          <w:color w:val="002060"/>
          <w:sz w:val="20"/>
          <w:szCs w:val="20"/>
        </w:rPr>
        <w:t>, οι</w:t>
      </w:r>
      <w:r w:rsidRPr="009719C6">
        <w:rPr>
          <w:rFonts w:ascii="Arial" w:hAnsi="Arial" w:cs="Arial"/>
          <w:color w:val="002060"/>
          <w:sz w:val="20"/>
          <w:szCs w:val="20"/>
        </w:rPr>
        <w:t xml:space="preserve"> </w:t>
      </w:r>
      <w:r>
        <w:rPr>
          <w:rFonts w:ascii="Arial" w:hAnsi="Arial" w:cs="Arial"/>
          <w:color w:val="002060"/>
          <w:sz w:val="20"/>
          <w:szCs w:val="20"/>
        </w:rPr>
        <w:t>ελεύθεροι</w:t>
      </w:r>
      <w:r w:rsidRPr="009719C6">
        <w:rPr>
          <w:rFonts w:ascii="Arial" w:hAnsi="Arial" w:cs="Arial"/>
          <w:color w:val="002060"/>
          <w:sz w:val="20"/>
          <w:szCs w:val="20"/>
        </w:rPr>
        <w:t xml:space="preserve"> επαγγελματίες</w:t>
      </w:r>
      <w:r>
        <w:rPr>
          <w:rFonts w:ascii="Arial" w:hAnsi="Arial" w:cs="Arial"/>
          <w:color w:val="002060"/>
          <w:sz w:val="20"/>
          <w:szCs w:val="20"/>
        </w:rPr>
        <w:t xml:space="preserve"> και οι επιστήμονες</w:t>
      </w:r>
      <w:r w:rsidRPr="009719C6">
        <w:rPr>
          <w:rFonts w:ascii="Arial" w:hAnsi="Arial" w:cs="Arial"/>
          <w:color w:val="002060"/>
          <w:sz w:val="20"/>
          <w:szCs w:val="20"/>
        </w:rPr>
        <w:t>.</w:t>
      </w:r>
    </w:p>
    <w:p w14:paraId="7E036260" w14:textId="77777777" w:rsidR="0008102A" w:rsidRPr="009719C6" w:rsidRDefault="0008102A" w:rsidP="0008102A">
      <w:pPr>
        <w:spacing w:before="120" w:after="120" w:line="276" w:lineRule="auto"/>
        <w:ind w:left="720" w:right="794" w:firstLine="300"/>
        <w:jc w:val="both"/>
        <w:rPr>
          <w:rFonts w:ascii="Arial" w:hAnsi="Arial" w:cs="Arial"/>
          <w:color w:val="002060"/>
          <w:sz w:val="20"/>
          <w:szCs w:val="20"/>
        </w:rPr>
      </w:pPr>
      <w:r w:rsidRPr="009719C6">
        <w:rPr>
          <w:rFonts w:ascii="Arial" w:hAnsi="Arial" w:cs="Arial"/>
          <w:color w:val="002060"/>
          <w:sz w:val="20"/>
          <w:szCs w:val="20"/>
        </w:rPr>
        <w:t>Η στρατηγική της Attica Bank για την περίοδο 2021-2023, συνοψίζεται στα κάτωθι σημεία:</w:t>
      </w:r>
    </w:p>
    <w:p w14:paraId="62E1ED87" w14:textId="54DC9849" w:rsidR="0008102A" w:rsidRDefault="0008102A" w:rsidP="0008102A">
      <w:pPr>
        <w:widowControl/>
        <w:numPr>
          <w:ilvl w:val="0"/>
          <w:numId w:val="10"/>
        </w:numPr>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Στο διπλασιασμό του ενεργητικού της Τράπεζας μέσω της αύξησης των χορηγήσεων στους κλάδους των υποδομών/κατασκευών, της εν</w:t>
      </w:r>
      <w:r w:rsidR="009746DB">
        <w:rPr>
          <w:rFonts w:ascii="Arial" w:hAnsi="Arial" w:cs="Arial"/>
          <w:color w:val="002060"/>
          <w:sz w:val="20"/>
          <w:szCs w:val="20"/>
        </w:rPr>
        <w:t xml:space="preserve">έργειας και του περιβάλλοντος. </w:t>
      </w:r>
      <w:r w:rsidRPr="009719C6">
        <w:rPr>
          <w:rFonts w:ascii="Arial" w:hAnsi="Arial" w:cs="Arial"/>
          <w:color w:val="002060"/>
          <w:sz w:val="20"/>
          <w:szCs w:val="20"/>
        </w:rPr>
        <w:t xml:space="preserve">Στόχος είναι η χρηματοδότηση του οικοσυστήματος </w:t>
      </w:r>
      <w:r>
        <w:rPr>
          <w:rFonts w:ascii="Arial" w:hAnsi="Arial" w:cs="Arial"/>
          <w:color w:val="002060"/>
          <w:sz w:val="20"/>
          <w:szCs w:val="20"/>
        </w:rPr>
        <w:t>ενός</w:t>
      </w:r>
      <w:r w:rsidRPr="009719C6">
        <w:rPr>
          <w:rFonts w:ascii="Arial" w:hAnsi="Arial" w:cs="Arial"/>
          <w:color w:val="002060"/>
          <w:sz w:val="20"/>
          <w:szCs w:val="20"/>
        </w:rPr>
        <w:t xml:space="preserve"> έργου καθώς και των ελεύθερων επαγγελματιών που εμπλέκονται στην υλοποίηση του.</w:t>
      </w:r>
    </w:p>
    <w:p w14:paraId="106244D0" w14:textId="77777777" w:rsidR="0008102A" w:rsidRPr="009719C6" w:rsidRDefault="0008102A" w:rsidP="0008102A">
      <w:pPr>
        <w:widowControl/>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 xml:space="preserve"> </w:t>
      </w:r>
    </w:p>
    <w:p w14:paraId="24F6A134" w14:textId="77777777" w:rsidR="0008102A" w:rsidRPr="009719C6" w:rsidRDefault="0008102A" w:rsidP="0008102A">
      <w:pPr>
        <w:widowControl/>
        <w:numPr>
          <w:ilvl w:val="0"/>
          <w:numId w:val="10"/>
        </w:numPr>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 xml:space="preserve">Στην περαιτέρω ενίσχυση της </w:t>
      </w:r>
      <w:proofErr w:type="spellStart"/>
      <w:r w:rsidRPr="009719C6">
        <w:rPr>
          <w:rFonts w:ascii="Arial" w:hAnsi="Arial" w:cs="Arial"/>
          <w:color w:val="002060"/>
          <w:sz w:val="20"/>
          <w:szCs w:val="20"/>
        </w:rPr>
        <w:t>καταθετικής</w:t>
      </w:r>
      <w:proofErr w:type="spellEnd"/>
      <w:r w:rsidRPr="009719C6">
        <w:rPr>
          <w:rFonts w:ascii="Arial" w:hAnsi="Arial" w:cs="Arial"/>
          <w:color w:val="002060"/>
          <w:sz w:val="20"/>
          <w:szCs w:val="20"/>
        </w:rPr>
        <w:t xml:space="preserve"> βάσης μέσω ανταγωνιστικής τιμολόγησης και αξιοποίησης των δυνατοτήτων παροχής ψηφιακών υπηρεσιών προς το ευρύ κοινό, συμπεριλαμβανομένου και του δικτύου των </w:t>
      </w:r>
      <w:proofErr w:type="spellStart"/>
      <w:r w:rsidRPr="009719C6">
        <w:rPr>
          <w:rFonts w:ascii="Arial" w:hAnsi="Arial" w:cs="Arial"/>
          <w:color w:val="002060"/>
          <w:sz w:val="20"/>
          <w:szCs w:val="20"/>
        </w:rPr>
        <w:t>ATMs</w:t>
      </w:r>
      <w:proofErr w:type="spellEnd"/>
      <w:r w:rsidRPr="009719C6">
        <w:rPr>
          <w:rFonts w:ascii="Arial" w:hAnsi="Arial" w:cs="Arial"/>
          <w:color w:val="002060"/>
          <w:sz w:val="20"/>
          <w:szCs w:val="20"/>
        </w:rPr>
        <w:t>.</w:t>
      </w:r>
    </w:p>
    <w:p w14:paraId="2492FFDD" w14:textId="77777777" w:rsidR="0008102A" w:rsidRPr="009719C6" w:rsidRDefault="0008102A" w:rsidP="0008102A">
      <w:pPr>
        <w:widowControl/>
        <w:autoSpaceDE/>
        <w:autoSpaceDN/>
        <w:spacing w:line="276" w:lineRule="auto"/>
        <w:ind w:left="1020" w:right="794"/>
        <w:jc w:val="both"/>
        <w:rPr>
          <w:rFonts w:ascii="Arial" w:hAnsi="Arial" w:cs="Arial"/>
          <w:color w:val="002060"/>
          <w:sz w:val="20"/>
          <w:szCs w:val="20"/>
        </w:rPr>
      </w:pPr>
    </w:p>
    <w:p w14:paraId="366E8F10" w14:textId="6E5FA08A" w:rsidR="0008102A" w:rsidRPr="009719C6" w:rsidRDefault="00C502BC" w:rsidP="0008102A">
      <w:pPr>
        <w:widowControl/>
        <w:numPr>
          <w:ilvl w:val="0"/>
          <w:numId w:val="10"/>
        </w:numPr>
        <w:autoSpaceDE/>
        <w:autoSpaceDN/>
        <w:spacing w:line="276" w:lineRule="auto"/>
        <w:ind w:left="1020" w:right="794"/>
        <w:jc w:val="both"/>
        <w:rPr>
          <w:rFonts w:ascii="Arial" w:hAnsi="Arial" w:cs="Arial"/>
          <w:color w:val="002060"/>
          <w:sz w:val="20"/>
          <w:szCs w:val="20"/>
        </w:rPr>
      </w:pPr>
      <w:r>
        <w:rPr>
          <w:rFonts w:ascii="Arial" w:hAnsi="Arial" w:cs="Arial"/>
          <w:color w:val="002060"/>
          <w:sz w:val="20"/>
          <w:szCs w:val="20"/>
        </w:rPr>
        <w:t>Στη</w:t>
      </w:r>
      <w:r w:rsidR="0008102A" w:rsidRPr="009719C6">
        <w:rPr>
          <w:rFonts w:ascii="Arial" w:hAnsi="Arial" w:cs="Arial"/>
          <w:color w:val="002060"/>
          <w:sz w:val="20"/>
          <w:szCs w:val="20"/>
        </w:rPr>
        <w:t xml:space="preserve"> διεύρυνση των υφιστάμενων πηγών εσόδων. Η Τράπεζα προσδίδει ιδιαίτερη έμφαση στη σύναψη στρατηγικών συμμαχιών, όπως η επέκταση της στον τομέα των τραπεζοασφαλιστικών προϊόντων σε συνεργασία με τις εταιρίες του Ομίλου Interamerican. </w:t>
      </w:r>
    </w:p>
    <w:p w14:paraId="4A73211E" w14:textId="77777777" w:rsidR="0008102A" w:rsidRPr="009719C6" w:rsidRDefault="0008102A" w:rsidP="0008102A">
      <w:pPr>
        <w:widowControl/>
        <w:autoSpaceDE/>
        <w:autoSpaceDN/>
        <w:spacing w:line="276" w:lineRule="auto"/>
        <w:ind w:left="1020" w:right="794"/>
        <w:jc w:val="both"/>
        <w:rPr>
          <w:rFonts w:ascii="Arial" w:hAnsi="Arial" w:cs="Arial"/>
          <w:color w:val="002060"/>
          <w:sz w:val="20"/>
          <w:szCs w:val="20"/>
        </w:rPr>
      </w:pPr>
    </w:p>
    <w:p w14:paraId="3DCA609A" w14:textId="4EDB5B95" w:rsidR="0008102A" w:rsidRDefault="0008102A" w:rsidP="0008102A">
      <w:pPr>
        <w:widowControl/>
        <w:numPr>
          <w:ilvl w:val="0"/>
          <w:numId w:val="10"/>
        </w:numPr>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Στον πρακτικά, μηδενισμό των ΜΕΔ του πα</w:t>
      </w:r>
      <w:r w:rsidR="00BC0E8B">
        <w:rPr>
          <w:rFonts w:ascii="Arial" w:hAnsi="Arial" w:cs="Arial"/>
          <w:color w:val="002060"/>
          <w:sz w:val="20"/>
          <w:szCs w:val="20"/>
        </w:rPr>
        <w:t>ρελθόντος εντός του 2021 και τη</w:t>
      </w:r>
      <w:r w:rsidRPr="009719C6">
        <w:rPr>
          <w:rFonts w:ascii="Arial" w:hAnsi="Arial" w:cs="Arial"/>
          <w:color w:val="002060"/>
          <w:sz w:val="20"/>
          <w:szCs w:val="20"/>
        </w:rPr>
        <w:t xml:space="preserve"> διατήρηση του σχετικού δείκτη ΜΕΔ σταθερά κάτω από 4%. </w:t>
      </w:r>
    </w:p>
    <w:p w14:paraId="17E8D295" w14:textId="77777777" w:rsidR="0008102A" w:rsidRDefault="0008102A" w:rsidP="0008102A">
      <w:pPr>
        <w:pStyle w:val="ListParagraph"/>
        <w:rPr>
          <w:rFonts w:ascii="Arial" w:hAnsi="Arial" w:cs="Arial"/>
          <w:color w:val="002060"/>
          <w:sz w:val="20"/>
          <w:szCs w:val="20"/>
        </w:rPr>
      </w:pPr>
    </w:p>
    <w:p w14:paraId="59E3616A" w14:textId="77777777" w:rsidR="0008102A" w:rsidRPr="009719C6" w:rsidRDefault="0008102A" w:rsidP="0008102A">
      <w:pPr>
        <w:widowControl/>
        <w:autoSpaceDE/>
        <w:autoSpaceDN/>
        <w:spacing w:line="276" w:lineRule="auto"/>
        <w:ind w:left="1020" w:right="794"/>
        <w:jc w:val="both"/>
        <w:rPr>
          <w:rFonts w:ascii="Arial" w:hAnsi="Arial" w:cs="Arial"/>
          <w:color w:val="002060"/>
          <w:sz w:val="20"/>
          <w:szCs w:val="20"/>
        </w:rPr>
      </w:pPr>
    </w:p>
    <w:p w14:paraId="031CFDB2" w14:textId="06A8C2D1" w:rsidR="0008102A" w:rsidRPr="009719C6" w:rsidRDefault="0008102A" w:rsidP="0008102A">
      <w:pPr>
        <w:widowControl/>
        <w:numPr>
          <w:ilvl w:val="0"/>
          <w:numId w:val="10"/>
        </w:numPr>
        <w:autoSpaceDE/>
        <w:autoSpaceDN/>
        <w:spacing w:line="276" w:lineRule="auto"/>
        <w:ind w:left="1020" w:right="794"/>
        <w:jc w:val="both"/>
        <w:rPr>
          <w:rFonts w:ascii="Arial" w:hAnsi="Arial" w:cs="Arial"/>
          <w:color w:val="002060"/>
          <w:sz w:val="20"/>
          <w:szCs w:val="20"/>
        </w:rPr>
      </w:pPr>
      <w:r w:rsidRPr="009719C6">
        <w:rPr>
          <w:rFonts w:ascii="Arial" w:hAnsi="Arial" w:cs="Arial"/>
          <w:color w:val="002060"/>
          <w:sz w:val="20"/>
          <w:szCs w:val="20"/>
        </w:rPr>
        <w:t>Στ</w:t>
      </w:r>
      <w:r>
        <w:rPr>
          <w:rFonts w:ascii="Arial" w:hAnsi="Arial" w:cs="Arial"/>
          <w:color w:val="002060"/>
          <w:sz w:val="20"/>
          <w:szCs w:val="20"/>
        </w:rPr>
        <w:t>ην ολοκλήρωση του</w:t>
      </w:r>
      <w:r w:rsidRPr="009719C6">
        <w:rPr>
          <w:rFonts w:ascii="Arial" w:hAnsi="Arial" w:cs="Arial"/>
          <w:color w:val="002060"/>
          <w:sz w:val="20"/>
          <w:szCs w:val="20"/>
        </w:rPr>
        <w:t xml:space="preserve"> ψηφιακ</w:t>
      </w:r>
      <w:r>
        <w:rPr>
          <w:rFonts w:ascii="Arial" w:hAnsi="Arial" w:cs="Arial"/>
          <w:color w:val="002060"/>
          <w:sz w:val="20"/>
          <w:szCs w:val="20"/>
        </w:rPr>
        <w:t xml:space="preserve">ού και επιχειρησιακού </w:t>
      </w:r>
      <w:r w:rsidRPr="009719C6">
        <w:rPr>
          <w:rFonts w:ascii="Arial" w:hAnsi="Arial" w:cs="Arial"/>
          <w:color w:val="002060"/>
          <w:sz w:val="20"/>
          <w:szCs w:val="20"/>
        </w:rPr>
        <w:t>μετασχηματισμ</w:t>
      </w:r>
      <w:r>
        <w:rPr>
          <w:rFonts w:ascii="Arial" w:hAnsi="Arial" w:cs="Arial"/>
          <w:color w:val="002060"/>
          <w:sz w:val="20"/>
          <w:szCs w:val="20"/>
        </w:rPr>
        <w:t xml:space="preserve">ού </w:t>
      </w:r>
      <w:r w:rsidRPr="009719C6">
        <w:rPr>
          <w:rFonts w:ascii="Arial" w:hAnsi="Arial" w:cs="Arial"/>
          <w:color w:val="002060"/>
          <w:sz w:val="20"/>
          <w:szCs w:val="20"/>
        </w:rPr>
        <w:t>της Τράπεζας. Η Τράπεζα έχει ήδη ξεκινήσει τις ενέργειες της για την ψηφιοποίηση των παρεχόμενων προς του</w:t>
      </w:r>
      <w:r w:rsidR="009037F6">
        <w:rPr>
          <w:rFonts w:ascii="Arial" w:hAnsi="Arial" w:cs="Arial"/>
          <w:color w:val="002060"/>
          <w:sz w:val="20"/>
          <w:szCs w:val="20"/>
        </w:rPr>
        <w:t>ς</w:t>
      </w:r>
      <w:r w:rsidRPr="009719C6">
        <w:rPr>
          <w:rFonts w:ascii="Arial" w:hAnsi="Arial" w:cs="Arial"/>
          <w:color w:val="002060"/>
          <w:sz w:val="20"/>
          <w:szCs w:val="20"/>
        </w:rPr>
        <w:t xml:space="preserve"> πελάτες της υπηρεσιών και στην αυτοματοποίηση διαδικασιών ώστε η Τράπεζα να προσφέρει εξατομικευμένες και υψηλής ποιότητας υπηρεσίες με ταχύτητα και ασφάλεια. Η πανδημία, έχει επιταχύνει σημαντικά την πρόοδο της Attica Bank και στον τομέα αυτό, </w:t>
      </w:r>
      <w:r>
        <w:rPr>
          <w:rFonts w:ascii="Arial" w:hAnsi="Arial" w:cs="Arial"/>
          <w:color w:val="002060"/>
          <w:sz w:val="20"/>
          <w:szCs w:val="20"/>
        </w:rPr>
        <w:t xml:space="preserve">όπως </w:t>
      </w:r>
      <w:r w:rsidRPr="009719C6">
        <w:rPr>
          <w:rFonts w:ascii="Arial" w:hAnsi="Arial" w:cs="Arial"/>
          <w:color w:val="002060"/>
          <w:sz w:val="20"/>
          <w:szCs w:val="20"/>
        </w:rPr>
        <w:t>αποδεικνύεται από την αυξημένη χρήση των ψηφιακών συναλλαγών</w:t>
      </w:r>
      <w:r>
        <w:rPr>
          <w:rFonts w:ascii="Arial" w:hAnsi="Arial" w:cs="Arial"/>
          <w:color w:val="002060"/>
          <w:sz w:val="20"/>
          <w:szCs w:val="20"/>
        </w:rPr>
        <w:t>.</w:t>
      </w:r>
      <w:r w:rsidRPr="009719C6">
        <w:rPr>
          <w:rFonts w:ascii="Arial" w:hAnsi="Arial" w:cs="Arial"/>
          <w:color w:val="002060"/>
          <w:sz w:val="20"/>
          <w:szCs w:val="20"/>
        </w:rPr>
        <w:t xml:space="preserve"> Το γεγονός αυτό, επιβεβαιώνει την επάρκεια της υποδομής της Τράπεζας</w:t>
      </w:r>
      <w:r>
        <w:rPr>
          <w:rFonts w:ascii="Arial" w:hAnsi="Arial" w:cs="Arial"/>
          <w:color w:val="002060"/>
          <w:sz w:val="20"/>
          <w:szCs w:val="20"/>
        </w:rPr>
        <w:t>,</w:t>
      </w:r>
      <w:r w:rsidRPr="009719C6">
        <w:rPr>
          <w:rFonts w:ascii="Arial" w:hAnsi="Arial" w:cs="Arial"/>
          <w:color w:val="002060"/>
          <w:sz w:val="20"/>
          <w:szCs w:val="20"/>
        </w:rPr>
        <w:t xml:space="preserve"> η οποία αναπτύχθηκε </w:t>
      </w:r>
      <w:r>
        <w:rPr>
          <w:rFonts w:ascii="Arial" w:hAnsi="Arial" w:cs="Arial"/>
          <w:color w:val="002060"/>
          <w:sz w:val="20"/>
          <w:szCs w:val="20"/>
        </w:rPr>
        <w:t>συστηματικά</w:t>
      </w:r>
      <w:r w:rsidRPr="009719C6">
        <w:rPr>
          <w:rFonts w:ascii="Arial" w:hAnsi="Arial" w:cs="Arial"/>
          <w:color w:val="002060"/>
          <w:sz w:val="20"/>
          <w:szCs w:val="20"/>
        </w:rPr>
        <w:t xml:space="preserve"> από το τέλος του 2016, ώστε να μπορέσει να ανταποκριθεί στις ανάγκες των πελατών της. </w:t>
      </w:r>
    </w:p>
    <w:p w14:paraId="0A3D5582" w14:textId="77777777" w:rsidR="0008102A" w:rsidRPr="009719C6" w:rsidRDefault="0008102A" w:rsidP="0008102A">
      <w:pPr>
        <w:pStyle w:val="Heading2"/>
        <w:tabs>
          <w:tab w:val="left" w:pos="0"/>
        </w:tabs>
        <w:spacing w:line="276" w:lineRule="auto"/>
        <w:ind w:left="1020" w:right="794" w:firstLine="0"/>
        <w:jc w:val="both"/>
        <w:rPr>
          <w:rFonts w:eastAsia="Verdana"/>
          <w:b w:val="0"/>
          <w:sz w:val="20"/>
          <w:szCs w:val="20"/>
        </w:rPr>
      </w:pPr>
    </w:p>
    <w:p w14:paraId="7D2EF7E9" w14:textId="1FBE5223" w:rsidR="0050282A" w:rsidRPr="009719C6" w:rsidRDefault="0008102A" w:rsidP="0008102A">
      <w:pPr>
        <w:pStyle w:val="Heading2"/>
        <w:tabs>
          <w:tab w:val="left" w:pos="0"/>
        </w:tabs>
        <w:spacing w:line="276" w:lineRule="auto"/>
        <w:ind w:left="1020" w:right="794" w:firstLine="0"/>
        <w:jc w:val="both"/>
        <w:rPr>
          <w:rFonts w:eastAsia="Verdana"/>
          <w:b w:val="0"/>
          <w:bCs w:val="0"/>
          <w:color w:val="002060"/>
          <w:sz w:val="20"/>
          <w:szCs w:val="20"/>
        </w:rPr>
      </w:pPr>
      <w:r w:rsidRPr="009719C6">
        <w:rPr>
          <w:rFonts w:eastAsia="Verdana"/>
          <w:b w:val="0"/>
          <w:bCs w:val="0"/>
          <w:color w:val="002060"/>
          <w:sz w:val="20"/>
          <w:szCs w:val="20"/>
        </w:rPr>
        <w:t xml:space="preserve">Στόχος της Τράπεζας είναι η προσφορά πλήθους ψηφιακών υπηρεσιών σε πελάτες λιανικής καθώς και σε μικρές και  μικρομεσαίες επιχειρήσεις με γνώμονα την άμεση εξυπηρέτηση μέσω των ψηφιακών καναλιών, δίχως να απαιτείται φυσική παρουσία. </w:t>
      </w:r>
      <w:r>
        <w:rPr>
          <w:rFonts w:eastAsia="Verdana"/>
          <w:b w:val="0"/>
          <w:bCs w:val="0"/>
          <w:color w:val="002060"/>
          <w:sz w:val="20"/>
          <w:szCs w:val="20"/>
          <w:lang w:val="en-US"/>
        </w:rPr>
        <w:t>O</w:t>
      </w:r>
      <w:r w:rsidRPr="009719C6">
        <w:rPr>
          <w:rFonts w:eastAsia="Verdana"/>
          <w:b w:val="0"/>
          <w:bCs w:val="0"/>
          <w:color w:val="002060"/>
          <w:sz w:val="20"/>
          <w:szCs w:val="20"/>
        </w:rPr>
        <w:t>ι ευνοϊκές συνθήκες ρευστότητας και η σημαντική και στοχευμένη ανάπτυξη των νέων χρημ</w:t>
      </w:r>
      <w:r w:rsidR="002370DF">
        <w:rPr>
          <w:rFonts w:eastAsia="Verdana"/>
          <w:b w:val="0"/>
          <w:bCs w:val="0"/>
          <w:color w:val="002060"/>
          <w:sz w:val="20"/>
          <w:szCs w:val="20"/>
        </w:rPr>
        <w:t>ατοδοτήσεων, σε συνδυασμό με τη</w:t>
      </w:r>
      <w:r w:rsidRPr="009719C6">
        <w:rPr>
          <w:rFonts w:eastAsia="Verdana"/>
          <w:b w:val="0"/>
          <w:bCs w:val="0"/>
          <w:color w:val="002060"/>
          <w:sz w:val="20"/>
          <w:szCs w:val="20"/>
        </w:rPr>
        <w:t xml:space="preserve"> συγκρατημένη διαχείριση της βάσης κόστους, θα οδηγήσουν σε ισχυρή απόδοση κεφαλαίων </w:t>
      </w:r>
      <w:r>
        <w:rPr>
          <w:rFonts w:eastAsia="Verdana"/>
          <w:b w:val="0"/>
          <w:bCs w:val="0"/>
          <w:color w:val="002060"/>
          <w:sz w:val="20"/>
          <w:szCs w:val="20"/>
        </w:rPr>
        <w:t>προς όφελος των μετόχων, πελατών, εργαζόμενων και της ελληνικής οικονομίας</w:t>
      </w:r>
      <w:r w:rsidRPr="009719C6">
        <w:rPr>
          <w:rFonts w:eastAsia="Verdana"/>
          <w:b w:val="0"/>
          <w:bCs w:val="0"/>
          <w:color w:val="002060"/>
          <w:sz w:val="20"/>
          <w:szCs w:val="20"/>
        </w:rPr>
        <w:t>.</w:t>
      </w:r>
    </w:p>
    <w:p w14:paraId="7C2C92A2" w14:textId="79D0764C" w:rsidR="00DB5671" w:rsidRPr="009719C6" w:rsidRDefault="00DB5671" w:rsidP="0050282A">
      <w:pPr>
        <w:pStyle w:val="Heading2"/>
        <w:tabs>
          <w:tab w:val="left" w:pos="0"/>
        </w:tabs>
        <w:spacing w:line="276" w:lineRule="auto"/>
        <w:ind w:left="1020" w:right="794" w:firstLine="0"/>
        <w:jc w:val="both"/>
        <w:rPr>
          <w:rFonts w:eastAsia="Verdana"/>
          <w:b w:val="0"/>
          <w:bCs w:val="0"/>
          <w:color w:val="002060"/>
          <w:sz w:val="20"/>
          <w:szCs w:val="20"/>
        </w:rPr>
      </w:pPr>
    </w:p>
    <w:p w14:paraId="5162E07F" w14:textId="52F184BB" w:rsidR="007E5B77" w:rsidRPr="00B33511" w:rsidRDefault="00855682" w:rsidP="00B33511">
      <w:pPr>
        <w:jc w:val="center"/>
        <w:rPr>
          <w:rFonts w:ascii="Arial" w:hAnsi="Arial" w:cs="Arial"/>
          <w:b/>
          <w:bCs/>
          <w:iCs/>
          <w:color w:val="6589C1"/>
          <w:sz w:val="20"/>
          <w:szCs w:val="20"/>
        </w:rPr>
      </w:pPr>
      <w:r w:rsidRPr="009719C6">
        <w:rPr>
          <w:rFonts w:ascii="Arial" w:hAnsi="Arial" w:cs="Arial"/>
          <w:b/>
          <w:bCs/>
          <w:iCs/>
          <w:color w:val="6589C1"/>
          <w:sz w:val="20"/>
          <w:szCs w:val="20"/>
        </w:rPr>
        <w:br w:type="page"/>
      </w:r>
      <w:r w:rsidR="006A356C" w:rsidRPr="006F0934">
        <w:rPr>
          <w:rFonts w:ascii="Georgia" w:hAnsi="Georgia"/>
          <w:b/>
          <w:bCs/>
          <w:iCs/>
          <w:color w:val="6589C1"/>
          <w:sz w:val="28"/>
          <w:szCs w:val="28"/>
        </w:rPr>
        <w:lastRenderedPageBreak/>
        <w:t>Συνοπτικά Οικονομικά Στοιχεία</w:t>
      </w:r>
    </w:p>
    <w:tbl>
      <w:tblPr>
        <w:tblpPr w:leftFromText="180" w:rightFromText="180" w:vertAnchor="text" w:horzAnchor="margin" w:tblpXSpec="center" w:tblpY="51"/>
        <w:tblW w:w="0" w:type="auto"/>
        <w:tblLayout w:type="fixed"/>
        <w:tblCellMar>
          <w:left w:w="0" w:type="dxa"/>
          <w:right w:w="0" w:type="dxa"/>
        </w:tblCellMar>
        <w:tblLook w:val="01E0" w:firstRow="1" w:lastRow="1" w:firstColumn="1" w:lastColumn="1" w:noHBand="0" w:noVBand="0"/>
      </w:tblPr>
      <w:tblGrid>
        <w:gridCol w:w="3952"/>
        <w:gridCol w:w="1836"/>
        <w:gridCol w:w="1468"/>
        <w:gridCol w:w="1181"/>
        <w:gridCol w:w="1805"/>
      </w:tblGrid>
      <w:tr w:rsidR="006A356C" w:rsidRPr="006F0934" w14:paraId="2DB7B6D5" w14:textId="77777777" w:rsidTr="006A356C">
        <w:trPr>
          <w:trHeight w:val="576"/>
        </w:trPr>
        <w:tc>
          <w:tcPr>
            <w:tcW w:w="3952" w:type="dxa"/>
            <w:shd w:val="clear" w:color="auto" w:fill="2F3E80"/>
          </w:tcPr>
          <w:p w14:paraId="594B3B4E" w14:textId="77777777" w:rsidR="006A356C" w:rsidRPr="006F0934" w:rsidRDefault="006A356C" w:rsidP="006A356C">
            <w:pPr>
              <w:pStyle w:val="TableParagraph"/>
              <w:spacing w:before="69"/>
              <w:ind w:left="100"/>
              <w:rPr>
                <w:rFonts w:ascii="Arial" w:hAnsi="Arial" w:cs="Arial"/>
                <w:sz w:val="18"/>
                <w:szCs w:val="18"/>
              </w:rPr>
            </w:pPr>
            <w:r w:rsidRPr="006F0934">
              <w:rPr>
                <w:rFonts w:ascii="Arial" w:hAnsi="Arial" w:cs="Arial"/>
                <w:color w:val="FFFFFF"/>
                <w:sz w:val="18"/>
                <w:szCs w:val="18"/>
              </w:rPr>
              <w:t>Ποσά σε χιλ. Ευρώ</w:t>
            </w:r>
          </w:p>
          <w:p w14:paraId="362F1101" w14:textId="77777777" w:rsidR="006A356C" w:rsidRPr="006F0934" w:rsidRDefault="006A356C" w:rsidP="006A356C">
            <w:pPr>
              <w:pStyle w:val="TableParagraph"/>
              <w:spacing w:before="25"/>
              <w:ind w:left="100"/>
              <w:rPr>
                <w:rFonts w:ascii="Arial" w:hAnsi="Arial" w:cs="Arial"/>
                <w:b/>
                <w:sz w:val="18"/>
                <w:szCs w:val="18"/>
              </w:rPr>
            </w:pPr>
            <w:r w:rsidRPr="006F0934">
              <w:rPr>
                <w:rFonts w:ascii="Arial" w:hAnsi="Arial" w:cs="Arial"/>
                <w:b/>
                <w:color w:val="FFFFFF"/>
                <w:sz w:val="18"/>
                <w:szCs w:val="18"/>
              </w:rPr>
              <w:t>Κατάσταση αποτελεσμάτων</w:t>
            </w:r>
          </w:p>
        </w:tc>
        <w:tc>
          <w:tcPr>
            <w:tcW w:w="1836" w:type="dxa"/>
            <w:shd w:val="clear" w:color="auto" w:fill="2F3E80"/>
          </w:tcPr>
          <w:p w14:paraId="46AC1BE5" w14:textId="77777777" w:rsidR="006A356C" w:rsidRPr="006F0934" w:rsidRDefault="006A356C" w:rsidP="006A356C">
            <w:pPr>
              <w:pStyle w:val="TableParagraph"/>
              <w:spacing w:before="8"/>
              <w:rPr>
                <w:rFonts w:ascii="Arial" w:hAnsi="Arial" w:cs="Arial"/>
                <w:sz w:val="18"/>
                <w:szCs w:val="18"/>
              </w:rPr>
            </w:pPr>
          </w:p>
          <w:p w14:paraId="53B6F370" w14:textId="77777777" w:rsidR="006A356C" w:rsidRPr="006F0934" w:rsidRDefault="006A356C" w:rsidP="006A356C">
            <w:pPr>
              <w:pStyle w:val="TableParagraph"/>
              <w:spacing w:before="1"/>
              <w:ind w:right="419"/>
              <w:jc w:val="right"/>
              <w:rPr>
                <w:rFonts w:ascii="Arial" w:hAnsi="Arial" w:cs="Arial"/>
                <w:b/>
                <w:sz w:val="18"/>
                <w:szCs w:val="18"/>
              </w:rPr>
            </w:pPr>
            <w:r w:rsidRPr="006F0934">
              <w:rPr>
                <w:rFonts w:ascii="Arial" w:hAnsi="Arial" w:cs="Arial"/>
                <w:b/>
                <w:color w:val="FFFFFF"/>
                <w:sz w:val="18"/>
                <w:szCs w:val="18"/>
              </w:rPr>
              <w:t>ΔΕΚ-20</w:t>
            </w:r>
          </w:p>
        </w:tc>
        <w:tc>
          <w:tcPr>
            <w:tcW w:w="1468" w:type="dxa"/>
            <w:shd w:val="clear" w:color="auto" w:fill="2F3E80"/>
          </w:tcPr>
          <w:p w14:paraId="2CA5E1F6" w14:textId="77777777" w:rsidR="006A356C" w:rsidRPr="006F0934" w:rsidRDefault="006A356C" w:rsidP="006A356C">
            <w:pPr>
              <w:pStyle w:val="TableParagraph"/>
              <w:spacing w:before="8"/>
              <w:rPr>
                <w:rFonts w:ascii="Arial" w:hAnsi="Arial" w:cs="Arial"/>
                <w:sz w:val="18"/>
                <w:szCs w:val="18"/>
              </w:rPr>
            </w:pPr>
          </w:p>
          <w:p w14:paraId="72DA5EC6" w14:textId="77777777" w:rsidR="006A356C" w:rsidRPr="006F0934" w:rsidRDefault="006A356C" w:rsidP="006A356C">
            <w:pPr>
              <w:pStyle w:val="TableParagraph"/>
              <w:spacing w:before="1"/>
              <w:ind w:left="432"/>
              <w:rPr>
                <w:rFonts w:ascii="Arial" w:hAnsi="Arial" w:cs="Arial"/>
                <w:b/>
                <w:sz w:val="18"/>
                <w:szCs w:val="18"/>
              </w:rPr>
            </w:pPr>
            <w:r w:rsidRPr="006F0934">
              <w:rPr>
                <w:rFonts w:ascii="Arial" w:hAnsi="Arial" w:cs="Arial"/>
                <w:b/>
                <w:color w:val="FFFFFF"/>
                <w:sz w:val="18"/>
                <w:szCs w:val="18"/>
              </w:rPr>
              <w:t>ΔΕΚ-19</w:t>
            </w:r>
          </w:p>
        </w:tc>
        <w:tc>
          <w:tcPr>
            <w:tcW w:w="1181" w:type="dxa"/>
            <w:shd w:val="clear" w:color="auto" w:fill="2F3E80"/>
          </w:tcPr>
          <w:p w14:paraId="3E72CBEA" w14:textId="77777777" w:rsidR="006A356C" w:rsidRPr="006F0934" w:rsidRDefault="006A356C" w:rsidP="006A356C">
            <w:pPr>
              <w:pStyle w:val="TableParagraph"/>
              <w:spacing w:before="8"/>
              <w:rPr>
                <w:rFonts w:ascii="Arial" w:hAnsi="Arial" w:cs="Arial"/>
                <w:sz w:val="18"/>
                <w:szCs w:val="18"/>
              </w:rPr>
            </w:pPr>
          </w:p>
          <w:p w14:paraId="55059EC2" w14:textId="77777777" w:rsidR="006A356C" w:rsidRPr="006F0934" w:rsidRDefault="006A356C" w:rsidP="006A356C">
            <w:pPr>
              <w:pStyle w:val="TableParagraph"/>
              <w:spacing w:before="1"/>
              <w:ind w:left="376"/>
              <w:rPr>
                <w:rFonts w:ascii="Arial" w:hAnsi="Arial" w:cs="Arial"/>
                <w:b/>
                <w:sz w:val="18"/>
                <w:szCs w:val="18"/>
              </w:rPr>
            </w:pPr>
            <w:r w:rsidRPr="006F0934">
              <w:rPr>
                <w:rFonts w:ascii="Arial" w:hAnsi="Arial" w:cs="Arial"/>
                <w:b/>
                <w:color w:val="FFFFFF"/>
                <w:sz w:val="18"/>
                <w:szCs w:val="18"/>
              </w:rPr>
              <w:t>Δ EUR</w:t>
            </w:r>
          </w:p>
        </w:tc>
        <w:tc>
          <w:tcPr>
            <w:tcW w:w="1805" w:type="dxa"/>
            <w:shd w:val="clear" w:color="auto" w:fill="2F3E80"/>
          </w:tcPr>
          <w:p w14:paraId="53A84EA5" w14:textId="77777777" w:rsidR="006A356C" w:rsidRPr="006F0934" w:rsidRDefault="006A356C" w:rsidP="006A356C">
            <w:pPr>
              <w:pStyle w:val="TableParagraph"/>
              <w:spacing w:before="8"/>
              <w:rPr>
                <w:rFonts w:ascii="Arial" w:hAnsi="Arial" w:cs="Arial"/>
                <w:sz w:val="18"/>
                <w:szCs w:val="18"/>
              </w:rPr>
            </w:pPr>
          </w:p>
          <w:p w14:paraId="7ADDE56E" w14:textId="77777777" w:rsidR="006A356C" w:rsidRPr="006F0934" w:rsidRDefault="006A356C" w:rsidP="006A356C">
            <w:pPr>
              <w:pStyle w:val="TableParagraph"/>
              <w:spacing w:before="1"/>
              <w:ind w:left="556"/>
              <w:rPr>
                <w:rFonts w:ascii="Arial" w:hAnsi="Arial" w:cs="Arial"/>
                <w:b/>
                <w:sz w:val="18"/>
                <w:szCs w:val="18"/>
              </w:rPr>
            </w:pPr>
            <w:r w:rsidRPr="006F0934">
              <w:rPr>
                <w:rFonts w:ascii="Arial" w:hAnsi="Arial" w:cs="Arial"/>
                <w:b/>
                <w:color w:val="FFFFFF"/>
                <w:sz w:val="18"/>
                <w:szCs w:val="18"/>
              </w:rPr>
              <w:t>Δ %</w:t>
            </w:r>
          </w:p>
        </w:tc>
      </w:tr>
      <w:tr w:rsidR="00BF60F8" w:rsidRPr="006F0934" w14:paraId="489AEF91" w14:textId="77777777" w:rsidTr="00BF60F8">
        <w:trPr>
          <w:trHeight w:val="385"/>
        </w:trPr>
        <w:tc>
          <w:tcPr>
            <w:tcW w:w="3952" w:type="dxa"/>
            <w:tcBorders>
              <w:left w:val="single" w:sz="6" w:space="0" w:color="2F3E80"/>
            </w:tcBorders>
          </w:tcPr>
          <w:p w14:paraId="7BEDC53E" w14:textId="77777777" w:rsidR="00BF60F8" w:rsidRPr="006F0934" w:rsidRDefault="00BF60F8" w:rsidP="00BF60F8">
            <w:pPr>
              <w:pStyle w:val="TableParagraph"/>
              <w:spacing w:before="88"/>
              <w:ind w:left="92"/>
              <w:rPr>
                <w:rFonts w:ascii="Arial" w:hAnsi="Arial" w:cs="Arial"/>
                <w:b/>
                <w:sz w:val="18"/>
                <w:szCs w:val="18"/>
              </w:rPr>
            </w:pPr>
            <w:r w:rsidRPr="006F0934">
              <w:rPr>
                <w:rFonts w:ascii="Arial" w:hAnsi="Arial" w:cs="Arial"/>
                <w:b/>
                <w:color w:val="2F3E80"/>
                <w:sz w:val="18"/>
                <w:szCs w:val="18"/>
              </w:rPr>
              <w:t>Καθαρά έσοδα από τόκους</w:t>
            </w:r>
          </w:p>
        </w:tc>
        <w:tc>
          <w:tcPr>
            <w:tcW w:w="1836" w:type="dxa"/>
          </w:tcPr>
          <w:p w14:paraId="6BB4E0BE" w14:textId="2AC797DB" w:rsidR="00BF60F8" w:rsidRPr="00BF60F8" w:rsidRDefault="00BF60F8" w:rsidP="00BF60F8">
            <w:pPr>
              <w:pStyle w:val="TableParagraph"/>
              <w:spacing w:before="100"/>
              <w:ind w:right="367"/>
              <w:jc w:val="right"/>
              <w:rPr>
                <w:rFonts w:ascii="Arial" w:hAnsi="Arial" w:cs="Arial"/>
                <w:b/>
                <w:color w:val="1E478E"/>
                <w:sz w:val="18"/>
                <w:szCs w:val="18"/>
              </w:rPr>
            </w:pPr>
            <w:r>
              <w:rPr>
                <w:rFonts w:ascii="Arial" w:hAnsi="Arial" w:cs="Arial"/>
                <w:color w:val="1E478E"/>
                <w:sz w:val="18"/>
                <w:szCs w:val="18"/>
              </w:rPr>
              <w:t>50.</w:t>
            </w:r>
            <w:r w:rsidRPr="00BF60F8">
              <w:rPr>
                <w:rFonts w:ascii="Arial" w:hAnsi="Arial" w:cs="Arial"/>
                <w:color w:val="1E478E"/>
                <w:sz w:val="18"/>
                <w:szCs w:val="18"/>
              </w:rPr>
              <w:t>754</w:t>
            </w:r>
          </w:p>
        </w:tc>
        <w:tc>
          <w:tcPr>
            <w:tcW w:w="1468" w:type="dxa"/>
          </w:tcPr>
          <w:p w14:paraId="151ED7BB" w14:textId="5A29610A" w:rsidR="00BF60F8" w:rsidRPr="00BF60F8" w:rsidRDefault="00BF60F8" w:rsidP="00BF60F8">
            <w:pPr>
              <w:pStyle w:val="TableParagraph"/>
              <w:spacing w:before="100"/>
              <w:ind w:right="367"/>
              <w:jc w:val="right"/>
              <w:rPr>
                <w:rFonts w:ascii="Arial" w:hAnsi="Arial" w:cs="Arial"/>
                <w:b/>
                <w:color w:val="1E478E"/>
                <w:sz w:val="18"/>
                <w:szCs w:val="18"/>
              </w:rPr>
            </w:pPr>
            <w:r>
              <w:rPr>
                <w:rFonts w:ascii="Arial" w:hAnsi="Arial" w:cs="Arial"/>
                <w:color w:val="1E478E"/>
                <w:sz w:val="18"/>
                <w:szCs w:val="18"/>
              </w:rPr>
              <w:t>43.</w:t>
            </w:r>
            <w:r w:rsidRPr="00BF60F8">
              <w:rPr>
                <w:rFonts w:ascii="Arial" w:hAnsi="Arial" w:cs="Arial"/>
                <w:color w:val="1E478E"/>
                <w:sz w:val="18"/>
                <w:szCs w:val="18"/>
              </w:rPr>
              <w:t>852</w:t>
            </w:r>
          </w:p>
        </w:tc>
        <w:tc>
          <w:tcPr>
            <w:tcW w:w="1181" w:type="dxa"/>
          </w:tcPr>
          <w:p w14:paraId="5B46DA67" w14:textId="1E20BE8D" w:rsidR="00BF60F8" w:rsidRPr="006F0934" w:rsidRDefault="00BF60F8" w:rsidP="007E30C8">
            <w:pPr>
              <w:pStyle w:val="TableParagraph"/>
              <w:spacing w:before="100"/>
              <w:ind w:right="367"/>
              <w:jc w:val="right"/>
              <w:rPr>
                <w:rFonts w:ascii="Arial" w:hAnsi="Arial" w:cs="Arial"/>
                <w:b/>
                <w:color w:val="2F3E80"/>
                <w:sz w:val="18"/>
                <w:szCs w:val="18"/>
              </w:rPr>
            </w:pPr>
            <w:r>
              <w:rPr>
                <w:rFonts w:ascii="Arial" w:hAnsi="Arial" w:cs="Arial"/>
                <w:color w:val="1E478E"/>
                <w:sz w:val="18"/>
                <w:szCs w:val="18"/>
              </w:rPr>
              <w:t>6.</w:t>
            </w:r>
            <w:r w:rsidRPr="00BF60F8">
              <w:rPr>
                <w:rFonts w:ascii="Arial" w:hAnsi="Arial" w:cs="Arial"/>
                <w:color w:val="1E478E"/>
                <w:sz w:val="18"/>
                <w:szCs w:val="18"/>
              </w:rPr>
              <w:t>90</w:t>
            </w:r>
            <w:r w:rsidR="007E30C8">
              <w:rPr>
                <w:rFonts w:ascii="Arial" w:hAnsi="Arial" w:cs="Arial"/>
                <w:color w:val="1E478E"/>
                <w:sz w:val="18"/>
                <w:szCs w:val="18"/>
              </w:rPr>
              <w:t>2</w:t>
            </w:r>
          </w:p>
        </w:tc>
        <w:tc>
          <w:tcPr>
            <w:tcW w:w="1805" w:type="dxa"/>
            <w:tcBorders>
              <w:right w:val="single" w:sz="6" w:space="0" w:color="2F3E80"/>
            </w:tcBorders>
          </w:tcPr>
          <w:p w14:paraId="48358778" w14:textId="4B373750" w:rsidR="00BF60F8" w:rsidRPr="00BF60F8" w:rsidRDefault="007400F0" w:rsidP="00BF60F8">
            <w:pPr>
              <w:pStyle w:val="TableParagraph"/>
              <w:spacing w:before="100"/>
              <w:ind w:right="367"/>
              <w:jc w:val="center"/>
              <w:rPr>
                <w:rFonts w:ascii="Arial" w:hAnsi="Arial" w:cs="Arial"/>
                <w:color w:val="2F3E80"/>
                <w:sz w:val="18"/>
                <w:szCs w:val="18"/>
              </w:rPr>
            </w:pPr>
            <w:r>
              <w:rPr>
                <w:rFonts w:ascii="Arial" w:hAnsi="Arial" w:cs="Arial"/>
                <w:color w:val="2F3E80"/>
                <w:sz w:val="18"/>
                <w:szCs w:val="18"/>
              </w:rPr>
              <w:t>15,</w:t>
            </w:r>
            <w:r w:rsidR="00BF60F8" w:rsidRPr="00BF60F8">
              <w:rPr>
                <w:rFonts w:ascii="Arial" w:hAnsi="Arial" w:cs="Arial"/>
                <w:color w:val="2F3E80"/>
                <w:sz w:val="18"/>
                <w:szCs w:val="18"/>
              </w:rPr>
              <w:t>7%</w:t>
            </w:r>
          </w:p>
        </w:tc>
      </w:tr>
      <w:tr w:rsidR="006A356C" w:rsidRPr="006F0934" w14:paraId="48A4127D" w14:textId="77777777" w:rsidTr="007400F0">
        <w:trPr>
          <w:trHeight w:val="308"/>
        </w:trPr>
        <w:tc>
          <w:tcPr>
            <w:tcW w:w="3952" w:type="dxa"/>
            <w:tcBorders>
              <w:left w:val="single" w:sz="6" w:space="0" w:color="2F3E80"/>
            </w:tcBorders>
          </w:tcPr>
          <w:p w14:paraId="7AE579DE" w14:textId="77777777" w:rsidR="006A356C" w:rsidRPr="006F0934" w:rsidRDefault="006A356C" w:rsidP="006A356C">
            <w:pPr>
              <w:pStyle w:val="TableParagraph"/>
              <w:spacing w:before="103" w:line="185" w:lineRule="exact"/>
              <w:ind w:left="92"/>
              <w:rPr>
                <w:rFonts w:ascii="Arial" w:hAnsi="Arial" w:cs="Arial"/>
                <w:b/>
                <w:sz w:val="18"/>
                <w:szCs w:val="18"/>
              </w:rPr>
            </w:pPr>
            <w:r w:rsidRPr="006F0934">
              <w:rPr>
                <w:rFonts w:ascii="Arial" w:hAnsi="Arial" w:cs="Arial"/>
                <w:b/>
                <w:color w:val="2F3E80"/>
                <w:sz w:val="18"/>
                <w:szCs w:val="18"/>
              </w:rPr>
              <w:t>Καθαρά έσοδα προμηθειών</w:t>
            </w:r>
          </w:p>
        </w:tc>
        <w:tc>
          <w:tcPr>
            <w:tcW w:w="1836" w:type="dxa"/>
          </w:tcPr>
          <w:p w14:paraId="508144F0" w14:textId="2A5BB93D" w:rsidR="006A356C" w:rsidRPr="007400F0" w:rsidRDefault="007400F0" w:rsidP="007400F0">
            <w:pPr>
              <w:pStyle w:val="TableParagraph"/>
              <w:spacing w:before="100"/>
              <w:ind w:right="367"/>
              <w:jc w:val="right"/>
              <w:rPr>
                <w:rFonts w:ascii="Arial" w:hAnsi="Arial" w:cs="Arial"/>
                <w:color w:val="2F3E80"/>
                <w:sz w:val="18"/>
                <w:szCs w:val="18"/>
              </w:rPr>
            </w:pPr>
            <w:r w:rsidRPr="007400F0">
              <w:rPr>
                <w:rFonts w:ascii="Arial" w:hAnsi="Arial" w:cs="Arial"/>
                <w:color w:val="2F3E80"/>
                <w:sz w:val="18"/>
                <w:szCs w:val="18"/>
              </w:rPr>
              <w:t>1.577</w:t>
            </w:r>
          </w:p>
        </w:tc>
        <w:tc>
          <w:tcPr>
            <w:tcW w:w="1468" w:type="dxa"/>
          </w:tcPr>
          <w:p w14:paraId="0A3E9ECE" w14:textId="1BDE11A9" w:rsidR="006A356C" w:rsidRPr="007400F0" w:rsidRDefault="007400F0" w:rsidP="007400F0">
            <w:pPr>
              <w:pStyle w:val="TableParagraph"/>
              <w:spacing w:before="100"/>
              <w:ind w:right="367"/>
              <w:jc w:val="right"/>
              <w:rPr>
                <w:rFonts w:ascii="Arial" w:hAnsi="Arial" w:cs="Arial"/>
                <w:color w:val="2F3E80"/>
                <w:sz w:val="18"/>
                <w:szCs w:val="18"/>
              </w:rPr>
            </w:pPr>
            <w:r w:rsidRPr="007400F0">
              <w:rPr>
                <w:rFonts w:ascii="Arial" w:hAnsi="Arial" w:cs="Arial"/>
                <w:color w:val="2F3E80"/>
                <w:sz w:val="18"/>
                <w:szCs w:val="18"/>
              </w:rPr>
              <w:t>6.540</w:t>
            </w:r>
          </w:p>
        </w:tc>
        <w:tc>
          <w:tcPr>
            <w:tcW w:w="1181" w:type="dxa"/>
          </w:tcPr>
          <w:p w14:paraId="1F5F02BB" w14:textId="15A7CB61" w:rsidR="006A356C" w:rsidRPr="007400F0" w:rsidRDefault="007E30C8" w:rsidP="007400F0">
            <w:pPr>
              <w:pStyle w:val="TableParagraph"/>
              <w:spacing w:before="100"/>
              <w:ind w:right="367"/>
              <w:jc w:val="right"/>
              <w:rPr>
                <w:rFonts w:ascii="Arial" w:hAnsi="Arial" w:cs="Arial"/>
                <w:color w:val="2F3E80"/>
                <w:sz w:val="18"/>
                <w:szCs w:val="18"/>
              </w:rPr>
            </w:pPr>
            <w:r>
              <w:rPr>
                <w:rFonts w:ascii="Arial" w:hAnsi="Arial" w:cs="Arial"/>
                <w:color w:val="2F3E80"/>
                <w:sz w:val="18"/>
                <w:szCs w:val="18"/>
              </w:rPr>
              <w:t>(4.963</w:t>
            </w:r>
            <w:r w:rsidR="007400F0" w:rsidRPr="007400F0">
              <w:rPr>
                <w:rFonts w:ascii="Arial" w:hAnsi="Arial" w:cs="Arial"/>
                <w:color w:val="2F3E80"/>
                <w:sz w:val="18"/>
                <w:szCs w:val="18"/>
              </w:rPr>
              <w:t>)</w:t>
            </w:r>
          </w:p>
        </w:tc>
        <w:tc>
          <w:tcPr>
            <w:tcW w:w="1805" w:type="dxa"/>
            <w:tcBorders>
              <w:right w:val="single" w:sz="6" w:space="0" w:color="2F3E80"/>
            </w:tcBorders>
            <w:vAlign w:val="center"/>
          </w:tcPr>
          <w:p w14:paraId="1AF874C3" w14:textId="2144C2AE" w:rsidR="006A356C" w:rsidRPr="007400F0" w:rsidRDefault="007400F0" w:rsidP="007400F0">
            <w:pPr>
              <w:pStyle w:val="TableParagraph"/>
              <w:spacing w:before="100"/>
              <w:ind w:right="367"/>
              <w:jc w:val="center"/>
              <w:rPr>
                <w:rFonts w:ascii="Arial" w:hAnsi="Arial" w:cs="Arial"/>
                <w:color w:val="2F3E80"/>
                <w:sz w:val="18"/>
                <w:szCs w:val="18"/>
              </w:rPr>
            </w:pPr>
            <w:r w:rsidRPr="007400F0">
              <w:rPr>
                <w:rFonts w:ascii="Arial" w:hAnsi="Arial" w:cs="Arial"/>
                <w:color w:val="2F3E80"/>
                <w:sz w:val="18"/>
                <w:szCs w:val="18"/>
              </w:rPr>
              <w:t>(75,9%)</w:t>
            </w:r>
          </w:p>
        </w:tc>
      </w:tr>
      <w:tr w:rsidR="006A356C" w:rsidRPr="006F0934" w14:paraId="12B7F9C5" w14:textId="77777777" w:rsidTr="00F84776">
        <w:trPr>
          <w:trHeight w:val="491"/>
        </w:trPr>
        <w:tc>
          <w:tcPr>
            <w:tcW w:w="3952" w:type="dxa"/>
            <w:tcBorders>
              <w:left w:val="single" w:sz="6" w:space="0" w:color="2F3E80"/>
            </w:tcBorders>
          </w:tcPr>
          <w:p w14:paraId="59662159" w14:textId="77777777" w:rsidR="006A356C" w:rsidRPr="006F0934" w:rsidRDefault="006A356C" w:rsidP="006A356C">
            <w:pPr>
              <w:pStyle w:val="TableParagraph"/>
              <w:rPr>
                <w:rFonts w:ascii="Arial" w:hAnsi="Arial" w:cs="Arial"/>
                <w:sz w:val="18"/>
                <w:szCs w:val="18"/>
              </w:rPr>
            </w:pPr>
          </w:p>
          <w:p w14:paraId="3E1A284D" w14:textId="77777777" w:rsidR="006A356C" w:rsidRPr="006F0934" w:rsidRDefault="006A356C" w:rsidP="006A356C">
            <w:pPr>
              <w:pStyle w:val="TableParagraph"/>
              <w:ind w:left="92"/>
              <w:rPr>
                <w:rFonts w:ascii="Arial" w:hAnsi="Arial" w:cs="Arial"/>
                <w:b/>
                <w:sz w:val="18"/>
                <w:szCs w:val="18"/>
              </w:rPr>
            </w:pPr>
            <w:r w:rsidRPr="006F0934">
              <w:rPr>
                <w:rFonts w:ascii="Arial" w:hAnsi="Arial" w:cs="Arial"/>
                <w:b/>
                <w:color w:val="2F3E80"/>
                <w:sz w:val="18"/>
                <w:szCs w:val="18"/>
              </w:rPr>
              <w:t>Σύνολο λειτουργικών εσόδων</w:t>
            </w:r>
          </w:p>
        </w:tc>
        <w:tc>
          <w:tcPr>
            <w:tcW w:w="1836" w:type="dxa"/>
            <w:vAlign w:val="center"/>
          </w:tcPr>
          <w:p w14:paraId="0C88EB11" w14:textId="3A94F9FC" w:rsidR="006A356C" w:rsidRPr="007400F0" w:rsidRDefault="006E6343" w:rsidP="00F84776">
            <w:pPr>
              <w:pStyle w:val="TableParagraph"/>
              <w:spacing w:before="100"/>
              <w:ind w:right="367"/>
              <w:jc w:val="right"/>
              <w:rPr>
                <w:rFonts w:ascii="Arial" w:hAnsi="Arial" w:cs="Arial"/>
                <w:color w:val="2F3E80"/>
                <w:sz w:val="18"/>
                <w:szCs w:val="18"/>
              </w:rPr>
            </w:pPr>
            <w:r>
              <w:rPr>
                <w:rFonts w:ascii="Arial" w:hAnsi="Arial" w:cs="Arial"/>
                <w:color w:val="2F3E80"/>
                <w:sz w:val="18"/>
                <w:szCs w:val="18"/>
              </w:rPr>
              <w:t>69.19</w:t>
            </w:r>
            <w:r w:rsidR="007400F0" w:rsidRPr="007400F0">
              <w:rPr>
                <w:rFonts w:ascii="Arial" w:hAnsi="Arial" w:cs="Arial"/>
                <w:color w:val="2F3E80"/>
                <w:sz w:val="18"/>
                <w:szCs w:val="18"/>
              </w:rPr>
              <w:t>4</w:t>
            </w:r>
          </w:p>
        </w:tc>
        <w:tc>
          <w:tcPr>
            <w:tcW w:w="1468" w:type="dxa"/>
            <w:vAlign w:val="center"/>
          </w:tcPr>
          <w:p w14:paraId="7BAE9D86" w14:textId="11C31D6A" w:rsidR="006A356C" w:rsidRPr="007400F0" w:rsidRDefault="007400F0" w:rsidP="00F84776">
            <w:pPr>
              <w:pStyle w:val="TableParagraph"/>
              <w:spacing w:before="100"/>
              <w:ind w:right="367"/>
              <w:jc w:val="right"/>
              <w:rPr>
                <w:rFonts w:ascii="Arial" w:hAnsi="Arial" w:cs="Arial"/>
                <w:color w:val="2F3E80"/>
                <w:sz w:val="18"/>
                <w:szCs w:val="18"/>
              </w:rPr>
            </w:pPr>
            <w:r w:rsidRPr="007400F0">
              <w:rPr>
                <w:rFonts w:ascii="Arial" w:hAnsi="Arial" w:cs="Arial"/>
                <w:color w:val="2F3E80"/>
                <w:sz w:val="18"/>
                <w:szCs w:val="18"/>
              </w:rPr>
              <w:t>71.606</w:t>
            </w:r>
          </w:p>
        </w:tc>
        <w:tc>
          <w:tcPr>
            <w:tcW w:w="1181" w:type="dxa"/>
            <w:vAlign w:val="center"/>
          </w:tcPr>
          <w:p w14:paraId="74DE2047" w14:textId="054C195E" w:rsidR="006A356C" w:rsidRPr="007400F0" w:rsidRDefault="007400F0" w:rsidP="00F84776">
            <w:pPr>
              <w:pStyle w:val="TableParagraph"/>
              <w:spacing w:before="100"/>
              <w:ind w:right="367"/>
              <w:jc w:val="right"/>
              <w:rPr>
                <w:rFonts w:ascii="Arial" w:hAnsi="Arial" w:cs="Arial"/>
                <w:color w:val="2F3E80"/>
                <w:sz w:val="18"/>
                <w:szCs w:val="18"/>
                <w:lang w:val="en-US"/>
              </w:rPr>
            </w:pPr>
            <w:r>
              <w:rPr>
                <w:rFonts w:ascii="Arial" w:hAnsi="Arial" w:cs="Arial"/>
                <w:color w:val="2F3E80"/>
                <w:sz w:val="18"/>
                <w:szCs w:val="18"/>
                <w:lang w:val="en-US"/>
              </w:rPr>
              <w:t>(2.412)</w:t>
            </w:r>
          </w:p>
        </w:tc>
        <w:tc>
          <w:tcPr>
            <w:tcW w:w="1805" w:type="dxa"/>
            <w:tcBorders>
              <w:right w:val="single" w:sz="6" w:space="0" w:color="2F3E80"/>
            </w:tcBorders>
            <w:vAlign w:val="center"/>
          </w:tcPr>
          <w:p w14:paraId="088934B7" w14:textId="61F89F19" w:rsidR="006A356C" w:rsidRPr="007400F0" w:rsidRDefault="007400F0" w:rsidP="00F84776">
            <w:pPr>
              <w:pStyle w:val="TableParagraph"/>
              <w:spacing w:before="100"/>
              <w:ind w:right="367"/>
              <w:jc w:val="center"/>
              <w:rPr>
                <w:rFonts w:ascii="Arial" w:hAnsi="Arial" w:cs="Arial"/>
                <w:color w:val="2F3E80"/>
                <w:sz w:val="18"/>
                <w:szCs w:val="18"/>
                <w:lang w:val="en-US"/>
              </w:rPr>
            </w:pPr>
            <w:r>
              <w:rPr>
                <w:rFonts w:ascii="Arial" w:hAnsi="Arial" w:cs="Arial"/>
                <w:color w:val="2F3E80"/>
                <w:sz w:val="18"/>
                <w:szCs w:val="18"/>
                <w:lang w:val="en-US"/>
              </w:rPr>
              <w:t>(3</w:t>
            </w:r>
            <w:proofErr w:type="gramStart"/>
            <w:r>
              <w:rPr>
                <w:rFonts w:ascii="Arial" w:hAnsi="Arial" w:cs="Arial"/>
                <w:color w:val="2F3E80"/>
                <w:sz w:val="18"/>
                <w:szCs w:val="18"/>
                <w:lang w:val="en-US"/>
              </w:rPr>
              <w:t>,</w:t>
            </w:r>
            <w:r w:rsidRPr="007400F0">
              <w:rPr>
                <w:rFonts w:ascii="Arial" w:hAnsi="Arial" w:cs="Arial"/>
                <w:color w:val="2F3E80"/>
                <w:sz w:val="18"/>
                <w:szCs w:val="18"/>
                <w:lang w:val="en-US"/>
              </w:rPr>
              <w:t>4</w:t>
            </w:r>
            <w:proofErr w:type="gramEnd"/>
            <w:r w:rsidRPr="007400F0">
              <w:rPr>
                <w:rFonts w:ascii="Arial" w:hAnsi="Arial" w:cs="Arial"/>
                <w:color w:val="2F3E80"/>
                <w:sz w:val="18"/>
                <w:szCs w:val="18"/>
                <w:lang w:val="en-US"/>
              </w:rPr>
              <w:t>%)</w:t>
            </w:r>
          </w:p>
        </w:tc>
      </w:tr>
      <w:tr w:rsidR="007400F0" w:rsidRPr="006F0934" w14:paraId="6A484609" w14:textId="77777777" w:rsidTr="007400F0">
        <w:trPr>
          <w:trHeight w:val="461"/>
        </w:trPr>
        <w:tc>
          <w:tcPr>
            <w:tcW w:w="3952" w:type="dxa"/>
            <w:tcBorders>
              <w:left w:val="single" w:sz="6" w:space="0" w:color="2F3E80"/>
            </w:tcBorders>
          </w:tcPr>
          <w:p w14:paraId="36F5B144" w14:textId="77777777" w:rsidR="007400F0" w:rsidRPr="006F0934" w:rsidRDefault="007400F0" w:rsidP="007400F0">
            <w:pPr>
              <w:pStyle w:val="TableParagraph"/>
              <w:spacing w:before="103"/>
              <w:ind w:left="92"/>
              <w:rPr>
                <w:rFonts w:ascii="Arial" w:hAnsi="Arial" w:cs="Arial"/>
                <w:b/>
                <w:sz w:val="18"/>
                <w:szCs w:val="18"/>
              </w:rPr>
            </w:pPr>
            <w:r w:rsidRPr="006F0934">
              <w:rPr>
                <w:rFonts w:ascii="Arial" w:hAnsi="Arial" w:cs="Arial"/>
                <w:b/>
                <w:color w:val="2F3E80"/>
                <w:sz w:val="18"/>
                <w:szCs w:val="18"/>
              </w:rPr>
              <w:t>Σύνολο εξόδων</w:t>
            </w:r>
          </w:p>
        </w:tc>
        <w:tc>
          <w:tcPr>
            <w:tcW w:w="1836" w:type="dxa"/>
          </w:tcPr>
          <w:p w14:paraId="0A9E481C" w14:textId="0564501D" w:rsidR="007400F0" w:rsidRPr="007400F0" w:rsidRDefault="007400F0" w:rsidP="007400F0">
            <w:pPr>
              <w:pStyle w:val="TableParagraph"/>
              <w:spacing w:before="100"/>
              <w:ind w:right="367"/>
              <w:jc w:val="right"/>
              <w:rPr>
                <w:rFonts w:ascii="Arial" w:hAnsi="Arial" w:cs="Arial"/>
                <w:color w:val="2F3E80"/>
                <w:sz w:val="18"/>
                <w:szCs w:val="18"/>
              </w:rPr>
            </w:pPr>
            <w:r>
              <w:rPr>
                <w:rFonts w:ascii="Arial" w:hAnsi="Arial" w:cs="Arial"/>
                <w:color w:val="2F3E80"/>
                <w:sz w:val="18"/>
                <w:szCs w:val="18"/>
              </w:rPr>
              <w:t>(69.</w:t>
            </w:r>
            <w:r w:rsidRPr="007400F0">
              <w:rPr>
                <w:rFonts w:ascii="Arial" w:hAnsi="Arial" w:cs="Arial"/>
                <w:color w:val="2F3E80"/>
                <w:sz w:val="18"/>
                <w:szCs w:val="18"/>
              </w:rPr>
              <w:t>122)</w:t>
            </w:r>
          </w:p>
        </w:tc>
        <w:tc>
          <w:tcPr>
            <w:tcW w:w="1468" w:type="dxa"/>
          </w:tcPr>
          <w:p w14:paraId="75411BCE" w14:textId="70278FCC" w:rsidR="007400F0" w:rsidRPr="007400F0" w:rsidRDefault="007400F0" w:rsidP="007400F0">
            <w:pPr>
              <w:pStyle w:val="TableParagraph"/>
              <w:spacing w:before="100"/>
              <w:ind w:right="367"/>
              <w:jc w:val="right"/>
              <w:rPr>
                <w:rFonts w:ascii="Arial" w:hAnsi="Arial" w:cs="Arial"/>
                <w:color w:val="2F3E80"/>
                <w:sz w:val="18"/>
                <w:szCs w:val="18"/>
              </w:rPr>
            </w:pPr>
            <w:r>
              <w:rPr>
                <w:rFonts w:ascii="Arial" w:hAnsi="Arial" w:cs="Arial"/>
                <w:color w:val="2F3E80"/>
                <w:sz w:val="18"/>
                <w:szCs w:val="18"/>
              </w:rPr>
              <w:t>(70.</w:t>
            </w:r>
            <w:r w:rsidRPr="007400F0">
              <w:rPr>
                <w:rFonts w:ascii="Arial" w:hAnsi="Arial" w:cs="Arial"/>
                <w:color w:val="2F3E80"/>
                <w:sz w:val="18"/>
                <w:szCs w:val="18"/>
              </w:rPr>
              <w:t>043)</w:t>
            </w:r>
          </w:p>
        </w:tc>
        <w:tc>
          <w:tcPr>
            <w:tcW w:w="1181" w:type="dxa"/>
          </w:tcPr>
          <w:p w14:paraId="5DD4B288" w14:textId="736641E9" w:rsidR="007400F0" w:rsidRPr="007400F0" w:rsidRDefault="007400F0" w:rsidP="007400F0">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921</w:t>
            </w:r>
          </w:p>
        </w:tc>
        <w:tc>
          <w:tcPr>
            <w:tcW w:w="1805" w:type="dxa"/>
            <w:tcBorders>
              <w:right w:val="single" w:sz="6" w:space="0" w:color="2F3E80"/>
            </w:tcBorders>
          </w:tcPr>
          <w:p w14:paraId="43D1FF9F" w14:textId="34FB80B1" w:rsidR="007400F0" w:rsidRPr="007400F0" w:rsidRDefault="007400F0" w:rsidP="007400F0">
            <w:pPr>
              <w:pStyle w:val="TableParagraph"/>
              <w:spacing w:before="100"/>
              <w:ind w:right="367"/>
              <w:jc w:val="center"/>
              <w:rPr>
                <w:rFonts w:ascii="Arial" w:hAnsi="Arial" w:cs="Arial"/>
                <w:color w:val="2F3E80"/>
                <w:sz w:val="18"/>
                <w:szCs w:val="18"/>
                <w:lang w:val="en-US"/>
              </w:rPr>
            </w:pPr>
            <w:r w:rsidRPr="007400F0">
              <w:rPr>
                <w:rFonts w:ascii="Arial" w:hAnsi="Arial" w:cs="Arial"/>
                <w:color w:val="2F3E80"/>
                <w:sz w:val="18"/>
                <w:szCs w:val="18"/>
                <w:lang w:val="en-US"/>
              </w:rPr>
              <w:t>(1</w:t>
            </w:r>
            <w:proofErr w:type="gramStart"/>
            <w:r w:rsidRPr="007400F0">
              <w:rPr>
                <w:rFonts w:ascii="Arial" w:hAnsi="Arial" w:cs="Arial"/>
                <w:color w:val="2F3E80"/>
                <w:sz w:val="18"/>
                <w:szCs w:val="18"/>
                <w:lang w:val="en-US"/>
              </w:rPr>
              <w:t>,3</w:t>
            </w:r>
            <w:proofErr w:type="gramEnd"/>
            <w:r w:rsidRPr="007400F0">
              <w:rPr>
                <w:rFonts w:ascii="Arial" w:hAnsi="Arial" w:cs="Arial"/>
                <w:color w:val="2F3E80"/>
                <w:sz w:val="18"/>
                <w:szCs w:val="18"/>
                <w:lang w:val="en-US"/>
              </w:rPr>
              <w:t>%)</w:t>
            </w:r>
          </w:p>
        </w:tc>
      </w:tr>
      <w:tr w:rsidR="007400F0" w:rsidRPr="006F0934" w14:paraId="1BF43182" w14:textId="77777777" w:rsidTr="007400F0">
        <w:trPr>
          <w:trHeight w:val="316"/>
        </w:trPr>
        <w:tc>
          <w:tcPr>
            <w:tcW w:w="3952" w:type="dxa"/>
            <w:tcBorders>
              <w:left w:val="single" w:sz="6" w:space="0" w:color="2F3E80"/>
            </w:tcBorders>
            <w:shd w:val="clear" w:color="auto" w:fill="EBEBEB"/>
          </w:tcPr>
          <w:p w14:paraId="71B3A7D9" w14:textId="77777777" w:rsidR="007400F0" w:rsidRPr="006F0934" w:rsidRDefault="007400F0" w:rsidP="007400F0">
            <w:pPr>
              <w:pStyle w:val="TableParagraph"/>
              <w:spacing w:before="42"/>
              <w:ind w:left="92"/>
              <w:rPr>
                <w:rFonts w:ascii="Arial" w:hAnsi="Arial" w:cs="Arial"/>
                <w:b/>
                <w:sz w:val="18"/>
                <w:szCs w:val="18"/>
              </w:rPr>
            </w:pPr>
            <w:r w:rsidRPr="006F0934">
              <w:rPr>
                <w:rFonts w:ascii="Arial" w:hAnsi="Arial" w:cs="Arial"/>
                <w:b/>
                <w:color w:val="2F3E80"/>
                <w:sz w:val="18"/>
                <w:szCs w:val="18"/>
              </w:rPr>
              <w:t>Κέρδη προ φόρων και προβλέψεων</w:t>
            </w:r>
          </w:p>
        </w:tc>
        <w:tc>
          <w:tcPr>
            <w:tcW w:w="1836" w:type="dxa"/>
            <w:shd w:val="clear" w:color="auto" w:fill="EBEBEB"/>
          </w:tcPr>
          <w:p w14:paraId="143B3535" w14:textId="439DEB56" w:rsidR="007400F0" w:rsidRPr="007400F0" w:rsidRDefault="007400F0" w:rsidP="007400F0">
            <w:pPr>
              <w:pStyle w:val="TableParagraph"/>
              <w:spacing w:before="100"/>
              <w:ind w:right="367"/>
              <w:jc w:val="right"/>
              <w:rPr>
                <w:rFonts w:ascii="Arial" w:hAnsi="Arial" w:cs="Arial"/>
                <w:b/>
                <w:color w:val="2F3E80"/>
                <w:sz w:val="18"/>
                <w:szCs w:val="18"/>
              </w:rPr>
            </w:pPr>
            <w:r w:rsidRPr="007400F0">
              <w:rPr>
                <w:rFonts w:ascii="Arial" w:hAnsi="Arial" w:cs="Arial"/>
                <w:b/>
                <w:color w:val="2F3E80"/>
                <w:sz w:val="18"/>
                <w:szCs w:val="18"/>
              </w:rPr>
              <w:t>72</w:t>
            </w:r>
          </w:p>
        </w:tc>
        <w:tc>
          <w:tcPr>
            <w:tcW w:w="1468" w:type="dxa"/>
            <w:shd w:val="clear" w:color="auto" w:fill="EBEBEB"/>
          </w:tcPr>
          <w:p w14:paraId="3E74F205" w14:textId="14EA3AE5" w:rsidR="007400F0" w:rsidRPr="007400F0" w:rsidRDefault="009B10D9" w:rsidP="007400F0">
            <w:pPr>
              <w:pStyle w:val="TableParagraph"/>
              <w:spacing w:before="100"/>
              <w:ind w:right="367"/>
              <w:jc w:val="right"/>
              <w:rPr>
                <w:rFonts w:ascii="Arial" w:hAnsi="Arial" w:cs="Arial"/>
                <w:b/>
                <w:color w:val="2F3E80"/>
                <w:sz w:val="18"/>
                <w:szCs w:val="18"/>
              </w:rPr>
            </w:pPr>
            <w:r>
              <w:rPr>
                <w:rFonts w:ascii="Arial" w:hAnsi="Arial" w:cs="Arial"/>
                <w:b/>
                <w:color w:val="2F3E80"/>
                <w:sz w:val="18"/>
                <w:szCs w:val="18"/>
              </w:rPr>
              <w:t>1.</w:t>
            </w:r>
            <w:r w:rsidR="007400F0" w:rsidRPr="007400F0">
              <w:rPr>
                <w:rFonts w:ascii="Arial" w:hAnsi="Arial" w:cs="Arial"/>
                <w:b/>
                <w:color w:val="2F3E80"/>
                <w:sz w:val="18"/>
                <w:szCs w:val="18"/>
              </w:rPr>
              <w:t>563</w:t>
            </w:r>
          </w:p>
        </w:tc>
        <w:tc>
          <w:tcPr>
            <w:tcW w:w="1181" w:type="dxa"/>
            <w:shd w:val="clear" w:color="auto" w:fill="EBEBEB"/>
          </w:tcPr>
          <w:p w14:paraId="27757366" w14:textId="4897FBEE" w:rsidR="007400F0" w:rsidRPr="007400F0" w:rsidRDefault="007400F0" w:rsidP="007400F0">
            <w:pPr>
              <w:pStyle w:val="TableParagraph"/>
              <w:spacing w:before="100"/>
              <w:ind w:right="367"/>
              <w:jc w:val="right"/>
              <w:rPr>
                <w:rFonts w:ascii="Arial" w:hAnsi="Arial" w:cs="Arial"/>
                <w:b/>
                <w:color w:val="2F3E80"/>
                <w:sz w:val="18"/>
                <w:szCs w:val="18"/>
                <w:lang w:val="en-US"/>
              </w:rPr>
            </w:pPr>
            <w:r w:rsidRPr="007400F0">
              <w:rPr>
                <w:rFonts w:ascii="Arial" w:hAnsi="Arial" w:cs="Arial"/>
                <w:b/>
                <w:color w:val="2F3E80"/>
                <w:sz w:val="18"/>
                <w:szCs w:val="18"/>
                <w:lang w:val="en-US"/>
              </w:rPr>
              <w:t>(1.491)</w:t>
            </w:r>
          </w:p>
        </w:tc>
        <w:tc>
          <w:tcPr>
            <w:tcW w:w="1805" w:type="dxa"/>
            <w:tcBorders>
              <w:right w:val="single" w:sz="6" w:space="0" w:color="2F3E80"/>
            </w:tcBorders>
            <w:shd w:val="clear" w:color="auto" w:fill="EBEBEB"/>
          </w:tcPr>
          <w:p w14:paraId="5FD8D1C4" w14:textId="09A8AE22" w:rsidR="007400F0" w:rsidRPr="007400F0" w:rsidRDefault="007400F0" w:rsidP="007400F0">
            <w:pPr>
              <w:pStyle w:val="TableParagraph"/>
              <w:spacing w:before="100"/>
              <w:ind w:right="367"/>
              <w:jc w:val="center"/>
              <w:rPr>
                <w:rFonts w:ascii="Arial" w:hAnsi="Arial" w:cs="Arial"/>
                <w:b/>
                <w:color w:val="2F3E80"/>
                <w:sz w:val="18"/>
                <w:szCs w:val="18"/>
                <w:lang w:val="en-US"/>
              </w:rPr>
            </w:pPr>
            <w:r w:rsidRPr="007400F0">
              <w:rPr>
                <w:rFonts w:ascii="Arial" w:hAnsi="Arial" w:cs="Arial"/>
                <w:b/>
                <w:color w:val="2F3E80"/>
                <w:sz w:val="18"/>
                <w:szCs w:val="18"/>
                <w:lang w:val="en-US"/>
              </w:rPr>
              <w:t>(95</w:t>
            </w:r>
            <w:proofErr w:type="gramStart"/>
            <w:r w:rsidRPr="007400F0">
              <w:rPr>
                <w:rFonts w:ascii="Arial" w:hAnsi="Arial" w:cs="Arial"/>
                <w:b/>
                <w:color w:val="2F3E80"/>
                <w:sz w:val="18"/>
                <w:szCs w:val="18"/>
                <w:lang w:val="en-US"/>
              </w:rPr>
              <w:t>,4</w:t>
            </w:r>
            <w:proofErr w:type="gramEnd"/>
            <w:r w:rsidRPr="007400F0">
              <w:rPr>
                <w:rFonts w:ascii="Arial" w:hAnsi="Arial" w:cs="Arial"/>
                <w:b/>
                <w:color w:val="2F3E80"/>
                <w:sz w:val="18"/>
                <w:szCs w:val="18"/>
                <w:lang w:val="en-US"/>
              </w:rPr>
              <w:t>%)</w:t>
            </w:r>
          </w:p>
        </w:tc>
      </w:tr>
      <w:tr w:rsidR="009B10D9" w:rsidRPr="006F0934" w14:paraId="0D5B8226" w14:textId="77777777" w:rsidTr="006A356C">
        <w:trPr>
          <w:trHeight w:val="353"/>
        </w:trPr>
        <w:tc>
          <w:tcPr>
            <w:tcW w:w="3952" w:type="dxa"/>
            <w:tcBorders>
              <w:left w:val="single" w:sz="6" w:space="0" w:color="2F3E80"/>
            </w:tcBorders>
          </w:tcPr>
          <w:p w14:paraId="021C11E3" w14:textId="77777777" w:rsidR="009B10D9" w:rsidRPr="006F0934" w:rsidRDefault="009B10D9" w:rsidP="009B10D9">
            <w:pPr>
              <w:pStyle w:val="TableParagraph"/>
              <w:spacing w:before="86"/>
              <w:ind w:left="92"/>
              <w:rPr>
                <w:rFonts w:ascii="Arial" w:hAnsi="Arial" w:cs="Arial"/>
                <w:sz w:val="18"/>
                <w:szCs w:val="18"/>
              </w:rPr>
            </w:pPr>
            <w:r w:rsidRPr="006F0934">
              <w:rPr>
                <w:rFonts w:ascii="Arial" w:hAnsi="Arial" w:cs="Arial"/>
                <w:color w:val="2F3E80"/>
                <w:sz w:val="18"/>
                <w:szCs w:val="18"/>
              </w:rPr>
              <w:t>Σύνολο προβλέψεων πιστωτικού κινδύνου και λοιπές προβλέψεις</w:t>
            </w:r>
          </w:p>
        </w:tc>
        <w:tc>
          <w:tcPr>
            <w:tcW w:w="1836" w:type="dxa"/>
            <w:vAlign w:val="center"/>
          </w:tcPr>
          <w:p w14:paraId="09E6D3C9" w14:textId="38C47C9F" w:rsidR="009B10D9" w:rsidRPr="007400F0" w:rsidRDefault="009B10D9" w:rsidP="009B10D9">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(286.032)</w:t>
            </w:r>
          </w:p>
        </w:tc>
        <w:tc>
          <w:tcPr>
            <w:tcW w:w="1468" w:type="dxa"/>
            <w:vAlign w:val="center"/>
          </w:tcPr>
          <w:p w14:paraId="775780D6" w14:textId="78E2134B" w:rsidR="009B10D9" w:rsidRPr="009B10D9" w:rsidRDefault="009B10D9" w:rsidP="009B10D9">
            <w:pPr>
              <w:pStyle w:val="TableParagraph"/>
              <w:spacing w:before="100"/>
              <w:ind w:right="367"/>
              <w:jc w:val="right"/>
              <w:rPr>
                <w:rFonts w:ascii="Arial" w:hAnsi="Arial" w:cs="Arial"/>
                <w:color w:val="2F3E80"/>
                <w:sz w:val="18"/>
                <w:szCs w:val="18"/>
                <w:lang w:val="en-US"/>
              </w:rPr>
            </w:pPr>
            <w:r w:rsidRPr="009B10D9">
              <w:rPr>
                <w:rFonts w:ascii="Arial" w:hAnsi="Arial" w:cs="Arial"/>
                <w:color w:val="2F3E80"/>
                <w:sz w:val="18"/>
                <w:szCs w:val="18"/>
                <w:lang w:val="en-US"/>
              </w:rPr>
              <w:t>(26.252)</w:t>
            </w:r>
          </w:p>
        </w:tc>
        <w:tc>
          <w:tcPr>
            <w:tcW w:w="1181" w:type="dxa"/>
            <w:vAlign w:val="center"/>
          </w:tcPr>
          <w:p w14:paraId="72F69920" w14:textId="4831FB7E"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color w:val="2F3E80"/>
                <w:sz w:val="18"/>
                <w:szCs w:val="18"/>
              </w:rPr>
              <w:t>(259.78</w:t>
            </w:r>
            <w:r w:rsidR="00D05302">
              <w:rPr>
                <w:rFonts w:ascii="Arial" w:hAnsi="Arial" w:cs="Arial"/>
                <w:color w:val="2F3E80"/>
                <w:sz w:val="18"/>
                <w:szCs w:val="18"/>
                <w:lang w:val="en-US"/>
              </w:rPr>
              <w:t>0</w:t>
            </w:r>
            <w:r>
              <w:rPr>
                <w:rFonts w:ascii="Arial" w:hAnsi="Arial" w:cs="Arial"/>
                <w:color w:val="2F3E80"/>
                <w:sz w:val="18"/>
                <w:szCs w:val="18"/>
                <w:lang w:val="en-US"/>
              </w:rPr>
              <w:t>)</w:t>
            </w:r>
          </w:p>
        </w:tc>
        <w:tc>
          <w:tcPr>
            <w:tcW w:w="1805" w:type="dxa"/>
            <w:tcBorders>
              <w:right w:val="single" w:sz="6" w:space="0" w:color="2F3E80"/>
            </w:tcBorders>
            <w:vAlign w:val="center"/>
          </w:tcPr>
          <w:p w14:paraId="795D5A3B" w14:textId="77777777" w:rsidR="009B10D9" w:rsidRPr="007400F0" w:rsidRDefault="009B10D9" w:rsidP="009B10D9">
            <w:pPr>
              <w:pStyle w:val="TableParagraph"/>
              <w:spacing w:before="100"/>
              <w:ind w:right="367"/>
              <w:jc w:val="center"/>
              <w:rPr>
                <w:rFonts w:ascii="Arial" w:hAnsi="Arial" w:cs="Arial"/>
                <w:color w:val="2F3E80"/>
                <w:sz w:val="18"/>
                <w:szCs w:val="18"/>
              </w:rPr>
            </w:pPr>
          </w:p>
        </w:tc>
      </w:tr>
      <w:tr w:rsidR="009B10D9" w:rsidRPr="006F0934" w14:paraId="73921C9F" w14:textId="77777777" w:rsidTr="006A356C">
        <w:trPr>
          <w:trHeight w:val="353"/>
        </w:trPr>
        <w:tc>
          <w:tcPr>
            <w:tcW w:w="3952" w:type="dxa"/>
            <w:tcBorders>
              <w:left w:val="single" w:sz="6" w:space="0" w:color="2F3E80"/>
            </w:tcBorders>
          </w:tcPr>
          <w:p w14:paraId="0A9C90E6" w14:textId="77777777" w:rsidR="009B10D9" w:rsidRPr="006F0934" w:rsidRDefault="009B10D9" w:rsidP="009B10D9">
            <w:pPr>
              <w:pStyle w:val="TableParagraph"/>
              <w:spacing w:before="86"/>
              <w:ind w:left="92"/>
              <w:rPr>
                <w:rFonts w:ascii="Arial" w:hAnsi="Arial" w:cs="Arial"/>
                <w:color w:val="2F3E80"/>
                <w:sz w:val="18"/>
                <w:szCs w:val="18"/>
              </w:rPr>
            </w:pPr>
            <w:r w:rsidRPr="006F0934">
              <w:rPr>
                <w:rFonts w:ascii="Arial" w:hAnsi="Arial" w:cs="Arial"/>
                <w:color w:val="2F3E80"/>
                <w:sz w:val="18"/>
                <w:szCs w:val="18"/>
              </w:rPr>
              <w:t>Κόστος Αποχώρησης Προσωπικού</w:t>
            </w:r>
          </w:p>
        </w:tc>
        <w:tc>
          <w:tcPr>
            <w:tcW w:w="1836" w:type="dxa"/>
            <w:vAlign w:val="center"/>
          </w:tcPr>
          <w:p w14:paraId="336F77A9" w14:textId="64EDAECF" w:rsidR="009B10D9" w:rsidRPr="007400F0" w:rsidRDefault="009B10D9" w:rsidP="009B10D9">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(1.172)</w:t>
            </w:r>
          </w:p>
        </w:tc>
        <w:tc>
          <w:tcPr>
            <w:tcW w:w="1468" w:type="dxa"/>
            <w:vAlign w:val="center"/>
          </w:tcPr>
          <w:p w14:paraId="564E5966" w14:textId="46E615D7" w:rsidR="009B10D9" w:rsidRPr="009B10D9" w:rsidRDefault="009B10D9" w:rsidP="009B10D9">
            <w:pPr>
              <w:pStyle w:val="TableParagraph"/>
              <w:spacing w:before="100"/>
              <w:ind w:right="367"/>
              <w:jc w:val="right"/>
              <w:rPr>
                <w:rFonts w:ascii="Arial" w:hAnsi="Arial" w:cs="Arial"/>
                <w:color w:val="2F3E80"/>
                <w:sz w:val="18"/>
                <w:szCs w:val="18"/>
                <w:lang w:val="en-US"/>
              </w:rPr>
            </w:pPr>
            <w:r w:rsidRPr="009B10D9">
              <w:rPr>
                <w:rFonts w:ascii="Arial" w:hAnsi="Arial" w:cs="Arial"/>
                <w:color w:val="2F3E80"/>
                <w:sz w:val="18"/>
                <w:szCs w:val="18"/>
                <w:lang w:val="en-US"/>
              </w:rPr>
              <w:t>0</w:t>
            </w:r>
          </w:p>
        </w:tc>
        <w:tc>
          <w:tcPr>
            <w:tcW w:w="1181" w:type="dxa"/>
            <w:vAlign w:val="center"/>
          </w:tcPr>
          <w:p w14:paraId="16C87114" w14:textId="68863D44"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color w:val="2F3E80"/>
                <w:sz w:val="18"/>
                <w:szCs w:val="18"/>
              </w:rPr>
              <w:t>(1.172</w:t>
            </w:r>
            <w:r>
              <w:rPr>
                <w:rFonts w:ascii="Arial" w:hAnsi="Arial" w:cs="Arial"/>
                <w:color w:val="2F3E80"/>
                <w:sz w:val="18"/>
                <w:szCs w:val="18"/>
                <w:lang w:val="en-US"/>
              </w:rPr>
              <w:t>)</w:t>
            </w:r>
          </w:p>
        </w:tc>
        <w:tc>
          <w:tcPr>
            <w:tcW w:w="1805" w:type="dxa"/>
            <w:tcBorders>
              <w:right w:val="single" w:sz="6" w:space="0" w:color="2F3E80"/>
            </w:tcBorders>
            <w:vAlign w:val="center"/>
          </w:tcPr>
          <w:p w14:paraId="22A6C9A2"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r w:rsidR="009B10D9" w:rsidRPr="006F0934" w14:paraId="2E7F8B36" w14:textId="77777777" w:rsidTr="006A356C">
        <w:trPr>
          <w:trHeight w:val="324"/>
        </w:trPr>
        <w:tc>
          <w:tcPr>
            <w:tcW w:w="3952" w:type="dxa"/>
            <w:tcBorders>
              <w:left w:val="single" w:sz="6" w:space="0" w:color="2F3E80"/>
            </w:tcBorders>
          </w:tcPr>
          <w:p w14:paraId="4760F89F" w14:textId="0848FB22" w:rsidR="009B10D9" w:rsidRPr="006F0934" w:rsidRDefault="009B10D9" w:rsidP="009B10D9">
            <w:pPr>
              <w:pStyle w:val="TableParagraph"/>
              <w:spacing w:before="32"/>
              <w:ind w:left="92"/>
              <w:rPr>
                <w:rFonts w:ascii="Arial" w:hAnsi="Arial" w:cs="Arial"/>
                <w:sz w:val="18"/>
                <w:szCs w:val="18"/>
              </w:rPr>
            </w:pPr>
            <w:r w:rsidRPr="006F0934">
              <w:rPr>
                <w:rFonts w:ascii="Arial" w:hAnsi="Arial" w:cs="Arial"/>
                <w:color w:val="2F3E80"/>
                <w:sz w:val="18"/>
                <w:szCs w:val="18"/>
              </w:rPr>
              <w:t>Αποτελέσματα συμμετοχών σε συγγενείς εταιρείες</w:t>
            </w:r>
          </w:p>
        </w:tc>
        <w:tc>
          <w:tcPr>
            <w:tcW w:w="1836" w:type="dxa"/>
            <w:vAlign w:val="center"/>
          </w:tcPr>
          <w:p w14:paraId="6E2EC526" w14:textId="0D582D3E" w:rsidR="009B10D9" w:rsidRPr="007400F0" w:rsidRDefault="009B10D9" w:rsidP="009B10D9">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1.286</w:t>
            </w:r>
          </w:p>
        </w:tc>
        <w:tc>
          <w:tcPr>
            <w:tcW w:w="1468" w:type="dxa"/>
            <w:vAlign w:val="center"/>
          </w:tcPr>
          <w:p w14:paraId="134E3765" w14:textId="03E0B92B" w:rsidR="009B10D9" w:rsidRPr="009B10D9" w:rsidRDefault="009B10D9" w:rsidP="009B10D9">
            <w:pPr>
              <w:pStyle w:val="TableParagraph"/>
              <w:spacing w:before="100"/>
              <w:ind w:right="367"/>
              <w:jc w:val="right"/>
              <w:rPr>
                <w:rFonts w:ascii="Arial" w:hAnsi="Arial" w:cs="Arial"/>
                <w:color w:val="2F3E80"/>
                <w:sz w:val="18"/>
                <w:szCs w:val="18"/>
                <w:lang w:val="en-US"/>
              </w:rPr>
            </w:pPr>
            <w:r w:rsidRPr="009B10D9">
              <w:rPr>
                <w:rFonts w:ascii="Arial" w:hAnsi="Arial" w:cs="Arial"/>
                <w:color w:val="2F3E80"/>
                <w:sz w:val="18"/>
                <w:szCs w:val="18"/>
                <w:lang w:val="en-US"/>
              </w:rPr>
              <w:t>1.042</w:t>
            </w:r>
          </w:p>
        </w:tc>
        <w:tc>
          <w:tcPr>
            <w:tcW w:w="1181" w:type="dxa"/>
            <w:vAlign w:val="center"/>
          </w:tcPr>
          <w:p w14:paraId="3AAFE972" w14:textId="4760CB2E" w:rsidR="009B10D9" w:rsidRPr="006F0934" w:rsidRDefault="009B10D9" w:rsidP="009B10D9">
            <w:pPr>
              <w:pStyle w:val="TableParagraph"/>
              <w:spacing w:before="100"/>
              <w:ind w:right="367"/>
              <w:jc w:val="right"/>
              <w:rPr>
                <w:rFonts w:ascii="Arial" w:hAnsi="Arial" w:cs="Arial"/>
                <w:b/>
                <w:color w:val="2F3E80"/>
                <w:sz w:val="18"/>
                <w:szCs w:val="18"/>
              </w:rPr>
            </w:pPr>
            <w:r>
              <w:rPr>
                <w:rFonts w:ascii="Arial" w:hAnsi="Arial" w:cs="Arial"/>
                <w:color w:val="2F3E80"/>
                <w:sz w:val="18"/>
                <w:szCs w:val="18"/>
              </w:rPr>
              <w:t>244</w:t>
            </w:r>
          </w:p>
        </w:tc>
        <w:tc>
          <w:tcPr>
            <w:tcW w:w="1805" w:type="dxa"/>
            <w:tcBorders>
              <w:right w:val="single" w:sz="6" w:space="0" w:color="2F3E80"/>
            </w:tcBorders>
            <w:vAlign w:val="center"/>
          </w:tcPr>
          <w:p w14:paraId="099B8665"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r w:rsidR="009B10D9" w:rsidRPr="006F0934" w14:paraId="63322935" w14:textId="77777777" w:rsidTr="006A356C">
        <w:trPr>
          <w:trHeight w:val="316"/>
        </w:trPr>
        <w:tc>
          <w:tcPr>
            <w:tcW w:w="3952" w:type="dxa"/>
            <w:tcBorders>
              <w:left w:val="single" w:sz="6" w:space="0" w:color="2F3E80"/>
            </w:tcBorders>
            <w:shd w:val="clear" w:color="auto" w:fill="EBEBEB"/>
          </w:tcPr>
          <w:p w14:paraId="6E0C6B22" w14:textId="77777777" w:rsidR="009B10D9" w:rsidRPr="006F0934" w:rsidRDefault="009B10D9" w:rsidP="009B10D9">
            <w:pPr>
              <w:pStyle w:val="TableParagraph"/>
              <w:spacing w:before="48"/>
              <w:ind w:left="92"/>
              <w:rPr>
                <w:rFonts w:ascii="Arial" w:hAnsi="Arial" w:cs="Arial"/>
                <w:b/>
                <w:sz w:val="18"/>
                <w:szCs w:val="18"/>
              </w:rPr>
            </w:pPr>
            <w:r w:rsidRPr="006F0934">
              <w:rPr>
                <w:rFonts w:ascii="Arial" w:hAnsi="Arial" w:cs="Arial"/>
                <w:b/>
                <w:color w:val="2F3E80"/>
                <w:sz w:val="18"/>
                <w:szCs w:val="18"/>
              </w:rPr>
              <w:t>Κέρδη /(ζημίες) προ φόρων</w:t>
            </w:r>
          </w:p>
        </w:tc>
        <w:tc>
          <w:tcPr>
            <w:tcW w:w="1836" w:type="dxa"/>
            <w:shd w:val="clear" w:color="auto" w:fill="EBEBEB"/>
            <w:vAlign w:val="center"/>
          </w:tcPr>
          <w:p w14:paraId="6D76F35B" w14:textId="0ACC6889" w:rsidR="009B10D9" w:rsidRPr="007400F0"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color w:val="2F3E80"/>
                <w:sz w:val="18"/>
                <w:szCs w:val="18"/>
                <w:lang w:val="en-US"/>
              </w:rPr>
              <w:t>(285.846)</w:t>
            </w:r>
          </w:p>
        </w:tc>
        <w:tc>
          <w:tcPr>
            <w:tcW w:w="1468" w:type="dxa"/>
            <w:shd w:val="clear" w:color="auto" w:fill="EBEBEB"/>
            <w:vAlign w:val="center"/>
          </w:tcPr>
          <w:p w14:paraId="0762DB94" w14:textId="5F2C54DA"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color w:val="2F3E80"/>
                <w:sz w:val="18"/>
                <w:szCs w:val="18"/>
                <w:lang w:val="en-US"/>
              </w:rPr>
              <w:t>(23.648)</w:t>
            </w:r>
          </w:p>
        </w:tc>
        <w:tc>
          <w:tcPr>
            <w:tcW w:w="1181" w:type="dxa"/>
            <w:shd w:val="clear" w:color="auto" w:fill="EBEBEB"/>
            <w:vAlign w:val="center"/>
          </w:tcPr>
          <w:p w14:paraId="768E776E" w14:textId="0704B321"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bCs/>
                <w:color w:val="2F3E80"/>
                <w:sz w:val="18"/>
                <w:szCs w:val="18"/>
              </w:rPr>
              <w:t>(262.198</w:t>
            </w:r>
            <w:r>
              <w:rPr>
                <w:rFonts w:ascii="Arial" w:hAnsi="Arial" w:cs="Arial"/>
                <w:b/>
                <w:bCs/>
                <w:color w:val="2F3E80"/>
                <w:sz w:val="18"/>
                <w:szCs w:val="18"/>
                <w:lang w:val="en-US"/>
              </w:rPr>
              <w:t>)</w:t>
            </w:r>
          </w:p>
        </w:tc>
        <w:tc>
          <w:tcPr>
            <w:tcW w:w="1805" w:type="dxa"/>
            <w:tcBorders>
              <w:right w:val="single" w:sz="6" w:space="0" w:color="2F3E80"/>
            </w:tcBorders>
            <w:shd w:val="clear" w:color="auto" w:fill="EBEBEB"/>
            <w:vAlign w:val="center"/>
          </w:tcPr>
          <w:p w14:paraId="5288BFC7"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r w:rsidR="009B10D9" w:rsidRPr="006F0934" w14:paraId="4CE43830" w14:textId="77777777" w:rsidTr="006A356C">
        <w:trPr>
          <w:trHeight w:val="364"/>
        </w:trPr>
        <w:tc>
          <w:tcPr>
            <w:tcW w:w="3952" w:type="dxa"/>
            <w:tcBorders>
              <w:left w:val="single" w:sz="6" w:space="0" w:color="2F3E80"/>
            </w:tcBorders>
          </w:tcPr>
          <w:p w14:paraId="1663B005" w14:textId="77777777" w:rsidR="009B10D9" w:rsidRPr="006F0934" w:rsidRDefault="009B10D9" w:rsidP="009B10D9">
            <w:pPr>
              <w:pStyle w:val="TableParagraph"/>
              <w:spacing w:before="72"/>
              <w:ind w:left="92"/>
              <w:rPr>
                <w:rFonts w:ascii="Arial" w:hAnsi="Arial" w:cs="Arial"/>
                <w:sz w:val="18"/>
                <w:szCs w:val="18"/>
              </w:rPr>
            </w:pPr>
            <w:r w:rsidRPr="006F0934">
              <w:rPr>
                <w:rFonts w:ascii="Arial" w:hAnsi="Arial" w:cs="Arial"/>
                <w:color w:val="2F3E80"/>
                <w:sz w:val="18"/>
                <w:szCs w:val="18"/>
              </w:rPr>
              <w:t>Φόρος εισοδήματος</w:t>
            </w:r>
          </w:p>
        </w:tc>
        <w:tc>
          <w:tcPr>
            <w:tcW w:w="1836" w:type="dxa"/>
            <w:vAlign w:val="center"/>
          </w:tcPr>
          <w:p w14:paraId="09647A86" w14:textId="5ED30E68" w:rsidR="009B10D9" w:rsidRPr="007400F0" w:rsidRDefault="009B10D9" w:rsidP="009B10D9">
            <w:pPr>
              <w:pStyle w:val="TableParagraph"/>
              <w:spacing w:before="100"/>
              <w:ind w:right="367"/>
              <w:jc w:val="right"/>
              <w:rPr>
                <w:rFonts w:ascii="Arial" w:hAnsi="Arial" w:cs="Arial"/>
                <w:color w:val="2F3E80"/>
                <w:sz w:val="18"/>
                <w:szCs w:val="18"/>
                <w:lang w:val="en-US"/>
              </w:rPr>
            </w:pPr>
            <w:r w:rsidRPr="007400F0">
              <w:rPr>
                <w:rFonts w:ascii="Arial" w:hAnsi="Arial" w:cs="Arial"/>
                <w:color w:val="2F3E80"/>
                <w:sz w:val="18"/>
                <w:szCs w:val="18"/>
                <w:lang w:val="en-US"/>
              </w:rPr>
              <w:t>(20.564)</w:t>
            </w:r>
          </w:p>
        </w:tc>
        <w:tc>
          <w:tcPr>
            <w:tcW w:w="1468" w:type="dxa"/>
            <w:vAlign w:val="center"/>
          </w:tcPr>
          <w:p w14:paraId="6EBD1DD3" w14:textId="42C00BCF" w:rsidR="009B10D9" w:rsidRPr="009B10D9" w:rsidRDefault="009B10D9" w:rsidP="009B10D9">
            <w:pPr>
              <w:pStyle w:val="TableParagraph"/>
              <w:spacing w:before="100"/>
              <w:ind w:right="367"/>
              <w:jc w:val="right"/>
              <w:rPr>
                <w:rFonts w:ascii="Arial" w:hAnsi="Arial" w:cs="Arial"/>
                <w:color w:val="2F3E80"/>
                <w:sz w:val="18"/>
                <w:szCs w:val="18"/>
                <w:lang w:val="en-US"/>
              </w:rPr>
            </w:pPr>
            <w:r w:rsidRPr="009B10D9">
              <w:rPr>
                <w:rFonts w:ascii="Arial" w:hAnsi="Arial" w:cs="Arial"/>
                <w:color w:val="2F3E80"/>
                <w:sz w:val="18"/>
                <w:szCs w:val="18"/>
                <w:lang w:val="en-US"/>
              </w:rPr>
              <w:t>28.645</w:t>
            </w:r>
          </w:p>
        </w:tc>
        <w:tc>
          <w:tcPr>
            <w:tcW w:w="1181" w:type="dxa"/>
            <w:vAlign w:val="center"/>
          </w:tcPr>
          <w:p w14:paraId="682E1BDD" w14:textId="3AF7B5F9"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color w:val="2F3E80"/>
                <w:sz w:val="18"/>
                <w:szCs w:val="18"/>
              </w:rPr>
              <w:t>(49.209</w:t>
            </w:r>
            <w:r>
              <w:rPr>
                <w:rFonts w:ascii="Arial" w:hAnsi="Arial" w:cs="Arial"/>
                <w:color w:val="2F3E80"/>
                <w:sz w:val="18"/>
                <w:szCs w:val="18"/>
                <w:lang w:val="en-US"/>
              </w:rPr>
              <w:t>)</w:t>
            </w:r>
          </w:p>
        </w:tc>
        <w:tc>
          <w:tcPr>
            <w:tcW w:w="1805" w:type="dxa"/>
            <w:tcBorders>
              <w:right w:val="single" w:sz="6" w:space="0" w:color="2F3E80"/>
            </w:tcBorders>
            <w:vAlign w:val="center"/>
          </w:tcPr>
          <w:p w14:paraId="4BEFE2FF"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r w:rsidR="009B10D9" w:rsidRPr="006F0934" w14:paraId="55D5AA80" w14:textId="77777777" w:rsidTr="006A356C">
        <w:trPr>
          <w:trHeight w:val="493"/>
        </w:trPr>
        <w:tc>
          <w:tcPr>
            <w:tcW w:w="3952" w:type="dxa"/>
            <w:tcBorders>
              <w:left w:val="single" w:sz="6" w:space="0" w:color="2F3E80"/>
              <w:bottom w:val="single" w:sz="6" w:space="0" w:color="2F3E80"/>
            </w:tcBorders>
            <w:shd w:val="clear" w:color="auto" w:fill="EBEBEB"/>
          </w:tcPr>
          <w:p w14:paraId="6A4C6453" w14:textId="77777777" w:rsidR="009B10D9" w:rsidRPr="006F0934" w:rsidRDefault="009B10D9" w:rsidP="009B10D9">
            <w:pPr>
              <w:pStyle w:val="TableParagraph"/>
              <w:spacing w:before="47"/>
              <w:ind w:left="92"/>
              <w:rPr>
                <w:rFonts w:ascii="Arial" w:hAnsi="Arial" w:cs="Arial"/>
                <w:b/>
                <w:sz w:val="18"/>
                <w:szCs w:val="18"/>
              </w:rPr>
            </w:pPr>
            <w:r w:rsidRPr="006F0934">
              <w:rPr>
                <w:rFonts w:ascii="Arial" w:hAnsi="Arial" w:cs="Arial"/>
                <w:b/>
                <w:color w:val="2F3E80"/>
                <w:sz w:val="18"/>
                <w:szCs w:val="18"/>
              </w:rPr>
              <w:t>Κέρδη /(ζημίες) μετά από φόρους</w:t>
            </w:r>
          </w:p>
        </w:tc>
        <w:tc>
          <w:tcPr>
            <w:tcW w:w="1836" w:type="dxa"/>
            <w:tcBorders>
              <w:bottom w:val="single" w:sz="6" w:space="0" w:color="2F3E80"/>
            </w:tcBorders>
            <w:shd w:val="clear" w:color="auto" w:fill="EBEBEB"/>
            <w:vAlign w:val="center"/>
          </w:tcPr>
          <w:p w14:paraId="0FB1AAA8" w14:textId="61DCA64A" w:rsidR="009B10D9" w:rsidRPr="007400F0"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color w:val="2F3E80"/>
                <w:sz w:val="18"/>
                <w:szCs w:val="18"/>
                <w:lang w:val="en-US"/>
              </w:rPr>
              <w:t>(306.410)</w:t>
            </w:r>
          </w:p>
        </w:tc>
        <w:tc>
          <w:tcPr>
            <w:tcW w:w="1468" w:type="dxa"/>
            <w:tcBorders>
              <w:bottom w:val="single" w:sz="6" w:space="0" w:color="2F3E80"/>
            </w:tcBorders>
            <w:shd w:val="clear" w:color="auto" w:fill="EBEBEB"/>
            <w:vAlign w:val="center"/>
          </w:tcPr>
          <w:p w14:paraId="2DECB517" w14:textId="5C91CB28"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color w:val="2F3E80"/>
                <w:sz w:val="18"/>
                <w:szCs w:val="18"/>
                <w:lang w:val="en-US"/>
              </w:rPr>
              <w:t>4.998</w:t>
            </w:r>
          </w:p>
        </w:tc>
        <w:tc>
          <w:tcPr>
            <w:tcW w:w="1181" w:type="dxa"/>
            <w:tcBorders>
              <w:bottom w:val="single" w:sz="6" w:space="0" w:color="2F3E80"/>
            </w:tcBorders>
            <w:shd w:val="clear" w:color="auto" w:fill="EBEBEB"/>
            <w:vAlign w:val="center"/>
          </w:tcPr>
          <w:p w14:paraId="6CEC06D3" w14:textId="2B0BFA25" w:rsidR="009B10D9" w:rsidRPr="009B10D9" w:rsidRDefault="009B10D9" w:rsidP="009B10D9">
            <w:pPr>
              <w:pStyle w:val="TableParagraph"/>
              <w:spacing w:before="100"/>
              <w:ind w:right="367"/>
              <w:jc w:val="right"/>
              <w:rPr>
                <w:rFonts w:ascii="Arial" w:hAnsi="Arial" w:cs="Arial"/>
                <w:b/>
                <w:color w:val="2F3E80"/>
                <w:sz w:val="18"/>
                <w:szCs w:val="18"/>
                <w:lang w:val="en-US"/>
              </w:rPr>
            </w:pPr>
            <w:r>
              <w:rPr>
                <w:rFonts w:ascii="Arial" w:hAnsi="Arial" w:cs="Arial"/>
                <w:b/>
                <w:bCs/>
                <w:color w:val="2F3E80"/>
                <w:sz w:val="18"/>
                <w:szCs w:val="18"/>
              </w:rPr>
              <w:t>(311.408</w:t>
            </w:r>
            <w:r>
              <w:rPr>
                <w:rFonts w:ascii="Arial" w:hAnsi="Arial" w:cs="Arial"/>
                <w:b/>
                <w:bCs/>
                <w:color w:val="2F3E80"/>
                <w:sz w:val="18"/>
                <w:szCs w:val="18"/>
                <w:lang w:val="en-US"/>
              </w:rPr>
              <w:t>)</w:t>
            </w:r>
          </w:p>
        </w:tc>
        <w:tc>
          <w:tcPr>
            <w:tcW w:w="1805" w:type="dxa"/>
            <w:tcBorders>
              <w:bottom w:val="single" w:sz="6" w:space="0" w:color="2F3E80"/>
              <w:right w:val="single" w:sz="6" w:space="0" w:color="2F3E80"/>
            </w:tcBorders>
            <w:shd w:val="clear" w:color="auto" w:fill="EBEBEB"/>
            <w:vAlign w:val="center"/>
          </w:tcPr>
          <w:p w14:paraId="35CEB3D4" w14:textId="77777777" w:rsidR="009B10D9" w:rsidRPr="006F0934" w:rsidRDefault="009B10D9" w:rsidP="009B10D9">
            <w:pPr>
              <w:pStyle w:val="TableParagraph"/>
              <w:spacing w:before="100"/>
              <w:ind w:right="367"/>
              <w:jc w:val="right"/>
              <w:rPr>
                <w:rFonts w:ascii="Arial" w:hAnsi="Arial" w:cs="Arial"/>
                <w:b/>
                <w:color w:val="2F3E80"/>
                <w:sz w:val="18"/>
                <w:szCs w:val="18"/>
              </w:rPr>
            </w:pPr>
          </w:p>
        </w:tc>
      </w:tr>
    </w:tbl>
    <w:p w14:paraId="00FACC37" w14:textId="77777777" w:rsidR="007E5B77" w:rsidRDefault="007E5B77">
      <w:pPr>
        <w:pStyle w:val="BodyText"/>
        <w:rPr>
          <w:sz w:val="20"/>
        </w:rPr>
      </w:pPr>
    </w:p>
    <w:p w14:paraId="30791A0C" w14:textId="332B27E8" w:rsidR="007E5B77" w:rsidRDefault="007E5B77">
      <w:pPr>
        <w:pStyle w:val="BodyText"/>
        <w:rPr>
          <w:sz w:val="20"/>
        </w:rPr>
      </w:pPr>
    </w:p>
    <w:p w14:paraId="30E8FD74" w14:textId="19A6BC89" w:rsidR="00C52624" w:rsidRDefault="007400F0">
      <w:pPr>
        <w:pStyle w:val="BodyText"/>
        <w:spacing w:before="4"/>
        <w:rPr>
          <w:sz w:val="11"/>
        </w:rPr>
      </w:pPr>
      <w:r>
        <w:rPr>
          <w:noProof/>
          <w:lang w:val="en-US"/>
        </w:rPr>
        <mc:AlternateContent>
          <mc:Choice Requires="wps">
            <w:drawing>
              <wp:anchor distT="0" distB="0" distL="0" distR="0" simplePos="0" relativeHeight="487587840" behindDoc="1" locked="0" layoutInCell="1" allowOverlap="1" wp14:anchorId="4A43FF2E" wp14:editId="0351741A">
                <wp:simplePos x="0" y="0"/>
                <wp:positionH relativeFrom="page">
                  <wp:posOffset>485775</wp:posOffset>
                </wp:positionH>
                <wp:positionV relativeFrom="paragraph">
                  <wp:posOffset>2892425</wp:posOffset>
                </wp:positionV>
                <wp:extent cx="6499860" cy="217170"/>
                <wp:effectExtent l="0" t="0" r="15240" b="1143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8F298" w14:textId="213401BE" w:rsidR="00C52624" w:rsidRDefault="007400F0">
                            <w:pPr>
                              <w:pStyle w:val="BodyText"/>
                            </w:pPr>
                            <w:r>
                              <w:tab/>
                            </w: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FF2E" id="Text Box 45" o:spid="_x0000_s1029" type="#_x0000_t202" style="position:absolute;margin-left:38.25pt;margin-top:227.75pt;width:511.8pt;height:17.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" filled="f" stroked="f">
                <v:textbox inset="0,0,0,0">
                  <w:txbxContent>
                    <w:p w14:paraId="5E68F298" w14:textId="213401BE" w:rsidR="00C52624" w:rsidRDefault="007400F0">
                      <w:pPr>
                        <w:pStyle w:val="BodyText"/>
                      </w:pPr>
                      <w:r>
                        <w:tab/>
                      </w:r>
                      <w:r>
                        <w:tab/>
                      </w:r>
                      <w:r>
                        <w:tab/>
                      </w:r>
                    </w:p>
                  </w:txbxContent>
                </v:textbox>
                <w10:wrap type="topAndBottom" anchorx="page"/>
              </v:shape>
            </w:pict>
          </mc:Fallback>
        </mc:AlternateContent>
      </w:r>
    </w:p>
    <w:tbl>
      <w:tblPr>
        <w:tblW w:w="0" w:type="auto"/>
        <w:tblInd w:w="897" w:type="dxa"/>
        <w:tblLayout w:type="fixed"/>
        <w:tblCellMar>
          <w:left w:w="0" w:type="dxa"/>
          <w:right w:w="0" w:type="dxa"/>
        </w:tblCellMar>
        <w:tblLook w:val="01E0" w:firstRow="1" w:lastRow="1" w:firstColumn="1" w:lastColumn="1" w:noHBand="0" w:noVBand="0"/>
      </w:tblPr>
      <w:tblGrid>
        <w:gridCol w:w="4212"/>
        <w:gridCol w:w="1539"/>
        <w:gridCol w:w="1463"/>
        <w:gridCol w:w="1209"/>
        <w:gridCol w:w="1737"/>
      </w:tblGrid>
      <w:tr w:rsidR="006A356C" w:rsidRPr="006F0934" w14:paraId="0BA8458A" w14:textId="77777777" w:rsidTr="00ED1AB1">
        <w:trPr>
          <w:trHeight w:val="453"/>
        </w:trPr>
        <w:tc>
          <w:tcPr>
            <w:tcW w:w="4212" w:type="dxa"/>
            <w:shd w:val="clear" w:color="auto" w:fill="2F3E80"/>
          </w:tcPr>
          <w:p w14:paraId="755007DE" w14:textId="77777777" w:rsidR="006A356C" w:rsidRPr="006F0934" w:rsidRDefault="006A356C" w:rsidP="006A356C">
            <w:pPr>
              <w:pStyle w:val="TableParagraph"/>
              <w:spacing w:before="69"/>
              <w:ind w:left="100"/>
              <w:rPr>
                <w:rFonts w:ascii="Arial" w:hAnsi="Arial" w:cs="Arial"/>
                <w:sz w:val="18"/>
                <w:szCs w:val="18"/>
              </w:rPr>
            </w:pPr>
            <w:r w:rsidRPr="006F0934">
              <w:rPr>
                <w:rFonts w:ascii="Arial" w:hAnsi="Arial" w:cs="Arial"/>
                <w:color w:val="FFFFFF"/>
                <w:sz w:val="18"/>
                <w:szCs w:val="18"/>
              </w:rPr>
              <w:t>Ποσά σε χιλ. Ευρώ</w:t>
            </w:r>
          </w:p>
          <w:p w14:paraId="1A4AC51A" w14:textId="77777777" w:rsidR="006A356C" w:rsidRPr="006F0934" w:rsidRDefault="006A356C" w:rsidP="006A356C">
            <w:pPr>
              <w:pStyle w:val="TableParagraph"/>
              <w:spacing w:before="135"/>
              <w:ind w:left="101"/>
              <w:rPr>
                <w:rFonts w:ascii="Arial" w:hAnsi="Arial" w:cs="Arial"/>
                <w:b/>
                <w:sz w:val="18"/>
                <w:szCs w:val="18"/>
              </w:rPr>
            </w:pPr>
            <w:r w:rsidRPr="006F0934">
              <w:rPr>
                <w:rFonts w:ascii="Arial" w:hAnsi="Arial" w:cs="Arial"/>
                <w:b/>
                <w:color w:val="FFFFFF"/>
                <w:sz w:val="18"/>
                <w:szCs w:val="18"/>
              </w:rPr>
              <w:t>Κατάσταση Οικονομικής Θέσης</w:t>
            </w:r>
          </w:p>
        </w:tc>
        <w:tc>
          <w:tcPr>
            <w:tcW w:w="1539" w:type="dxa"/>
            <w:shd w:val="clear" w:color="auto" w:fill="2F3E80"/>
          </w:tcPr>
          <w:p w14:paraId="41783277" w14:textId="77777777" w:rsidR="006A356C" w:rsidRPr="006F0934" w:rsidRDefault="006A356C" w:rsidP="006A356C">
            <w:pPr>
              <w:pStyle w:val="TableParagraph"/>
              <w:spacing w:before="8"/>
              <w:rPr>
                <w:rFonts w:ascii="Arial" w:hAnsi="Arial" w:cs="Arial"/>
                <w:sz w:val="18"/>
                <w:szCs w:val="18"/>
              </w:rPr>
            </w:pPr>
          </w:p>
          <w:p w14:paraId="3B34C5AA" w14:textId="77777777" w:rsidR="006A356C" w:rsidRPr="006F0934" w:rsidRDefault="006A356C" w:rsidP="006A356C">
            <w:pPr>
              <w:pStyle w:val="TableParagraph"/>
              <w:spacing w:before="1"/>
              <w:ind w:right="419"/>
              <w:jc w:val="right"/>
              <w:rPr>
                <w:rFonts w:ascii="Arial" w:hAnsi="Arial" w:cs="Arial"/>
                <w:b/>
                <w:sz w:val="18"/>
                <w:szCs w:val="18"/>
              </w:rPr>
            </w:pPr>
            <w:r w:rsidRPr="006F0934">
              <w:rPr>
                <w:rFonts w:ascii="Arial" w:hAnsi="Arial" w:cs="Arial"/>
                <w:b/>
                <w:color w:val="FFFFFF"/>
                <w:sz w:val="18"/>
                <w:szCs w:val="18"/>
              </w:rPr>
              <w:t>ΔΕΚ-20</w:t>
            </w:r>
          </w:p>
        </w:tc>
        <w:tc>
          <w:tcPr>
            <w:tcW w:w="1463" w:type="dxa"/>
            <w:shd w:val="clear" w:color="auto" w:fill="2F3E80"/>
          </w:tcPr>
          <w:p w14:paraId="728FDAB4" w14:textId="77777777" w:rsidR="006A356C" w:rsidRPr="006F0934" w:rsidRDefault="006A356C" w:rsidP="006A356C">
            <w:pPr>
              <w:pStyle w:val="TableParagraph"/>
              <w:spacing w:before="8"/>
              <w:rPr>
                <w:rFonts w:ascii="Arial" w:hAnsi="Arial" w:cs="Arial"/>
                <w:sz w:val="18"/>
                <w:szCs w:val="18"/>
              </w:rPr>
            </w:pPr>
          </w:p>
          <w:p w14:paraId="13C62454" w14:textId="77777777" w:rsidR="006A356C" w:rsidRPr="006F0934" w:rsidRDefault="006A356C" w:rsidP="006A356C">
            <w:pPr>
              <w:pStyle w:val="TableParagraph"/>
              <w:spacing w:before="1"/>
              <w:ind w:left="432"/>
              <w:rPr>
                <w:rFonts w:ascii="Arial" w:hAnsi="Arial" w:cs="Arial"/>
                <w:b/>
                <w:sz w:val="18"/>
                <w:szCs w:val="18"/>
              </w:rPr>
            </w:pPr>
            <w:r w:rsidRPr="006F0934">
              <w:rPr>
                <w:rFonts w:ascii="Arial" w:hAnsi="Arial" w:cs="Arial"/>
                <w:b/>
                <w:color w:val="FFFFFF"/>
                <w:sz w:val="18"/>
                <w:szCs w:val="18"/>
              </w:rPr>
              <w:t>ΔΕΚ-19</w:t>
            </w:r>
          </w:p>
        </w:tc>
        <w:tc>
          <w:tcPr>
            <w:tcW w:w="1209" w:type="dxa"/>
            <w:shd w:val="clear" w:color="auto" w:fill="2F3E80"/>
          </w:tcPr>
          <w:p w14:paraId="336C6496" w14:textId="77777777" w:rsidR="006A356C" w:rsidRPr="006F0934" w:rsidRDefault="006A356C" w:rsidP="00ED1AB1">
            <w:pPr>
              <w:pStyle w:val="TableParagraph"/>
              <w:spacing w:before="8"/>
              <w:rPr>
                <w:rFonts w:ascii="Arial" w:hAnsi="Arial" w:cs="Arial"/>
                <w:sz w:val="18"/>
                <w:szCs w:val="18"/>
              </w:rPr>
            </w:pPr>
          </w:p>
          <w:p w14:paraId="605B9F90" w14:textId="77777777" w:rsidR="006A356C" w:rsidRPr="006F0934" w:rsidRDefault="006A356C" w:rsidP="00ED1AB1">
            <w:pPr>
              <w:pStyle w:val="TableParagraph"/>
              <w:spacing w:before="1"/>
              <w:ind w:left="376"/>
              <w:rPr>
                <w:rFonts w:ascii="Arial" w:hAnsi="Arial" w:cs="Arial"/>
                <w:b/>
                <w:sz w:val="18"/>
                <w:szCs w:val="18"/>
              </w:rPr>
            </w:pPr>
            <w:r w:rsidRPr="006F0934">
              <w:rPr>
                <w:rFonts w:ascii="Arial" w:hAnsi="Arial" w:cs="Arial"/>
                <w:b/>
                <w:color w:val="FFFFFF"/>
                <w:sz w:val="18"/>
                <w:szCs w:val="18"/>
              </w:rPr>
              <w:t>Δ EUR</w:t>
            </w:r>
          </w:p>
        </w:tc>
        <w:tc>
          <w:tcPr>
            <w:tcW w:w="1737" w:type="dxa"/>
            <w:shd w:val="clear" w:color="auto" w:fill="2F3E80"/>
          </w:tcPr>
          <w:p w14:paraId="360545AF" w14:textId="77777777" w:rsidR="006A356C" w:rsidRPr="006F0934" w:rsidRDefault="006A356C" w:rsidP="006A356C">
            <w:pPr>
              <w:pStyle w:val="TableParagraph"/>
              <w:spacing w:before="8"/>
              <w:rPr>
                <w:rFonts w:ascii="Arial" w:hAnsi="Arial" w:cs="Arial"/>
                <w:sz w:val="18"/>
                <w:szCs w:val="18"/>
              </w:rPr>
            </w:pPr>
          </w:p>
          <w:p w14:paraId="034F1369" w14:textId="77777777" w:rsidR="006A356C" w:rsidRPr="006F0934" w:rsidRDefault="006A356C" w:rsidP="006A356C">
            <w:pPr>
              <w:pStyle w:val="TableParagraph"/>
              <w:spacing w:before="1"/>
              <w:ind w:left="556"/>
              <w:rPr>
                <w:rFonts w:ascii="Arial" w:hAnsi="Arial" w:cs="Arial"/>
                <w:b/>
                <w:sz w:val="18"/>
                <w:szCs w:val="18"/>
              </w:rPr>
            </w:pPr>
            <w:r w:rsidRPr="006F0934">
              <w:rPr>
                <w:rFonts w:ascii="Arial" w:hAnsi="Arial" w:cs="Arial"/>
                <w:b/>
                <w:color w:val="FFFFFF"/>
                <w:sz w:val="18"/>
                <w:szCs w:val="18"/>
              </w:rPr>
              <w:t>Δ %</w:t>
            </w:r>
          </w:p>
        </w:tc>
      </w:tr>
      <w:tr w:rsidR="00EF7C25" w:rsidRPr="006F0934" w14:paraId="4C962358" w14:textId="77777777" w:rsidTr="007D4BA1">
        <w:trPr>
          <w:trHeight w:val="305"/>
        </w:trPr>
        <w:tc>
          <w:tcPr>
            <w:tcW w:w="4212" w:type="dxa"/>
            <w:tcBorders>
              <w:left w:val="single" w:sz="6" w:space="0" w:color="2F3E80"/>
            </w:tcBorders>
          </w:tcPr>
          <w:p w14:paraId="518080EC" w14:textId="77777777" w:rsidR="00EF7C25" w:rsidRPr="006F0934" w:rsidRDefault="00EF7C25" w:rsidP="00EF7C25">
            <w:pPr>
              <w:pStyle w:val="TableParagraph"/>
              <w:spacing w:before="88" w:line="193" w:lineRule="exact"/>
              <w:ind w:left="94"/>
              <w:rPr>
                <w:rFonts w:ascii="Arial" w:hAnsi="Arial" w:cs="Arial"/>
                <w:b/>
                <w:sz w:val="18"/>
                <w:szCs w:val="18"/>
              </w:rPr>
            </w:pPr>
            <w:r w:rsidRPr="006F0934">
              <w:rPr>
                <w:rFonts w:ascii="Arial" w:hAnsi="Arial" w:cs="Arial"/>
                <w:b/>
                <w:color w:val="2F3E80"/>
                <w:sz w:val="18"/>
                <w:szCs w:val="18"/>
              </w:rPr>
              <w:t>Δάνεια και προκαταβολές σε πελάτες</w:t>
            </w:r>
          </w:p>
        </w:tc>
        <w:tc>
          <w:tcPr>
            <w:tcW w:w="1539" w:type="dxa"/>
            <w:vAlign w:val="center"/>
          </w:tcPr>
          <w:p w14:paraId="49DEBAA3" w14:textId="71EA384C" w:rsidR="00EF7C25" w:rsidRPr="007D4BA1" w:rsidRDefault="00104622" w:rsidP="00921930">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1.986.943</w:t>
            </w:r>
          </w:p>
        </w:tc>
        <w:tc>
          <w:tcPr>
            <w:tcW w:w="1463" w:type="dxa"/>
            <w:vAlign w:val="center"/>
          </w:tcPr>
          <w:p w14:paraId="00AAD2C4" w14:textId="417EB48B" w:rsidR="00EF7C25" w:rsidRPr="007D4BA1" w:rsidRDefault="00104622" w:rsidP="00921930">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1.828.379</w:t>
            </w:r>
          </w:p>
        </w:tc>
        <w:tc>
          <w:tcPr>
            <w:tcW w:w="1209" w:type="dxa"/>
          </w:tcPr>
          <w:p w14:paraId="34644A9F" w14:textId="76CEB7AC" w:rsidR="00EF7C25" w:rsidRPr="007D4BA1" w:rsidRDefault="007D4BA1" w:rsidP="007D4BA1">
            <w:pPr>
              <w:pStyle w:val="TableParagraph"/>
              <w:spacing w:before="100"/>
              <w:ind w:right="367"/>
              <w:jc w:val="right"/>
              <w:rPr>
                <w:rFonts w:ascii="Arial" w:hAnsi="Arial" w:cs="Arial"/>
                <w:color w:val="2F3E80"/>
                <w:sz w:val="18"/>
                <w:szCs w:val="18"/>
              </w:rPr>
            </w:pPr>
            <w:r>
              <w:rPr>
                <w:rFonts w:ascii="Arial" w:hAnsi="Arial" w:cs="Arial"/>
                <w:color w:val="2F3E80"/>
                <w:sz w:val="18"/>
                <w:szCs w:val="18"/>
              </w:rPr>
              <w:t>158.</w:t>
            </w:r>
            <w:r w:rsidRPr="007D4BA1">
              <w:rPr>
                <w:rFonts w:ascii="Arial" w:hAnsi="Arial" w:cs="Arial"/>
                <w:color w:val="2F3E80"/>
                <w:sz w:val="18"/>
                <w:szCs w:val="18"/>
              </w:rPr>
              <w:t>564</w:t>
            </w:r>
          </w:p>
        </w:tc>
        <w:tc>
          <w:tcPr>
            <w:tcW w:w="1737" w:type="dxa"/>
            <w:tcBorders>
              <w:right w:val="single" w:sz="6" w:space="0" w:color="2F3E80"/>
            </w:tcBorders>
            <w:vAlign w:val="center"/>
          </w:tcPr>
          <w:p w14:paraId="068F900E" w14:textId="34E118EE" w:rsidR="00EF7C25" w:rsidRPr="007D4BA1" w:rsidRDefault="00104622" w:rsidP="008E579E">
            <w:pPr>
              <w:pStyle w:val="TableParagraph"/>
              <w:spacing w:before="100"/>
              <w:ind w:right="367"/>
              <w:jc w:val="center"/>
              <w:rPr>
                <w:rFonts w:ascii="Arial" w:hAnsi="Arial" w:cs="Arial"/>
                <w:color w:val="2F3E80"/>
                <w:sz w:val="18"/>
                <w:szCs w:val="18"/>
              </w:rPr>
            </w:pPr>
            <w:r w:rsidRPr="007D4BA1">
              <w:rPr>
                <w:rFonts w:ascii="Arial" w:hAnsi="Arial" w:cs="Arial"/>
                <w:color w:val="2F3E80"/>
                <w:sz w:val="18"/>
                <w:szCs w:val="18"/>
              </w:rPr>
              <w:t>8,7%</w:t>
            </w:r>
          </w:p>
        </w:tc>
      </w:tr>
      <w:tr w:rsidR="00EF7C25" w:rsidRPr="006F0934" w14:paraId="3AA72C0C" w14:textId="77777777" w:rsidTr="007D4BA1">
        <w:trPr>
          <w:trHeight w:val="279"/>
        </w:trPr>
        <w:tc>
          <w:tcPr>
            <w:tcW w:w="4212" w:type="dxa"/>
            <w:tcBorders>
              <w:left w:val="single" w:sz="6" w:space="0" w:color="2F3E80"/>
            </w:tcBorders>
          </w:tcPr>
          <w:p w14:paraId="36D6B648" w14:textId="77777777" w:rsidR="00EF7C25" w:rsidRPr="006F0934" w:rsidRDefault="00EF7C25" w:rsidP="00EF7C25">
            <w:pPr>
              <w:pStyle w:val="TableParagraph"/>
              <w:spacing w:line="173" w:lineRule="exact"/>
              <w:ind w:left="94"/>
              <w:rPr>
                <w:rFonts w:ascii="Arial" w:hAnsi="Arial" w:cs="Arial"/>
                <w:sz w:val="18"/>
                <w:szCs w:val="18"/>
              </w:rPr>
            </w:pPr>
            <w:r w:rsidRPr="006F0934">
              <w:rPr>
                <w:rFonts w:ascii="Arial" w:hAnsi="Arial" w:cs="Arial"/>
                <w:color w:val="2F3E80"/>
                <w:sz w:val="18"/>
                <w:szCs w:val="18"/>
              </w:rPr>
              <w:t>(προ προβλέψεων)</w:t>
            </w:r>
          </w:p>
        </w:tc>
        <w:tc>
          <w:tcPr>
            <w:tcW w:w="1539" w:type="dxa"/>
            <w:vAlign w:val="center"/>
          </w:tcPr>
          <w:p w14:paraId="661BB914" w14:textId="77777777" w:rsidR="00EF7C25" w:rsidRPr="007D4BA1" w:rsidRDefault="00EF7C25" w:rsidP="00921930">
            <w:pPr>
              <w:pStyle w:val="TableParagraph"/>
              <w:spacing w:before="100"/>
              <w:ind w:right="367"/>
              <w:jc w:val="right"/>
              <w:rPr>
                <w:rFonts w:ascii="Arial" w:hAnsi="Arial" w:cs="Arial"/>
                <w:color w:val="2F3E80"/>
                <w:sz w:val="18"/>
                <w:szCs w:val="18"/>
              </w:rPr>
            </w:pPr>
          </w:p>
        </w:tc>
        <w:tc>
          <w:tcPr>
            <w:tcW w:w="1463" w:type="dxa"/>
            <w:vAlign w:val="center"/>
          </w:tcPr>
          <w:p w14:paraId="509814B3" w14:textId="77777777" w:rsidR="00EF7C25" w:rsidRPr="007D4BA1" w:rsidRDefault="00EF7C25" w:rsidP="00921930">
            <w:pPr>
              <w:pStyle w:val="TableParagraph"/>
              <w:spacing w:before="100"/>
              <w:ind w:right="367"/>
              <w:jc w:val="right"/>
              <w:rPr>
                <w:rFonts w:ascii="Arial" w:hAnsi="Arial" w:cs="Arial"/>
                <w:color w:val="2F3E80"/>
                <w:sz w:val="18"/>
                <w:szCs w:val="18"/>
              </w:rPr>
            </w:pPr>
          </w:p>
        </w:tc>
        <w:tc>
          <w:tcPr>
            <w:tcW w:w="1209" w:type="dxa"/>
          </w:tcPr>
          <w:p w14:paraId="755EE819" w14:textId="77777777" w:rsidR="00EF7C25" w:rsidRPr="007D4BA1" w:rsidRDefault="00EF7C25" w:rsidP="007D4BA1">
            <w:pPr>
              <w:pStyle w:val="TableParagraph"/>
              <w:spacing w:before="100"/>
              <w:ind w:right="367"/>
              <w:jc w:val="right"/>
              <w:rPr>
                <w:rFonts w:ascii="Arial" w:hAnsi="Arial" w:cs="Arial"/>
                <w:b/>
                <w:color w:val="2F3E80"/>
                <w:sz w:val="18"/>
                <w:szCs w:val="18"/>
              </w:rPr>
            </w:pPr>
          </w:p>
        </w:tc>
        <w:tc>
          <w:tcPr>
            <w:tcW w:w="1737" w:type="dxa"/>
            <w:tcBorders>
              <w:right w:val="single" w:sz="6" w:space="0" w:color="2F3E80"/>
            </w:tcBorders>
            <w:vAlign w:val="center"/>
          </w:tcPr>
          <w:p w14:paraId="54FAF573" w14:textId="77777777" w:rsidR="00EF7C25" w:rsidRPr="007D4BA1" w:rsidRDefault="00EF7C25" w:rsidP="008E579E">
            <w:pPr>
              <w:pStyle w:val="TableParagraph"/>
              <w:spacing w:before="100"/>
              <w:ind w:right="367"/>
              <w:jc w:val="center"/>
              <w:rPr>
                <w:rFonts w:ascii="Arial" w:hAnsi="Arial" w:cs="Arial"/>
                <w:b/>
                <w:i/>
                <w:color w:val="2F3E80"/>
                <w:sz w:val="18"/>
                <w:szCs w:val="18"/>
              </w:rPr>
            </w:pPr>
          </w:p>
        </w:tc>
      </w:tr>
      <w:tr w:rsidR="00921930" w:rsidRPr="006F0934" w14:paraId="51C949D9" w14:textId="77777777" w:rsidTr="007D4BA1">
        <w:trPr>
          <w:trHeight w:val="304"/>
        </w:trPr>
        <w:tc>
          <w:tcPr>
            <w:tcW w:w="4212" w:type="dxa"/>
            <w:tcBorders>
              <w:left w:val="single" w:sz="6" w:space="0" w:color="2F3E80"/>
            </w:tcBorders>
          </w:tcPr>
          <w:p w14:paraId="3A519815" w14:textId="77777777" w:rsidR="00921930" w:rsidRPr="006F0934" w:rsidRDefault="00921930" w:rsidP="00921930">
            <w:pPr>
              <w:pStyle w:val="TableParagraph"/>
              <w:spacing w:before="102" w:line="177" w:lineRule="exact"/>
              <w:ind w:left="94"/>
              <w:rPr>
                <w:rFonts w:ascii="Arial" w:hAnsi="Arial" w:cs="Arial"/>
                <w:b/>
                <w:sz w:val="18"/>
                <w:szCs w:val="18"/>
              </w:rPr>
            </w:pPr>
            <w:r w:rsidRPr="006F0934">
              <w:rPr>
                <w:rFonts w:ascii="Arial" w:hAnsi="Arial" w:cs="Arial"/>
                <w:b/>
                <w:color w:val="2F3E80"/>
                <w:sz w:val="18"/>
                <w:szCs w:val="18"/>
              </w:rPr>
              <w:t>Δάνεια και προκαταβολές σε πελάτες</w:t>
            </w:r>
          </w:p>
        </w:tc>
        <w:tc>
          <w:tcPr>
            <w:tcW w:w="1539" w:type="dxa"/>
          </w:tcPr>
          <w:p w14:paraId="674441A8" w14:textId="665864A9" w:rsidR="00921930" w:rsidRPr="007D4BA1" w:rsidRDefault="00104622" w:rsidP="00104622">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1.600.946</w:t>
            </w:r>
          </w:p>
        </w:tc>
        <w:tc>
          <w:tcPr>
            <w:tcW w:w="1463" w:type="dxa"/>
          </w:tcPr>
          <w:p w14:paraId="4097B6AD" w14:textId="12807D6C" w:rsidR="00921930" w:rsidRPr="007D4BA1" w:rsidRDefault="00104622" w:rsidP="00104622">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1.547.494</w:t>
            </w:r>
          </w:p>
        </w:tc>
        <w:tc>
          <w:tcPr>
            <w:tcW w:w="1209" w:type="dxa"/>
          </w:tcPr>
          <w:p w14:paraId="1747F33A" w14:textId="28ADA73D" w:rsidR="00921930" w:rsidRPr="007D4BA1" w:rsidRDefault="007D4BA1" w:rsidP="007D4BA1">
            <w:pPr>
              <w:pStyle w:val="TableParagraph"/>
              <w:spacing w:before="100"/>
              <w:ind w:right="367"/>
              <w:jc w:val="right"/>
              <w:rPr>
                <w:rFonts w:ascii="Arial" w:hAnsi="Arial" w:cs="Arial"/>
                <w:color w:val="2F3E80"/>
                <w:sz w:val="18"/>
                <w:szCs w:val="18"/>
              </w:rPr>
            </w:pPr>
            <w:r>
              <w:rPr>
                <w:rFonts w:ascii="Arial" w:hAnsi="Arial" w:cs="Arial"/>
                <w:color w:val="2F3E80"/>
                <w:sz w:val="18"/>
                <w:szCs w:val="18"/>
              </w:rPr>
              <w:t>53.</w:t>
            </w:r>
            <w:r w:rsidRPr="007D4BA1">
              <w:rPr>
                <w:rFonts w:ascii="Arial" w:hAnsi="Arial" w:cs="Arial"/>
                <w:color w:val="2F3E80"/>
                <w:sz w:val="18"/>
                <w:szCs w:val="18"/>
              </w:rPr>
              <w:t>452</w:t>
            </w:r>
          </w:p>
        </w:tc>
        <w:tc>
          <w:tcPr>
            <w:tcW w:w="1737" w:type="dxa"/>
            <w:tcBorders>
              <w:right w:val="single" w:sz="6" w:space="0" w:color="2F3E80"/>
            </w:tcBorders>
          </w:tcPr>
          <w:p w14:paraId="3E4AAC85" w14:textId="6D5598EE" w:rsidR="00921930"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color w:val="2F3E80"/>
                <w:sz w:val="18"/>
                <w:szCs w:val="18"/>
              </w:rPr>
              <w:t>3,5%</w:t>
            </w:r>
          </w:p>
        </w:tc>
      </w:tr>
      <w:tr w:rsidR="00921930" w:rsidRPr="006F0934" w14:paraId="063EB431" w14:textId="77777777" w:rsidTr="007D4BA1">
        <w:trPr>
          <w:trHeight w:val="295"/>
        </w:trPr>
        <w:tc>
          <w:tcPr>
            <w:tcW w:w="4212" w:type="dxa"/>
            <w:tcBorders>
              <w:left w:val="single" w:sz="6" w:space="0" w:color="2F3E80"/>
            </w:tcBorders>
          </w:tcPr>
          <w:p w14:paraId="3222FA60" w14:textId="77777777" w:rsidR="00921930" w:rsidRPr="006F0934" w:rsidRDefault="00921930" w:rsidP="00921930">
            <w:pPr>
              <w:pStyle w:val="TableParagraph"/>
              <w:spacing w:line="189" w:lineRule="exact"/>
              <w:ind w:left="94"/>
              <w:rPr>
                <w:rFonts w:ascii="Arial" w:hAnsi="Arial" w:cs="Arial"/>
                <w:sz w:val="18"/>
                <w:szCs w:val="18"/>
              </w:rPr>
            </w:pPr>
            <w:r w:rsidRPr="006F0934">
              <w:rPr>
                <w:rFonts w:ascii="Arial" w:hAnsi="Arial" w:cs="Arial"/>
                <w:color w:val="2F3E80"/>
                <w:sz w:val="18"/>
                <w:szCs w:val="18"/>
              </w:rPr>
              <w:t>(μετά από προβλέψεις)</w:t>
            </w:r>
          </w:p>
        </w:tc>
        <w:tc>
          <w:tcPr>
            <w:tcW w:w="1539" w:type="dxa"/>
            <w:vAlign w:val="center"/>
          </w:tcPr>
          <w:p w14:paraId="02EC07F9" w14:textId="77777777" w:rsidR="00921930" w:rsidRPr="007D4BA1" w:rsidRDefault="00921930" w:rsidP="00921930">
            <w:pPr>
              <w:pStyle w:val="TableParagraph"/>
              <w:spacing w:before="100"/>
              <w:ind w:right="367"/>
              <w:jc w:val="right"/>
              <w:rPr>
                <w:rFonts w:ascii="Arial" w:hAnsi="Arial" w:cs="Arial"/>
                <w:color w:val="2F3E80"/>
                <w:sz w:val="18"/>
                <w:szCs w:val="18"/>
              </w:rPr>
            </w:pPr>
          </w:p>
        </w:tc>
        <w:tc>
          <w:tcPr>
            <w:tcW w:w="1463" w:type="dxa"/>
            <w:vAlign w:val="center"/>
          </w:tcPr>
          <w:p w14:paraId="33FA9FCB" w14:textId="77777777" w:rsidR="00921930" w:rsidRPr="007D4BA1" w:rsidRDefault="00921930" w:rsidP="00921930">
            <w:pPr>
              <w:pStyle w:val="TableParagraph"/>
              <w:spacing w:before="100"/>
              <w:ind w:right="367"/>
              <w:jc w:val="right"/>
              <w:rPr>
                <w:rFonts w:ascii="Arial" w:hAnsi="Arial" w:cs="Arial"/>
                <w:color w:val="2F3E80"/>
                <w:sz w:val="18"/>
                <w:szCs w:val="18"/>
              </w:rPr>
            </w:pPr>
          </w:p>
        </w:tc>
        <w:tc>
          <w:tcPr>
            <w:tcW w:w="1209" w:type="dxa"/>
          </w:tcPr>
          <w:p w14:paraId="30D0FB67" w14:textId="77777777" w:rsidR="00921930" w:rsidRPr="007D4BA1" w:rsidRDefault="00921930" w:rsidP="007D4BA1">
            <w:pPr>
              <w:pStyle w:val="TableParagraph"/>
              <w:spacing w:before="100"/>
              <w:ind w:right="367"/>
              <w:jc w:val="right"/>
              <w:rPr>
                <w:rFonts w:ascii="Arial" w:hAnsi="Arial" w:cs="Arial"/>
                <w:b/>
                <w:color w:val="2F3E80"/>
                <w:sz w:val="18"/>
                <w:szCs w:val="18"/>
              </w:rPr>
            </w:pPr>
          </w:p>
        </w:tc>
        <w:tc>
          <w:tcPr>
            <w:tcW w:w="1737" w:type="dxa"/>
            <w:tcBorders>
              <w:right w:val="single" w:sz="6" w:space="0" w:color="2F3E80"/>
            </w:tcBorders>
            <w:vAlign w:val="center"/>
          </w:tcPr>
          <w:p w14:paraId="5C4961ED" w14:textId="77777777" w:rsidR="00921930" w:rsidRPr="007D4BA1" w:rsidRDefault="00921930" w:rsidP="008E579E">
            <w:pPr>
              <w:pStyle w:val="TableParagraph"/>
              <w:spacing w:before="100"/>
              <w:ind w:right="367"/>
              <w:jc w:val="center"/>
              <w:rPr>
                <w:rFonts w:ascii="Arial" w:hAnsi="Arial" w:cs="Arial"/>
                <w:color w:val="2F3E80"/>
                <w:sz w:val="18"/>
                <w:szCs w:val="18"/>
              </w:rPr>
            </w:pPr>
          </w:p>
        </w:tc>
      </w:tr>
      <w:tr w:rsidR="008F2048" w:rsidRPr="006F0934" w14:paraId="7D439993" w14:textId="77777777" w:rsidTr="0012348C">
        <w:trPr>
          <w:trHeight w:val="388"/>
        </w:trPr>
        <w:tc>
          <w:tcPr>
            <w:tcW w:w="4212" w:type="dxa"/>
            <w:tcBorders>
              <w:left w:val="single" w:sz="6" w:space="0" w:color="2F3E80"/>
            </w:tcBorders>
          </w:tcPr>
          <w:p w14:paraId="35043AE6" w14:textId="77777777" w:rsidR="008F2048" w:rsidRPr="00B171D4" w:rsidRDefault="008F2048" w:rsidP="00921930">
            <w:pPr>
              <w:pStyle w:val="TableParagraph"/>
              <w:spacing w:line="172" w:lineRule="exact"/>
              <w:ind w:left="94"/>
              <w:rPr>
                <w:rFonts w:ascii="Arial" w:hAnsi="Arial" w:cs="Arial"/>
                <w:b/>
                <w:color w:val="2F3E80"/>
                <w:sz w:val="18"/>
                <w:szCs w:val="18"/>
              </w:rPr>
            </w:pPr>
          </w:p>
          <w:p w14:paraId="51B1DA2C" w14:textId="6411D2E6" w:rsidR="008F2048" w:rsidRPr="0026491C" w:rsidRDefault="00EE10A8" w:rsidP="00921930">
            <w:pPr>
              <w:pStyle w:val="TableParagraph"/>
              <w:spacing w:line="172" w:lineRule="exact"/>
              <w:ind w:left="94"/>
              <w:rPr>
                <w:rFonts w:ascii="Arial" w:hAnsi="Arial" w:cs="Arial"/>
                <w:b/>
                <w:color w:val="2F3E80"/>
                <w:sz w:val="18"/>
                <w:szCs w:val="18"/>
              </w:rPr>
            </w:pPr>
            <w:r>
              <w:rPr>
                <w:rFonts w:ascii="Arial" w:hAnsi="Arial" w:cs="Arial"/>
                <w:b/>
                <w:color w:val="2F3E80"/>
                <w:sz w:val="18"/>
                <w:szCs w:val="18"/>
              </w:rPr>
              <w:t>Επενδυτικοί τίτλοι</w:t>
            </w:r>
          </w:p>
        </w:tc>
        <w:tc>
          <w:tcPr>
            <w:tcW w:w="1539" w:type="dxa"/>
            <w:vAlign w:val="center"/>
          </w:tcPr>
          <w:p w14:paraId="2F0B9B6F" w14:textId="4EB0EAA5" w:rsidR="008F2048" w:rsidRPr="00EE10A8" w:rsidRDefault="00EE10A8" w:rsidP="003F7D87">
            <w:pPr>
              <w:pStyle w:val="TableParagraph"/>
              <w:spacing w:before="100"/>
              <w:ind w:right="367"/>
              <w:jc w:val="right"/>
              <w:rPr>
                <w:rFonts w:ascii="Arial" w:hAnsi="Arial" w:cs="Arial"/>
                <w:color w:val="2F3E80"/>
                <w:sz w:val="18"/>
                <w:szCs w:val="18"/>
              </w:rPr>
            </w:pPr>
            <w:r>
              <w:rPr>
                <w:rFonts w:ascii="Arial" w:hAnsi="Arial" w:cs="Arial"/>
                <w:color w:val="2F3E80"/>
                <w:sz w:val="18"/>
                <w:szCs w:val="18"/>
              </w:rPr>
              <w:t>981.061</w:t>
            </w:r>
          </w:p>
        </w:tc>
        <w:tc>
          <w:tcPr>
            <w:tcW w:w="1463" w:type="dxa"/>
            <w:vAlign w:val="center"/>
          </w:tcPr>
          <w:p w14:paraId="6B56B5CE" w14:textId="0F8BA647" w:rsidR="008F2048" w:rsidRPr="00EE10A8" w:rsidRDefault="00EE10A8" w:rsidP="00921930">
            <w:pPr>
              <w:pStyle w:val="TableParagraph"/>
              <w:spacing w:before="100"/>
              <w:ind w:right="367"/>
              <w:jc w:val="right"/>
              <w:rPr>
                <w:rFonts w:ascii="Arial" w:hAnsi="Arial" w:cs="Arial"/>
                <w:color w:val="2F3E80"/>
                <w:sz w:val="18"/>
                <w:szCs w:val="18"/>
              </w:rPr>
            </w:pPr>
            <w:r>
              <w:rPr>
                <w:rFonts w:ascii="Arial" w:hAnsi="Arial" w:cs="Arial"/>
                <w:color w:val="2F3E80"/>
                <w:sz w:val="18"/>
                <w:szCs w:val="18"/>
              </w:rPr>
              <w:t>955.200</w:t>
            </w:r>
          </w:p>
        </w:tc>
        <w:tc>
          <w:tcPr>
            <w:tcW w:w="1209" w:type="dxa"/>
          </w:tcPr>
          <w:p w14:paraId="7889A0C9" w14:textId="4A5B9864" w:rsidR="008F2048" w:rsidRPr="00EE10A8" w:rsidRDefault="008F2048" w:rsidP="00EE10A8">
            <w:pPr>
              <w:pStyle w:val="TableParagraph"/>
              <w:spacing w:before="100"/>
              <w:ind w:right="367"/>
              <w:rPr>
                <w:rFonts w:ascii="Arial" w:hAnsi="Arial" w:cs="Arial"/>
                <w:color w:val="2F3E80"/>
                <w:sz w:val="18"/>
                <w:szCs w:val="18"/>
              </w:rPr>
            </w:pPr>
            <w:r w:rsidRPr="008F2048">
              <w:rPr>
                <w:rFonts w:ascii="Arial" w:hAnsi="Arial" w:cs="Arial"/>
                <w:color w:val="2F3E80"/>
                <w:sz w:val="18"/>
                <w:szCs w:val="18"/>
              </w:rPr>
              <w:t xml:space="preserve">     </w:t>
            </w:r>
            <w:r w:rsidR="00EE10A8">
              <w:rPr>
                <w:rFonts w:ascii="Arial" w:hAnsi="Arial" w:cs="Arial"/>
                <w:color w:val="2F3E80"/>
                <w:sz w:val="18"/>
                <w:szCs w:val="18"/>
              </w:rPr>
              <w:t>25.861</w:t>
            </w:r>
          </w:p>
        </w:tc>
        <w:tc>
          <w:tcPr>
            <w:tcW w:w="1737" w:type="dxa"/>
            <w:tcBorders>
              <w:right w:val="single" w:sz="6" w:space="0" w:color="2F3E80"/>
            </w:tcBorders>
          </w:tcPr>
          <w:p w14:paraId="618C467A" w14:textId="77777777" w:rsidR="008F2048" w:rsidRDefault="00EE10A8" w:rsidP="00EE10A8">
            <w:pPr>
              <w:pStyle w:val="TableParagraph"/>
              <w:spacing w:before="100"/>
              <w:ind w:right="367"/>
              <w:jc w:val="center"/>
              <w:rPr>
                <w:rFonts w:ascii="Arial" w:hAnsi="Arial" w:cs="Arial"/>
                <w:color w:val="2F3E80"/>
                <w:sz w:val="18"/>
                <w:szCs w:val="18"/>
                <w:lang w:val="en-US"/>
              </w:rPr>
            </w:pPr>
            <w:r>
              <w:rPr>
                <w:rFonts w:ascii="Arial" w:hAnsi="Arial" w:cs="Arial"/>
                <w:color w:val="2F3E80"/>
                <w:sz w:val="18"/>
                <w:szCs w:val="18"/>
              </w:rPr>
              <w:t>2</w:t>
            </w:r>
            <w:r w:rsidR="0012348C">
              <w:rPr>
                <w:rFonts w:ascii="Arial" w:hAnsi="Arial" w:cs="Arial"/>
                <w:color w:val="2F3E80"/>
                <w:sz w:val="18"/>
                <w:szCs w:val="18"/>
                <w:lang w:val="en-US"/>
              </w:rPr>
              <w:t>,</w:t>
            </w:r>
            <w:r>
              <w:rPr>
                <w:rFonts w:ascii="Arial" w:hAnsi="Arial" w:cs="Arial"/>
                <w:color w:val="2F3E80"/>
                <w:sz w:val="18"/>
                <w:szCs w:val="18"/>
              </w:rPr>
              <w:t>7</w:t>
            </w:r>
            <w:r w:rsidR="0012348C">
              <w:rPr>
                <w:rFonts w:ascii="Arial" w:hAnsi="Arial" w:cs="Arial"/>
                <w:color w:val="2F3E80"/>
                <w:sz w:val="18"/>
                <w:szCs w:val="18"/>
                <w:lang w:val="en-US"/>
              </w:rPr>
              <w:t>%</w:t>
            </w:r>
          </w:p>
          <w:p w14:paraId="52EA3016" w14:textId="0531D738" w:rsidR="00933206" w:rsidRPr="0012348C" w:rsidRDefault="00933206" w:rsidP="00EE10A8">
            <w:pPr>
              <w:pStyle w:val="TableParagraph"/>
              <w:spacing w:before="100"/>
              <w:ind w:right="367"/>
              <w:jc w:val="center"/>
              <w:rPr>
                <w:rFonts w:ascii="Arial" w:hAnsi="Arial" w:cs="Arial"/>
                <w:color w:val="2F3E80"/>
                <w:sz w:val="18"/>
                <w:szCs w:val="18"/>
                <w:lang w:val="en-US"/>
              </w:rPr>
            </w:pPr>
          </w:p>
        </w:tc>
      </w:tr>
      <w:tr w:rsidR="00921930" w:rsidRPr="006F0934" w14:paraId="054221BC" w14:textId="77777777" w:rsidTr="007D4BA1">
        <w:trPr>
          <w:trHeight w:val="306"/>
        </w:trPr>
        <w:tc>
          <w:tcPr>
            <w:tcW w:w="4212" w:type="dxa"/>
            <w:tcBorders>
              <w:left w:val="single" w:sz="6" w:space="0" w:color="2F3E80"/>
            </w:tcBorders>
          </w:tcPr>
          <w:p w14:paraId="733DF512" w14:textId="0E86B9A2" w:rsidR="00921930" w:rsidRPr="006F0934" w:rsidRDefault="00921930" w:rsidP="00921930">
            <w:pPr>
              <w:pStyle w:val="TableParagraph"/>
              <w:spacing w:before="104" w:line="177" w:lineRule="exact"/>
              <w:rPr>
                <w:rFonts w:ascii="Arial" w:hAnsi="Arial" w:cs="Arial"/>
                <w:b/>
                <w:sz w:val="18"/>
                <w:szCs w:val="18"/>
              </w:rPr>
            </w:pPr>
            <w:r w:rsidRPr="006F0934">
              <w:rPr>
                <w:rFonts w:ascii="Arial" w:hAnsi="Arial" w:cs="Arial"/>
                <w:b/>
                <w:color w:val="2F3E80"/>
                <w:sz w:val="18"/>
                <w:szCs w:val="18"/>
              </w:rPr>
              <w:t xml:space="preserve"> </w:t>
            </w:r>
            <w:r w:rsidR="00933206" w:rsidRPr="00933206">
              <w:rPr>
                <w:rFonts w:ascii="Arial" w:hAnsi="Arial" w:cs="Arial"/>
                <w:b/>
                <w:color w:val="2F3E80"/>
                <w:sz w:val="18"/>
                <w:szCs w:val="18"/>
              </w:rPr>
              <w:t xml:space="preserve"> </w:t>
            </w:r>
            <w:r w:rsidRPr="006F0934">
              <w:rPr>
                <w:rFonts w:ascii="Arial" w:hAnsi="Arial" w:cs="Arial"/>
                <w:b/>
                <w:color w:val="2F3E80"/>
                <w:sz w:val="18"/>
                <w:szCs w:val="18"/>
              </w:rPr>
              <w:t>Πάγια και άυλα στοιχεία, επενδύσεις σε</w:t>
            </w:r>
          </w:p>
        </w:tc>
        <w:tc>
          <w:tcPr>
            <w:tcW w:w="1539" w:type="dxa"/>
            <w:vAlign w:val="center"/>
          </w:tcPr>
          <w:p w14:paraId="2AEF95FF" w14:textId="0A5339AE" w:rsidR="00921930" w:rsidRPr="007D4BA1" w:rsidRDefault="00104622" w:rsidP="00921930">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162.208</w:t>
            </w:r>
          </w:p>
        </w:tc>
        <w:tc>
          <w:tcPr>
            <w:tcW w:w="1463" w:type="dxa"/>
            <w:vAlign w:val="center"/>
          </w:tcPr>
          <w:p w14:paraId="445A2530" w14:textId="4D6CBC57" w:rsidR="00921930" w:rsidRPr="007D4BA1" w:rsidRDefault="00104622" w:rsidP="00921930">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159.701</w:t>
            </w:r>
          </w:p>
        </w:tc>
        <w:tc>
          <w:tcPr>
            <w:tcW w:w="1209" w:type="dxa"/>
          </w:tcPr>
          <w:p w14:paraId="51517C33" w14:textId="79BC3AE2" w:rsidR="00921930" w:rsidRPr="007D4BA1" w:rsidRDefault="007D4BA1" w:rsidP="007D4BA1">
            <w:pPr>
              <w:pStyle w:val="TableParagraph"/>
              <w:spacing w:before="100"/>
              <w:ind w:right="367"/>
              <w:jc w:val="right"/>
              <w:rPr>
                <w:rFonts w:ascii="Arial" w:hAnsi="Arial" w:cs="Arial"/>
                <w:color w:val="2F3E80"/>
                <w:sz w:val="18"/>
                <w:szCs w:val="18"/>
              </w:rPr>
            </w:pPr>
            <w:r>
              <w:rPr>
                <w:rFonts w:ascii="Arial" w:hAnsi="Arial" w:cs="Arial"/>
                <w:color w:val="2F3E80"/>
                <w:sz w:val="18"/>
                <w:szCs w:val="18"/>
              </w:rPr>
              <w:t>2.</w:t>
            </w:r>
            <w:r w:rsidRPr="007D4BA1">
              <w:rPr>
                <w:rFonts w:ascii="Arial" w:hAnsi="Arial" w:cs="Arial"/>
                <w:color w:val="2F3E80"/>
                <w:sz w:val="18"/>
                <w:szCs w:val="18"/>
              </w:rPr>
              <w:t>507</w:t>
            </w:r>
          </w:p>
        </w:tc>
        <w:tc>
          <w:tcPr>
            <w:tcW w:w="1737" w:type="dxa"/>
            <w:tcBorders>
              <w:right w:val="single" w:sz="6" w:space="0" w:color="2F3E80"/>
            </w:tcBorders>
            <w:vAlign w:val="center"/>
          </w:tcPr>
          <w:p w14:paraId="3E16A198" w14:textId="0C7BF679" w:rsidR="00921930"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color w:val="2F3E80"/>
                <w:sz w:val="18"/>
                <w:szCs w:val="18"/>
              </w:rPr>
              <w:t>1,6%</w:t>
            </w:r>
          </w:p>
        </w:tc>
      </w:tr>
      <w:tr w:rsidR="00921930" w:rsidRPr="006F0934" w14:paraId="0877EF5C" w14:textId="77777777" w:rsidTr="007D4BA1">
        <w:trPr>
          <w:trHeight w:val="301"/>
        </w:trPr>
        <w:tc>
          <w:tcPr>
            <w:tcW w:w="4212" w:type="dxa"/>
            <w:tcBorders>
              <w:left w:val="single" w:sz="6" w:space="0" w:color="2F3E80"/>
            </w:tcBorders>
          </w:tcPr>
          <w:p w14:paraId="5514D0C8" w14:textId="77777777" w:rsidR="00921930" w:rsidRPr="006F0934" w:rsidRDefault="00921930" w:rsidP="00921930">
            <w:pPr>
              <w:pStyle w:val="TableParagraph"/>
              <w:spacing w:before="2"/>
              <w:ind w:left="94"/>
              <w:rPr>
                <w:rFonts w:ascii="Arial" w:hAnsi="Arial" w:cs="Arial"/>
                <w:b/>
                <w:sz w:val="18"/>
                <w:szCs w:val="18"/>
              </w:rPr>
            </w:pPr>
            <w:r w:rsidRPr="006F0934">
              <w:rPr>
                <w:rFonts w:ascii="Arial" w:hAnsi="Arial" w:cs="Arial"/>
                <w:b/>
                <w:color w:val="2F3E80"/>
                <w:sz w:val="18"/>
                <w:szCs w:val="18"/>
              </w:rPr>
              <w:t>ακίνητα</w:t>
            </w:r>
          </w:p>
        </w:tc>
        <w:tc>
          <w:tcPr>
            <w:tcW w:w="1539" w:type="dxa"/>
            <w:vAlign w:val="center"/>
          </w:tcPr>
          <w:p w14:paraId="1A9A7E4C" w14:textId="77777777" w:rsidR="00921930" w:rsidRPr="007D4BA1" w:rsidRDefault="00921930" w:rsidP="00921930">
            <w:pPr>
              <w:pStyle w:val="TableParagraph"/>
              <w:spacing w:before="100"/>
              <w:ind w:right="367"/>
              <w:jc w:val="right"/>
              <w:rPr>
                <w:rFonts w:ascii="Arial" w:hAnsi="Arial" w:cs="Arial"/>
                <w:color w:val="2F3E80"/>
                <w:sz w:val="18"/>
                <w:szCs w:val="18"/>
              </w:rPr>
            </w:pPr>
          </w:p>
        </w:tc>
        <w:tc>
          <w:tcPr>
            <w:tcW w:w="1463" w:type="dxa"/>
            <w:vAlign w:val="center"/>
          </w:tcPr>
          <w:p w14:paraId="33EBE3D4" w14:textId="77777777" w:rsidR="00921930" w:rsidRPr="007D4BA1" w:rsidRDefault="00921930" w:rsidP="00921930">
            <w:pPr>
              <w:pStyle w:val="TableParagraph"/>
              <w:spacing w:before="100"/>
              <w:ind w:right="367"/>
              <w:jc w:val="right"/>
              <w:rPr>
                <w:rFonts w:ascii="Arial" w:hAnsi="Arial" w:cs="Arial"/>
                <w:color w:val="2F3E80"/>
                <w:sz w:val="18"/>
                <w:szCs w:val="18"/>
              </w:rPr>
            </w:pPr>
          </w:p>
        </w:tc>
        <w:tc>
          <w:tcPr>
            <w:tcW w:w="1209" w:type="dxa"/>
          </w:tcPr>
          <w:p w14:paraId="7B901B05" w14:textId="77777777" w:rsidR="00921930" w:rsidRPr="006F0934" w:rsidRDefault="00921930" w:rsidP="007D4BA1">
            <w:pPr>
              <w:pStyle w:val="TableParagraph"/>
              <w:spacing w:before="100"/>
              <w:ind w:right="367"/>
              <w:jc w:val="right"/>
              <w:rPr>
                <w:rFonts w:ascii="Arial" w:hAnsi="Arial" w:cs="Arial"/>
                <w:b/>
                <w:color w:val="2F3E80"/>
                <w:sz w:val="18"/>
                <w:szCs w:val="18"/>
              </w:rPr>
            </w:pPr>
          </w:p>
        </w:tc>
        <w:tc>
          <w:tcPr>
            <w:tcW w:w="1737" w:type="dxa"/>
            <w:tcBorders>
              <w:right w:val="single" w:sz="6" w:space="0" w:color="2F3E80"/>
            </w:tcBorders>
            <w:vAlign w:val="center"/>
          </w:tcPr>
          <w:p w14:paraId="62699B4E" w14:textId="77777777" w:rsidR="00921930" w:rsidRPr="007D4BA1" w:rsidRDefault="00921930" w:rsidP="008E579E">
            <w:pPr>
              <w:pStyle w:val="TableParagraph"/>
              <w:spacing w:before="100"/>
              <w:ind w:right="367"/>
              <w:jc w:val="center"/>
              <w:rPr>
                <w:rFonts w:ascii="Arial" w:hAnsi="Arial" w:cs="Arial"/>
                <w:color w:val="2F3E80"/>
                <w:sz w:val="18"/>
                <w:szCs w:val="18"/>
              </w:rPr>
            </w:pPr>
          </w:p>
        </w:tc>
      </w:tr>
      <w:tr w:rsidR="007D4BA1" w:rsidRPr="006F0934" w14:paraId="63A74B8F" w14:textId="77777777" w:rsidTr="008E579E">
        <w:trPr>
          <w:trHeight w:val="406"/>
        </w:trPr>
        <w:tc>
          <w:tcPr>
            <w:tcW w:w="4212" w:type="dxa"/>
            <w:tcBorders>
              <w:left w:val="single" w:sz="6" w:space="0" w:color="2F3E80"/>
            </w:tcBorders>
          </w:tcPr>
          <w:p w14:paraId="7C263EBC" w14:textId="77777777" w:rsidR="007D4BA1" w:rsidRPr="006F0934" w:rsidRDefault="007D4BA1" w:rsidP="007D4BA1">
            <w:pPr>
              <w:pStyle w:val="TableParagraph"/>
              <w:spacing w:before="104"/>
              <w:ind w:left="94"/>
              <w:rPr>
                <w:rFonts w:ascii="Arial" w:hAnsi="Arial" w:cs="Arial"/>
                <w:b/>
                <w:sz w:val="18"/>
                <w:szCs w:val="18"/>
              </w:rPr>
            </w:pPr>
            <w:r w:rsidRPr="006F0934">
              <w:rPr>
                <w:rFonts w:ascii="Arial" w:hAnsi="Arial" w:cs="Arial"/>
                <w:b/>
                <w:color w:val="2F3E80"/>
                <w:sz w:val="18"/>
                <w:szCs w:val="18"/>
              </w:rPr>
              <w:t>Αναβαλλόμενη φορολογική απαίτηση</w:t>
            </w:r>
          </w:p>
        </w:tc>
        <w:tc>
          <w:tcPr>
            <w:tcW w:w="1539" w:type="dxa"/>
            <w:vAlign w:val="center"/>
          </w:tcPr>
          <w:p w14:paraId="6241B9D7" w14:textId="35D87E29"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421.357</w:t>
            </w:r>
          </w:p>
        </w:tc>
        <w:tc>
          <w:tcPr>
            <w:tcW w:w="1463" w:type="dxa"/>
            <w:vAlign w:val="center"/>
          </w:tcPr>
          <w:p w14:paraId="0E835D94" w14:textId="5F824074"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449.734</w:t>
            </w:r>
          </w:p>
        </w:tc>
        <w:tc>
          <w:tcPr>
            <w:tcW w:w="1209" w:type="dxa"/>
            <w:vAlign w:val="center"/>
          </w:tcPr>
          <w:p w14:paraId="60A99C87" w14:textId="07DB4615" w:rsidR="007D4BA1" w:rsidRPr="007D4BA1" w:rsidRDefault="007D4BA1" w:rsidP="008E579E">
            <w:pPr>
              <w:pStyle w:val="TableParagraph"/>
              <w:spacing w:before="100"/>
              <w:ind w:right="367"/>
              <w:jc w:val="right"/>
              <w:rPr>
                <w:rFonts w:ascii="Arial" w:hAnsi="Arial" w:cs="Arial"/>
                <w:color w:val="2F3E80"/>
                <w:sz w:val="18"/>
                <w:szCs w:val="18"/>
              </w:rPr>
            </w:pPr>
            <w:r>
              <w:rPr>
                <w:rFonts w:ascii="Arial" w:hAnsi="Arial" w:cs="Arial"/>
                <w:color w:val="2F3E80"/>
                <w:sz w:val="18"/>
                <w:szCs w:val="18"/>
              </w:rPr>
              <w:t>(28.</w:t>
            </w:r>
            <w:r w:rsidRPr="007D4BA1">
              <w:rPr>
                <w:rFonts w:ascii="Arial" w:hAnsi="Arial" w:cs="Arial"/>
                <w:color w:val="2F3E80"/>
                <w:sz w:val="18"/>
                <w:szCs w:val="18"/>
              </w:rPr>
              <w:t>377</w:t>
            </w:r>
            <w:r>
              <w:rPr>
                <w:rFonts w:ascii="Arial" w:hAnsi="Arial" w:cs="Arial"/>
                <w:color w:val="2F3E80"/>
                <w:sz w:val="18"/>
                <w:szCs w:val="18"/>
              </w:rPr>
              <w:t>)</w:t>
            </w:r>
          </w:p>
        </w:tc>
        <w:tc>
          <w:tcPr>
            <w:tcW w:w="1737" w:type="dxa"/>
            <w:tcBorders>
              <w:right w:val="single" w:sz="6" w:space="0" w:color="2F3E80"/>
            </w:tcBorders>
            <w:vAlign w:val="center"/>
          </w:tcPr>
          <w:p w14:paraId="65E6D5DC" w14:textId="16C511BD"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(6,3%)</w:t>
            </w:r>
          </w:p>
        </w:tc>
      </w:tr>
      <w:tr w:rsidR="007D4BA1" w:rsidRPr="006F0934" w14:paraId="2788E06A" w14:textId="77777777" w:rsidTr="008E579E">
        <w:trPr>
          <w:trHeight w:val="453"/>
        </w:trPr>
        <w:tc>
          <w:tcPr>
            <w:tcW w:w="4212" w:type="dxa"/>
            <w:tcBorders>
              <w:left w:val="single" w:sz="6" w:space="0" w:color="2F3E80"/>
            </w:tcBorders>
          </w:tcPr>
          <w:p w14:paraId="240AA9B5" w14:textId="77777777" w:rsidR="007D4BA1" w:rsidRPr="006F0934" w:rsidRDefault="007D4BA1" w:rsidP="007D4BA1">
            <w:pPr>
              <w:pStyle w:val="TableParagraph"/>
              <w:spacing w:before="104"/>
              <w:ind w:left="94"/>
              <w:rPr>
                <w:rFonts w:ascii="Arial" w:hAnsi="Arial" w:cs="Arial"/>
                <w:b/>
                <w:sz w:val="18"/>
                <w:szCs w:val="18"/>
              </w:rPr>
            </w:pPr>
            <w:r w:rsidRPr="006F0934">
              <w:rPr>
                <w:rFonts w:ascii="Arial" w:hAnsi="Arial" w:cs="Arial"/>
                <w:b/>
                <w:color w:val="2F3E80"/>
                <w:sz w:val="18"/>
                <w:szCs w:val="18"/>
              </w:rPr>
              <w:t>Λοιπά στοιχεία ενεργητικού</w:t>
            </w:r>
          </w:p>
        </w:tc>
        <w:tc>
          <w:tcPr>
            <w:tcW w:w="1539" w:type="dxa"/>
            <w:vAlign w:val="center"/>
          </w:tcPr>
          <w:p w14:paraId="481D48CA" w14:textId="533383DD" w:rsidR="007D4BA1" w:rsidRPr="007D4BA1" w:rsidRDefault="007D4BA1" w:rsidP="00BD263D">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w:t>
            </w:r>
            <w:r w:rsidR="00BA5969">
              <w:rPr>
                <w:rFonts w:ascii="Arial" w:hAnsi="Arial" w:cs="Arial"/>
                <w:color w:val="2F3E80"/>
                <w:sz w:val="18"/>
                <w:szCs w:val="18"/>
              </w:rPr>
              <w:t>13</w:t>
            </w:r>
            <w:r w:rsidRPr="007D4BA1">
              <w:rPr>
                <w:rFonts w:ascii="Arial" w:hAnsi="Arial" w:cs="Arial"/>
                <w:color w:val="2F3E80"/>
                <w:sz w:val="18"/>
                <w:szCs w:val="18"/>
              </w:rPr>
              <w:t>.</w:t>
            </w:r>
            <w:r w:rsidR="00BA5969">
              <w:rPr>
                <w:rFonts w:ascii="Arial" w:hAnsi="Arial" w:cs="Arial"/>
                <w:color w:val="2F3E80"/>
                <w:sz w:val="18"/>
                <w:szCs w:val="18"/>
              </w:rPr>
              <w:t>9</w:t>
            </w:r>
            <w:r w:rsidR="00BD263D">
              <w:rPr>
                <w:rFonts w:ascii="Arial" w:hAnsi="Arial" w:cs="Arial"/>
                <w:color w:val="2F3E80"/>
                <w:sz w:val="18"/>
                <w:szCs w:val="18"/>
              </w:rPr>
              <w:t>7</w:t>
            </w:r>
            <w:r w:rsidR="00BA5969">
              <w:rPr>
                <w:rFonts w:ascii="Arial" w:hAnsi="Arial" w:cs="Arial"/>
                <w:color w:val="2F3E80"/>
                <w:sz w:val="18"/>
                <w:szCs w:val="18"/>
              </w:rPr>
              <w:t>7</w:t>
            </w:r>
          </w:p>
        </w:tc>
        <w:tc>
          <w:tcPr>
            <w:tcW w:w="1463" w:type="dxa"/>
            <w:vAlign w:val="center"/>
          </w:tcPr>
          <w:p w14:paraId="267E4487" w14:textId="6B8FD106" w:rsidR="007D4BA1" w:rsidRPr="007D4BA1" w:rsidRDefault="00BA5969" w:rsidP="00BA5969">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w:t>
            </w:r>
            <w:r>
              <w:rPr>
                <w:rFonts w:ascii="Arial" w:hAnsi="Arial" w:cs="Arial"/>
                <w:color w:val="2F3E80"/>
                <w:sz w:val="18"/>
                <w:szCs w:val="18"/>
              </w:rPr>
              <w:t>15</w:t>
            </w:r>
            <w:r w:rsidRPr="007D4BA1">
              <w:rPr>
                <w:rFonts w:ascii="Arial" w:hAnsi="Arial" w:cs="Arial"/>
                <w:color w:val="2F3E80"/>
                <w:sz w:val="18"/>
                <w:szCs w:val="18"/>
              </w:rPr>
              <w:t>.</w:t>
            </w:r>
            <w:r>
              <w:rPr>
                <w:rFonts w:ascii="Arial" w:hAnsi="Arial" w:cs="Arial"/>
                <w:color w:val="2F3E80"/>
                <w:sz w:val="18"/>
                <w:szCs w:val="18"/>
              </w:rPr>
              <w:t>607</w:t>
            </w:r>
          </w:p>
        </w:tc>
        <w:tc>
          <w:tcPr>
            <w:tcW w:w="1209" w:type="dxa"/>
            <w:vAlign w:val="center"/>
          </w:tcPr>
          <w:p w14:paraId="5517AC09" w14:textId="698364D7" w:rsidR="007D4BA1" w:rsidRPr="007D4BA1" w:rsidRDefault="00BA5969" w:rsidP="00BA5969">
            <w:pPr>
              <w:pStyle w:val="TableParagraph"/>
              <w:spacing w:before="100"/>
              <w:ind w:right="367"/>
              <w:jc w:val="right"/>
              <w:rPr>
                <w:rFonts w:ascii="Arial" w:hAnsi="Arial" w:cs="Arial"/>
                <w:color w:val="2F3E80"/>
                <w:sz w:val="18"/>
                <w:szCs w:val="18"/>
              </w:rPr>
            </w:pPr>
            <w:r>
              <w:rPr>
                <w:rFonts w:ascii="Arial" w:hAnsi="Arial" w:cs="Arial"/>
                <w:color w:val="2F3E80"/>
                <w:sz w:val="18"/>
                <w:szCs w:val="18"/>
              </w:rPr>
              <w:t>(</w:t>
            </w:r>
            <w:r w:rsidR="00BD263D">
              <w:rPr>
                <w:rFonts w:ascii="Arial" w:hAnsi="Arial" w:cs="Arial"/>
                <w:color w:val="2F3E80"/>
                <w:sz w:val="18"/>
                <w:szCs w:val="18"/>
              </w:rPr>
              <w:t>1.63</w:t>
            </w:r>
            <w:r>
              <w:rPr>
                <w:rFonts w:ascii="Arial" w:hAnsi="Arial" w:cs="Arial"/>
                <w:color w:val="2F3E80"/>
                <w:sz w:val="18"/>
                <w:szCs w:val="18"/>
              </w:rPr>
              <w:t>0)</w:t>
            </w:r>
          </w:p>
        </w:tc>
        <w:tc>
          <w:tcPr>
            <w:tcW w:w="1737" w:type="dxa"/>
            <w:tcBorders>
              <w:right w:val="single" w:sz="6" w:space="0" w:color="2F3E80"/>
            </w:tcBorders>
            <w:vAlign w:val="center"/>
          </w:tcPr>
          <w:p w14:paraId="082FA991" w14:textId="71E34F55" w:rsidR="007D4BA1" w:rsidRPr="007D4BA1" w:rsidRDefault="007D4BA1" w:rsidP="00BA5969">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w:t>
            </w:r>
            <w:r w:rsidR="00BA5969">
              <w:rPr>
                <w:rFonts w:ascii="Arial" w:hAnsi="Arial" w:cs="Arial"/>
                <w:bCs/>
                <w:color w:val="2F3E80"/>
                <w:sz w:val="18"/>
                <w:szCs w:val="18"/>
              </w:rPr>
              <w:t>0</w:t>
            </w:r>
            <w:r w:rsidRPr="007D4BA1">
              <w:rPr>
                <w:rFonts w:ascii="Arial" w:hAnsi="Arial" w:cs="Arial"/>
                <w:bCs/>
                <w:color w:val="2F3E80"/>
                <w:sz w:val="18"/>
                <w:szCs w:val="18"/>
              </w:rPr>
              <w:t>,</w:t>
            </w:r>
            <w:r w:rsidR="00BA5969">
              <w:rPr>
                <w:rFonts w:ascii="Arial" w:hAnsi="Arial" w:cs="Arial"/>
                <w:bCs/>
                <w:color w:val="2F3E80"/>
                <w:sz w:val="18"/>
                <w:szCs w:val="18"/>
              </w:rPr>
              <w:t>4</w:t>
            </w:r>
            <w:r w:rsidRPr="007D4BA1">
              <w:rPr>
                <w:rFonts w:ascii="Arial" w:hAnsi="Arial" w:cs="Arial"/>
                <w:bCs/>
                <w:color w:val="2F3E80"/>
                <w:sz w:val="18"/>
                <w:szCs w:val="18"/>
              </w:rPr>
              <w:t>%)</w:t>
            </w:r>
          </w:p>
        </w:tc>
      </w:tr>
      <w:tr w:rsidR="007D4BA1" w:rsidRPr="006F0934" w14:paraId="02A19C4A" w14:textId="77777777" w:rsidTr="008E579E">
        <w:trPr>
          <w:trHeight w:val="320"/>
        </w:trPr>
        <w:tc>
          <w:tcPr>
            <w:tcW w:w="4212" w:type="dxa"/>
            <w:tcBorders>
              <w:left w:val="single" w:sz="6" w:space="0" w:color="2F3E80"/>
            </w:tcBorders>
            <w:shd w:val="clear" w:color="auto" w:fill="EBEBEB"/>
          </w:tcPr>
          <w:p w14:paraId="491619F3" w14:textId="77777777" w:rsidR="007D4BA1" w:rsidRPr="006F0934" w:rsidRDefault="007D4BA1" w:rsidP="007D4BA1">
            <w:pPr>
              <w:pStyle w:val="TableParagraph"/>
              <w:spacing w:before="57"/>
              <w:ind w:left="94"/>
              <w:rPr>
                <w:rFonts w:ascii="Arial" w:hAnsi="Arial" w:cs="Arial"/>
                <w:b/>
                <w:sz w:val="18"/>
                <w:szCs w:val="18"/>
              </w:rPr>
            </w:pPr>
            <w:r w:rsidRPr="006F0934">
              <w:rPr>
                <w:rFonts w:ascii="Arial" w:hAnsi="Arial" w:cs="Arial"/>
                <w:b/>
                <w:color w:val="2F3E80"/>
                <w:sz w:val="18"/>
                <w:szCs w:val="18"/>
              </w:rPr>
              <w:t>Σύνολο ενεργητικού</w:t>
            </w:r>
          </w:p>
        </w:tc>
        <w:tc>
          <w:tcPr>
            <w:tcW w:w="1539" w:type="dxa"/>
            <w:shd w:val="clear" w:color="auto" w:fill="EBEBEB"/>
            <w:vAlign w:val="center"/>
          </w:tcPr>
          <w:p w14:paraId="6FEE5824" w14:textId="799AACB7" w:rsidR="007D4BA1" w:rsidRPr="007D4BA1" w:rsidRDefault="007D4BA1" w:rsidP="007D4BA1">
            <w:pPr>
              <w:pStyle w:val="TableParagraph"/>
              <w:spacing w:before="100"/>
              <w:ind w:right="367"/>
              <w:jc w:val="right"/>
              <w:rPr>
                <w:rFonts w:ascii="Arial" w:hAnsi="Arial" w:cs="Arial"/>
                <w:b/>
                <w:color w:val="2F3E80"/>
                <w:sz w:val="18"/>
                <w:szCs w:val="18"/>
              </w:rPr>
            </w:pPr>
            <w:r w:rsidRPr="007D4BA1">
              <w:rPr>
                <w:rFonts w:ascii="Arial" w:hAnsi="Arial" w:cs="Arial"/>
                <w:b/>
                <w:color w:val="2F3E80"/>
                <w:sz w:val="18"/>
                <w:szCs w:val="18"/>
              </w:rPr>
              <w:t>3.579.549</w:t>
            </w:r>
          </w:p>
        </w:tc>
        <w:tc>
          <w:tcPr>
            <w:tcW w:w="1463" w:type="dxa"/>
            <w:shd w:val="clear" w:color="auto" w:fill="EBEBEB"/>
            <w:vAlign w:val="center"/>
          </w:tcPr>
          <w:p w14:paraId="25B84741" w14:textId="3DE0D01B" w:rsidR="007D4BA1" w:rsidRPr="007D4BA1" w:rsidRDefault="007D4BA1" w:rsidP="007D4BA1">
            <w:pPr>
              <w:pStyle w:val="TableParagraph"/>
              <w:spacing w:before="100"/>
              <w:ind w:right="367"/>
              <w:jc w:val="right"/>
              <w:rPr>
                <w:rFonts w:ascii="Arial" w:hAnsi="Arial" w:cs="Arial"/>
                <w:b/>
                <w:color w:val="2F3E80"/>
                <w:sz w:val="18"/>
                <w:szCs w:val="18"/>
              </w:rPr>
            </w:pPr>
            <w:r w:rsidRPr="007D4BA1">
              <w:rPr>
                <w:rFonts w:ascii="Arial" w:hAnsi="Arial" w:cs="Arial"/>
                <w:b/>
                <w:color w:val="2F3E80"/>
                <w:sz w:val="18"/>
                <w:szCs w:val="18"/>
              </w:rPr>
              <w:t>3.527.734</w:t>
            </w:r>
          </w:p>
        </w:tc>
        <w:tc>
          <w:tcPr>
            <w:tcW w:w="1209" w:type="dxa"/>
            <w:shd w:val="clear" w:color="auto" w:fill="EBEBEB"/>
            <w:vAlign w:val="center"/>
          </w:tcPr>
          <w:p w14:paraId="29924AED" w14:textId="79743A36" w:rsidR="007D4BA1" w:rsidRPr="007D4BA1" w:rsidRDefault="007D4BA1" w:rsidP="008E579E">
            <w:pPr>
              <w:pStyle w:val="TableParagraph"/>
              <w:spacing w:before="100"/>
              <w:ind w:right="367"/>
              <w:jc w:val="right"/>
              <w:rPr>
                <w:rFonts w:ascii="Arial" w:hAnsi="Arial" w:cs="Arial"/>
                <w:b/>
                <w:color w:val="2F3E80"/>
                <w:sz w:val="18"/>
                <w:szCs w:val="18"/>
              </w:rPr>
            </w:pPr>
            <w:r>
              <w:rPr>
                <w:rFonts w:ascii="Arial" w:hAnsi="Arial" w:cs="Arial"/>
                <w:b/>
                <w:color w:val="2F3E80"/>
                <w:sz w:val="18"/>
                <w:szCs w:val="18"/>
              </w:rPr>
              <w:t>51.</w:t>
            </w:r>
            <w:r w:rsidRPr="007D4BA1">
              <w:rPr>
                <w:rFonts w:ascii="Arial" w:hAnsi="Arial" w:cs="Arial"/>
                <w:b/>
                <w:color w:val="2F3E80"/>
                <w:sz w:val="18"/>
                <w:szCs w:val="18"/>
              </w:rPr>
              <w:t>815</w:t>
            </w:r>
          </w:p>
        </w:tc>
        <w:tc>
          <w:tcPr>
            <w:tcW w:w="1737" w:type="dxa"/>
            <w:tcBorders>
              <w:right w:val="single" w:sz="6" w:space="0" w:color="2F3E80"/>
            </w:tcBorders>
            <w:shd w:val="clear" w:color="auto" w:fill="EBEBEB"/>
            <w:vAlign w:val="center"/>
          </w:tcPr>
          <w:p w14:paraId="6C51366B" w14:textId="7EF2962B" w:rsidR="007D4BA1" w:rsidRPr="00377538" w:rsidRDefault="007D4BA1" w:rsidP="008E579E">
            <w:pPr>
              <w:pStyle w:val="TableParagraph"/>
              <w:spacing w:before="100"/>
              <w:ind w:right="367"/>
              <w:jc w:val="center"/>
              <w:rPr>
                <w:rFonts w:ascii="Arial" w:hAnsi="Arial" w:cs="Arial"/>
                <w:b/>
                <w:color w:val="2F3E80"/>
                <w:sz w:val="18"/>
                <w:szCs w:val="18"/>
              </w:rPr>
            </w:pPr>
            <w:r w:rsidRPr="00377538">
              <w:rPr>
                <w:rFonts w:ascii="Arial" w:hAnsi="Arial" w:cs="Arial"/>
                <w:b/>
                <w:bCs/>
                <w:color w:val="2F3E80"/>
                <w:sz w:val="18"/>
                <w:szCs w:val="18"/>
              </w:rPr>
              <w:t>1,5%</w:t>
            </w:r>
          </w:p>
        </w:tc>
      </w:tr>
      <w:tr w:rsidR="007D4BA1" w:rsidRPr="006F0934" w14:paraId="3DB53248" w14:textId="77777777" w:rsidTr="008E579E">
        <w:trPr>
          <w:trHeight w:val="320"/>
        </w:trPr>
        <w:tc>
          <w:tcPr>
            <w:tcW w:w="4212" w:type="dxa"/>
            <w:tcBorders>
              <w:left w:val="single" w:sz="6" w:space="0" w:color="2F3E80"/>
            </w:tcBorders>
            <w:shd w:val="clear" w:color="auto" w:fill="auto"/>
          </w:tcPr>
          <w:p w14:paraId="0CF56847" w14:textId="77777777" w:rsidR="007D4BA1" w:rsidRPr="006F0934" w:rsidRDefault="007D4BA1" w:rsidP="007D4BA1">
            <w:pPr>
              <w:pStyle w:val="TableParagraph"/>
              <w:spacing w:before="61"/>
              <w:ind w:left="94"/>
              <w:rPr>
                <w:rFonts w:ascii="Arial" w:hAnsi="Arial" w:cs="Arial"/>
                <w:b/>
                <w:color w:val="2F3E80"/>
                <w:sz w:val="18"/>
                <w:szCs w:val="18"/>
              </w:rPr>
            </w:pPr>
            <w:r w:rsidRPr="006F0934">
              <w:rPr>
                <w:rFonts w:ascii="Arial" w:hAnsi="Arial" w:cs="Arial"/>
                <w:b/>
                <w:color w:val="2F3E80"/>
                <w:sz w:val="18"/>
                <w:szCs w:val="18"/>
              </w:rPr>
              <w:t>Υποχρεώσεις προς πιστωτικά ιδρύματα</w:t>
            </w:r>
          </w:p>
        </w:tc>
        <w:tc>
          <w:tcPr>
            <w:tcW w:w="1539" w:type="dxa"/>
            <w:shd w:val="clear" w:color="auto" w:fill="auto"/>
            <w:vAlign w:val="center"/>
          </w:tcPr>
          <w:p w14:paraId="3DAE1169" w14:textId="749C7DBD"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401.177</w:t>
            </w:r>
          </w:p>
        </w:tc>
        <w:tc>
          <w:tcPr>
            <w:tcW w:w="1463" w:type="dxa"/>
            <w:shd w:val="clear" w:color="auto" w:fill="auto"/>
            <w:vAlign w:val="center"/>
          </w:tcPr>
          <w:p w14:paraId="59DEBAA8" w14:textId="3290A503"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262.456</w:t>
            </w:r>
          </w:p>
        </w:tc>
        <w:tc>
          <w:tcPr>
            <w:tcW w:w="1209" w:type="dxa"/>
            <w:shd w:val="clear" w:color="auto" w:fill="auto"/>
            <w:vAlign w:val="center"/>
          </w:tcPr>
          <w:p w14:paraId="50ABA190" w14:textId="01005552" w:rsidR="007D4BA1" w:rsidRPr="007D4BA1" w:rsidRDefault="007D4BA1" w:rsidP="008E579E">
            <w:pPr>
              <w:pStyle w:val="TableParagraph"/>
              <w:spacing w:before="100"/>
              <w:ind w:right="367"/>
              <w:jc w:val="right"/>
              <w:rPr>
                <w:rFonts w:ascii="Arial" w:hAnsi="Arial" w:cs="Arial"/>
                <w:color w:val="2F3E80"/>
                <w:sz w:val="18"/>
                <w:szCs w:val="18"/>
              </w:rPr>
            </w:pPr>
            <w:r>
              <w:rPr>
                <w:rFonts w:ascii="Arial" w:hAnsi="Arial" w:cs="Arial"/>
                <w:color w:val="2F3E80"/>
                <w:sz w:val="18"/>
                <w:szCs w:val="18"/>
              </w:rPr>
              <w:t>138.</w:t>
            </w:r>
            <w:r w:rsidRPr="007D4BA1">
              <w:rPr>
                <w:rFonts w:ascii="Arial" w:hAnsi="Arial" w:cs="Arial"/>
                <w:color w:val="2F3E80"/>
                <w:sz w:val="18"/>
                <w:szCs w:val="18"/>
              </w:rPr>
              <w:t>721</w:t>
            </w:r>
          </w:p>
        </w:tc>
        <w:tc>
          <w:tcPr>
            <w:tcW w:w="1737" w:type="dxa"/>
            <w:tcBorders>
              <w:right w:val="single" w:sz="6" w:space="0" w:color="2F3E80"/>
            </w:tcBorders>
            <w:shd w:val="clear" w:color="auto" w:fill="auto"/>
            <w:vAlign w:val="center"/>
          </w:tcPr>
          <w:p w14:paraId="6361E5AE" w14:textId="04889432"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52,9%</w:t>
            </w:r>
          </w:p>
        </w:tc>
      </w:tr>
      <w:tr w:rsidR="007D4BA1" w:rsidRPr="006F0934" w14:paraId="1523EB51" w14:textId="77777777" w:rsidTr="008E579E">
        <w:trPr>
          <w:trHeight w:val="320"/>
        </w:trPr>
        <w:tc>
          <w:tcPr>
            <w:tcW w:w="4212" w:type="dxa"/>
            <w:tcBorders>
              <w:left w:val="single" w:sz="6" w:space="0" w:color="2F3E80"/>
            </w:tcBorders>
            <w:shd w:val="clear" w:color="auto" w:fill="auto"/>
          </w:tcPr>
          <w:p w14:paraId="6B56C779" w14:textId="77777777" w:rsidR="007D4BA1" w:rsidRPr="006F0934" w:rsidRDefault="007D4BA1" w:rsidP="007D4BA1">
            <w:pPr>
              <w:pStyle w:val="TableParagraph"/>
              <w:spacing w:before="61"/>
              <w:ind w:left="94"/>
              <w:rPr>
                <w:rFonts w:ascii="Arial" w:hAnsi="Arial" w:cs="Arial"/>
                <w:b/>
                <w:color w:val="2F3E80"/>
                <w:sz w:val="18"/>
                <w:szCs w:val="18"/>
              </w:rPr>
            </w:pPr>
            <w:r w:rsidRPr="006F0934">
              <w:rPr>
                <w:rFonts w:ascii="Arial" w:hAnsi="Arial" w:cs="Arial"/>
                <w:b/>
                <w:color w:val="2F3E80"/>
                <w:sz w:val="18"/>
                <w:szCs w:val="18"/>
              </w:rPr>
              <w:t>Υποχρεώσεις προς πελάτες</w:t>
            </w:r>
          </w:p>
        </w:tc>
        <w:tc>
          <w:tcPr>
            <w:tcW w:w="1539" w:type="dxa"/>
            <w:shd w:val="clear" w:color="auto" w:fill="auto"/>
            <w:vAlign w:val="center"/>
          </w:tcPr>
          <w:p w14:paraId="7B2F6C8E" w14:textId="7217268C"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2.801.439</w:t>
            </w:r>
          </w:p>
        </w:tc>
        <w:tc>
          <w:tcPr>
            <w:tcW w:w="1463" w:type="dxa"/>
            <w:shd w:val="clear" w:color="auto" w:fill="auto"/>
            <w:vAlign w:val="center"/>
          </w:tcPr>
          <w:p w14:paraId="656490AD" w14:textId="7D2ECD7B"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2.608.157</w:t>
            </w:r>
          </w:p>
        </w:tc>
        <w:tc>
          <w:tcPr>
            <w:tcW w:w="1209" w:type="dxa"/>
            <w:shd w:val="clear" w:color="auto" w:fill="auto"/>
            <w:vAlign w:val="center"/>
          </w:tcPr>
          <w:p w14:paraId="5E0F17E2" w14:textId="1B8EAA73" w:rsidR="007D4BA1" w:rsidRPr="007D4BA1" w:rsidRDefault="007D4BA1" w:rsidP="008E579E">
            <w:pPr>
              <w:pStyle w:val="TableParagraph"/>
              <w:spacing w:before="100"/>
              <w:ind w:right="367"/>
              <w:jc w:val="right"/>
              <w:rPr>
                <w:rFonts w:ascii="Arial" w:hAnsi="Arial" w:cs="Arial"/>
                <w:color w:val="2F3E80"/>
                <w:sz w:val="18"/>
                <w:szCs w:val="18"/>
              </w:rPr>
            </w:pPr>
            <w:r>
              <w:rPr>
                <w:rFonts w:ascii="Arial" w:hAnsi="Arial" w:cs="Arial"/>
                <w:color w:val="2F3E80"/>
                <w:sz w:val="18"/>
                <w:szCs w:val="18"/>
              </w:rPr>
              <w:t>193.</w:t>
            </w:r>
            <w:r w:rsidRPr="007D4BA1">
              <w:rPr>
                <w:rFonts w:ascii="Arial" w:hAnsi="Arial" w:cs="Arial"/>
                <w:color w:val="2F3E80"/>
                <w:sz w:val="18"/>
                <w:szCs w:val="18"/>
              </w:rPr>
              <w:t>282</w:t>
            </w:r>
          </w:p>
        </w:tc>
        <w:tc>
          <w:tcPr>
            <w:tcW w:w="1737" w:type="dxa"/>
            <w:tcBorders>
              <w:right w:val="single" w:sz="6" w:space="0" w:color="2F3E80"/>
            </w:tcBorders>
            <w:shd w:val="clear" w:color="auto" w:fill="auto"/>
            <w:vAlign w:val="center"/>
          </w:tcPr>
          <w:p w14:paraId="04142D8B" w14:textId="43AB6A72"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7,4%</w:t>
            </w:r>
          </w:p>
        </w:tc>
      </w:tr>
      <w:tr w:rsidR="007D4BA1" w:rsidRPr="006F0934" w14:paraId="09AAE5E1" w14:textId="77777777" w:rsidTr="008E579E">
        <w:trPr>
          <w:trHeight w:val="320"/>
        </w:trPr>
        <w:tc>
          <w:tcPr>
            <w:tcW w:w="4212" w:type="dxa"/>
            <w:tcBorders>
              <w:left w:val="single" w:sz="6" w:space="0" w:color="2F3E80"/>
            </w:tcBorders>
            <w:shd w:val="clear" w:color="auto" w:fill="auto"/>
          </w:tcPr>
          <w:p w14:paraId="1E073049" w14:textId="77777777" w:rsidR="007D4BA1" w:rsidRPr="006F0934" w:rsidRDefault="007D4BA1" w:rsidP="007D4BA1">
            <w:pPr>
              <w:pStyle w:val="TableParagraph"/>
              <w:spacing w:before="61"/>
              <w:ind w:left="94"/>
              <w:rPr>
                <w:rFonts w:ascii="Arial" w:hAnsi="Arial" w:cs="Arial"/>
                <w:b/>
                <w:color w:val="2F3E80"/>
                <w:sz w:val="18"/>
                <w:szCs w:val="18"/>
              </w:rPr>
            </w:pPr>
            <w:r w:rsidRPr="006F0934">
              <w:rPr>
                <w:rFonts w:ascii="Arial" w:hAnsi="Arial" w:cs="Arial"/>
                <w:b/>
                <w:color w:val="2F3E80"/>
                <w:sz w:val="18"/>
                <w:szCs w:val="18"/>
              </w:rPr>
              <w:t>Λοιπές Υποχρεώσεις</w:t>
            </w:r>
          </w:p>
        </w:tc>
        <w:tc>
          <w:tcPr>
            <w:tcW w:w="1539" w:type="dxa"/>
            <w:shd w:val="clear" w:color="auto" w:fill="auto"/>
            <w:vAlign w:val="center"/>
          </w:tcPr>
          <w:p w14:paraId="14D41A4B" w14:textId="673161CD"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170.243</w:t>
            </w:r>
          </w:p>
        </w:tc>
        <w:tc>
          <w:tcPr>
            <w:tcW w:w="1463" w:type="dxa"/>
            <w:shd w:val="clear" w:color="auto" w:fill="auto"/>
            <w:vAlign w:val="center"/>
          </w:tcPr>
          <w:p w14:paraId="28016472" w14:textId="445073BF" w:rsidR="007D4BA1" w:rsidRPr="002D288A" w:rsidRDefault="007D4BA1" w:rsidP="002D288A">
            <w:pPr>
              <w:pStyle w:val="TableParagraph"/>
              <w:spacing w:before="100"/>
              <w:ind w:right="367"/>
              <w:jc w:val="right"/>
              <w:rPr>
                <w:rFonts w:ascii="Arial" w:hAnsi="Arial" w:cs="Arial"/>
                <w:color w:val="2F3E80"/>
                <w:sz w:val="18"/>
                <w:szCs w:val="18"/>
                <w:lang w:val="en-US"/>
              </w:rPr>
            </w:pPr>
            <w:r w:rsidRPr="007D4BA1">
              <w:rPr>
                <w:rFonts w:ascii="Arial" w:hAnsi="Arial" w:cs="Arial"/>
                <w:color w:val="2F3E80"/>
                <w:sz w:val="18"/>
                <w:szCs w:val="18"/>
              </w:rPr>
              <w:t>163.0</w:t>
            </w:r>
            <w:r w:rsidR="002D288A">
              <w:rPr>
                <w:rFonts w:ascii="Arial" w:hAnsi="Arial" w:cs="Arial"/>
                <w:color w:val="2F3E80"/>
                <w:sz w:val="18"/>
                <w:szCs w:val="18"/>
                <w:lang w:val="en-US"/>
              </w:rPr>
              <w:t>40</w:t>
            </w:r>
          </w:p>
        </w:tc>
        <w:tc>
          <w:tcPr>
            <w:tcW w:w="1209" w:type="dxa"/>
            <w:shd w:val="clear" w:color="auto" w:fill="auto"/>
            <w:vAlign w:val="center"/>
          </w:tcPr>
          <w:p w14:paraId="587741E7" w14:textId="7402FBB3" w:rsidR="007D4BA1" w:rsidRPr="002D288A" w:rsidRDefault="007D4BA1" w:rsidP="002D288A">
            <w:pPr>
              <w:pStyle w:val="TableParagraph"/>
              <w:spacing w:before="100"/>
              <w:ind w:right="367"/>
              <w:jc w:val="right"/>
              <w:rPr>
                <w:rFonts w:ascii="Arial" w:hAnsi="Arial" w:cs="Arial"/>
                <w:color w:val="2F3E80"/>
                <w:sz w:val="18"/>
                <w:szCs w:val="18"/>
                <w:lang w:val="en-US"/>
              </w:rPr>
            </w:pPr>
            <w:r>
              <w:rPr>
                <w:rFonts w:ascii="Arial" w:hAnsi="Arial" w:cs="Arial"/>
                <w:color w:val="2F3E80"/>
                <w:sz w:val="18"/>
                <w:szCs w:val="18"/>
              </w:rPr>
              <w:t>7.</w:t>
            </w:r>
            <w:r w:rsidRPr="007D4BA1">
              <w:rPr>
                <w:rFonts w:ascii="Arial" w:hAnsi="Arial" w:cs="Arial"/>
                <w:color w:val="2F3E80"/>
                <w:sz w:val="18"/>
                <w:szCs w:val="18"/>
              </w:rPr>
              <w:t>20</w:t>
            </w:r>
            <w:r w:rsidR="002D288A">
              <w:rPr>
                <w:rFonts w:ascii="Arial" w:hAnsi="Arial" w:cs="Arial"/>
                <w:color w:val="2F3E80"/>
                <w:sz w:val="18"/>
                <w:szCs w:val="18"/>
                <w:lang w:val="en-US"/>
              </w:rPr>
              <w:t>3</w:t>
            </w:r>
          </w:p>
        </w:tc>
        <w:tc>
          <w:tcPr>
            <w:tcW w:w="1737" w:type="dxa"/>
            <w:tcBorders>
              <w:right w:val="single" w:sz="6" w:space="0" w:color="2F3E80"/>
            </w:tcBorders>
            <w:shd w:val="clear" w:color="auto" w:fill="auto"/>
            <w:vAlign w:val="center"/>
          </w:tcPr>
          <w:p w14:paraId="7228289C" w14:textId="2AAA8366"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4,4%</w:t>
            </w:r>
          </w:p>
        </w:tc>
      </w:tr>
      <w:tr w:rsidR="007D4BA1" w:rsidRPr="006F0934" w14:paraId="79210D24" w14:textId="77777777" w:rsidTr="008E579E">
        <w:trPr>
          <w:trHeight w:val="320"/>
        </w:trPr>
        <w:tc>
          <w:tcPr>
            <w:tcW w:w="4212" w:type="dxa"/>
            <w:tcBorders>
              <w:left w:val="single" w:sz="6" w:space="0" w:color="2F3E80"/>
            </w:tcBorders>
            <w:shd w:val="clear" w:color="auto" w:fill="EBEBEB"/>
          </w:tcPr>
          <w:p w14:paraId="7C41B04B" w14:textId="77777777" w:rsidR="007D4BA1" w:rsidRPr="006F0934" w:rsidRDefault="007D4BA1" w:rsidP="007D4BA1">
            <w:pPr>
              <w:pStyle w:val="TableParagraph"/>
              <w:spacing w:before="61"/>
              <w:ind w:left="94"/>
              <w:rPr>
                <w:rFonts w:ascii="Arial" w:hAnsi="Arial" w:cs="Arial"/>
                <w:b/>
                <w:sz w:val="18"/>
                <w:szCs w:val="18"/>
              </w:rPr>
            </w:pPr>
            <w:r w:rsidRPr="006F0934">
              <w:rPr>
                <w:rFonts w:ascii="Arial" w:hAnsi="Arial" w:cs="Arial"/>
                <w:b/>
                <w:color w:val="2F3E80"/>
                <w:sz w:val="18"/>
                <w:szCs w:val="18"/>
              </w:rPr>
              <w:t>Σύνολο υποχρεώσεων</w:t>
            </w:r>
          </w:p>
        </w:tc>
        <w:tc>
          <w:tcPr>
            <w:tcW w:w="1539" w:type="dxa"/>
            <w:shd w:val="clear" w:color="auto" w:fill="EBEBEB"/>
            <w:vAlign w:val="center"/>
          </w:tcPr>
          <w:p w14:paraId="7F1518FD" w14:textId="078DD502" w:rsidR="007D4BA1" w:rsidRPr="00770773" w:rsidRDefault="007D4BA1" w:rsidP="007D4BA1">
            <w:pPr>
              <w:pStyle w:val="TableParagraph"/>
              <w:spacing w:before="100"/>
              <w:ind w:right="367"/>
              <w:jc w:val="right"/>
              <w:rPr>
                <w:rFonts w:ascii="Arial" w:hAnsi="Arial" w:cs="Arial"/>
                <w:b/>
                <w:color w:val="2F3E80"/>
                <w:sz w:val="18"/>
                <w:szCs w:val="18"/>
              </w:rPr>
            </w:pPr>
            <w:r w:rsidRPr="00770773">
              <w:rPr>
                <w:rFonts w:ascii="Arial" w:hAnsi="Arial" w:cs="Arial"/>
                <w:b/>
                <w:color w:val="2F3E80"/>
                <w:sz w:val="18"/>
                <w:szCs w:val="18"/>
              </w:rPr>
              <w:t>3.372.859</w:t>
            </w:r>
          </w:p>
        </w:tc>
        <w:tc>
          <w:tcPr>
            <w:tcW w:w="1463" w:type="dxa"/>
            <w:shd w:val="clear" w:color="auto" w:fill="EBEBEB"/>
            <w:vAlign w:val="center"/>
          </w:tcPr>
          <w:p w14:paraId="676CA9E7" w14:textId="6C81D887" w:rsidR="007D4BA1" w:rsidRPr="00770773" w:rsidRDefault="007D4BA1" w:rsidP="007D4BA1">
            <w:pPr>
              <w:pStyle w:val="TableParagraph"/>
              <w:spacing w:before="100"/>
              <w:ind w:right="367"/>
              <w:jc w:val="right"/>
              <w:rPr>
                <w:rFonts w:ascii="Arial" w:hAnsi="Arial" w:cs="Arial"/>
                <w:b/>
                <w:color w:val="2F3E80"/>
                <w:sz w:val="18"/>
                <w:szCs w:val="18"/>
              </w:rPr>
            </w:pPr>
            <w:r w:rsidRPr="00770773">
              <w:rPr>
                <w:rFonts w:ascii="Arial" w:hAnsi="Arial" w:cs="Arial"/>
                <w:b/>
                <w:color w:val="2F3E80"/>
                <w:sz w:val="18"/>
                <w:szCs w:val="18"/>
              </w:rPr>
              <w:t>3.033.653</w:t>
            </w:r>
          </w:p>
        </w:tc>
        <w:tc>
          <w:tcPr>
            <w:tcW w:w="1209" w:type="dxa"/>
            <w:shd w:val="clear" w:color="auto" w:fill="EBEBEB"/>
            <w:vAlign w:val="center"/>
          </w:tcPr>
          <w:p w14:paraId="4EBEF6D5" w14:textId="73C729C6" w:rsidR="007D4BA1" w:rsidRPr="00770773" w:rsidRDefault="007D4BA1" w:rsidP="008E579E">
            <w:pPr>
              <w:pStyle w:val="TableParagraph"/>
              <w:spacing w:before="100"/>
              <w:ind w:right="367"/>
              <w:jc w:val="right"/>
              <w:rPr>
                <w:rFonts w:ascii="Arial" w:hAnsi="Arial" w:cs="Arial"/>
                <w:b/>
                <w:color w:val="2F3E80"/>
                <w:sz w:val="18"/>
                <w:szCs w:val="18"/>
              </w:rPr>
            </w:pPr>
            <w:r w:rsidRPr="00770773">
              <w:rPr>
                <w:rFonts w:ascii="Arial" w:hAnsi="Arial" w:cs="Arial"/>
                <w:b/>
                <w:color w:val="2F3E80"/>
                <w:sz w:val="18"/>
                <w:szCs w:val="18"/>
              </w:rPr>
              <w:t>339.206</w:t>
            </w:r>
          </w:p>
        </w:tc>
        <w:tc>
          <w:tcPr>
            <w:tcW w:w="1737" w:type="dxa"/>
            <w:tcBorders>
              <w:right w:val="single" w:sz="6" w:space="0" w:color="2F3E80"/>
            </w:tcBorders>
            <w:shd w:val="clear" w:color="auto" w:fill="EBEBEB"/>
            <w:vAlign w:val="center"/>
          </w:tcPr>
          <w:p w14:paraId="0F102325" w14:textId="4072FEB8" w:rsidR="007D4BA1" w:rsidRPr="00770773" w:rsidRDefault="007D4BA1" w:rsidP="008E579E">
            <w:pPr>
              <w:pStyle w:val="TableParagraph"/>
              <w:spacing w:before="100"/>
              <w:ind w:right="367"/>
              <w:jc w:val="center"/>
              <w:rPr>
                <w:rFonts w:ascii="Arial" w:hAnsi="Arial" w:cs="Arial"/>
                <w:b/>
                <w:color w:val="2F3E80"/>
                <w:sz w:val="18"/>
                <w:szCs w:val="18"/>
              </w:rPr>
            </w:pPr>
            <w:r w:rsidRPr="00770773">
              <w:rPr>
                <w:rFonts w:ascii="Arial" w:hAnsi="Arial" w:cs="Arial"/>
                <w:b/>
                <w:bCs/>
                <w:color w:val="2F3E80"/>
                <w:sz w:val="18"/>
                <w:szCs w:val="18"/>
              </w:rPr>
              <w:t>11,2%</w:t>
            </w:r>
          </w:p>
        </w:tc>
      </w:tr>
      <w:tr w:rsidR="007D4BA1" w:rsidRPr="006F0934" w14:paraId="5A11AC13" w14:textId="77777777" w:rsidTr="008E579E">
        <w:trPr>
          <w:trHeight w:val="455"/>
        </w:trPr>
        <w:tc>
          <w:tcPr>
            <w:tcW w:w="4212" w:type="dxa"/>
            <w:tcBorders>
              <w:left w:val="single" w:sz="6" w:space="0" w:color="2F3E80"/>
            </w:tcBorders>
          </w:tcPr>
          <w:p w14:paraId="040221F5" w14:textId="77777777" w:rsidR="007D4BA1" w:rsidRPr="006F0934" w:rsidRDefault="007D4BA1" w:rsidP="007D4BA1">
            <w:pPr>
              <w:pStyle w:val="TableParagraph"/>
              <w:spacing w:before="145"/>
              <w:ind w:left="94"/>
              <w:rPr>
                <w:rFonts w:ascii="Arial" w:hAnsi="Arial" w:cs="Arial"/>
                <w:b/>
                <w:sz w:val="18"/>
                <w:szCs w:val="18"/>
              </w:rPr>
            </w:pPr>
            <w:r w:rsidRPr="006F0934">
              <w:rPr>
                <w:rFonts w:ascii="Arial" w:hAnsi="Arial" w:cs="Arial"/>
                <w:b/>
                <w:color w:val="2F3E80"/>
                <w:sz w:val="18"/>
                <w:szCs w:val="18"/>
              </w:rPr>
              <w:t>Ίδια Κεφάλαια</w:t>
            </w:r>
          </w:p>
        </w:tc>
        <w:tc>
          <w:tcPr>
            <w:tcW w:w="1539" w:type="dxa"/>
            <w:vAlign w:val="center"/>
          </w:tcPr>
          <w:p w14:paraId="60DD5B7D" w14:textId="16534351"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206.689</w:t>
            </w:r>
          </w:p>
        </w:tc>
        <w:tc>
          <w:tcPr>
            <w:tcW w:w="1463" w:type="dxa"/>
            <w:vAlign w:val="center"/>
          </w:tcPr>
          <w:p w14:paraId="270BC00D" w14:textId="134A30FA" w:rsidR="007D4BA1" w:rsidRPr="007D4BA1" w:rsidRDefault="007D4BA1" w:rsidP="007D4BA1">
            <w:pPr>
              <w:pStyle w:val="TableParagraph"/>
              <w:spacing w:before="100"/>
              <w:ind w:right="367"/>
              <w:jc w:val="right"/>
              <w:rPr>
                <w:rFonts w:ascii="Arial" w:hAnsi="Arial" w:cs="Arial"/>
                <w:color w:val="2F3E80"/>
                <w:sz w:val="18"/>
                <w:szCs w:val="18"/>
              </w:rPr>
            </w:pPr>
            <w:r w:rsidRPr="007D4BA1">
              <w:rPr>
                <w:rFonts w:ascii="Arial" w:hAnsi="Arial" w:cs="Arial"/>
                <w:color w:val="2F3E80"/>
                <w:sz w:val="18"/>
                <w:szCs w:val="18"/>
              </w:rPr>
              <w:t>494.081</w:t>
            </w:r>
          </w:p>
        </w:tc>
        <w:tc>
          <w:tcPr>
            <w:tcW w:w="1209" w:type="dxa"/>
            <w:vAlign w:val="center"/>
          </w:tcPr>
          <w:p w14:paraId="08D36CF2" w14:textId="7C6DD9BE" w:rsidR="007D4BA1" w:rsidRPr="007D4BA1" w:rsidRDefault="007D4BA1" w:rsidP="008E579E">
            <w:pPr>
              <w:pStyle w:val="TableParagraph"/>
              <w:spacing w:before="100"/>
              <w:ind w:right="367"/>
              <w:jc w:val="right"/>
              <w:rPr>
                <w:rFonts w:ascii="Arial" w:hAnsi="Arial" w:cs="Arial"/>
                <w:color w:val="2F3E80"/>
                <w:sz w:val="18"/>
                <w:szCs w:val="18"/>
              </w:rPr>
            </w:pPr>
            <w:r>
              <w:rPr>
                <w:rFonts w:ascii="Arial" w:hAnsi="Arial" w:cs="Arial"/>
                <w:color w:val="2F3E80"/>
                <w:sz w:val="18"/>
                <w:szCs w:val="18"/>
              </w:rPr>
              <w:t>(287.</w:t>
            </w:r>
            <w:r w:rsidRPr="007D4BA1">
              <w:rPr>
                <w:rFonts w:ascii="Arial" w:hAnsi="Arial" w:cs="Arial"/>
                <w:color w:val="2F3E80"/>
                <w:sz w:val="18"/>
                <w:szCs w:val="18"/>
              </w:rPr>
              <w:t>392</w:t>
            </w:r>
            <w:r>
              <w:rPr>
                <w:rFonts w:ascii="Arial" w:hAnsi="Arial" w:cs="Arial"/>
                <w:color w:val="2F3E80"/>
                <w:sz w:val="18"/>
                <w:szCs w:val="18"/>
              </w:rPr>
              <w:t>)</w:t>
            </w:r>
          </w:p>
        </w:tc>
        <w:tc>
          <w:tcPr>
            <w:tcW w:w="1737" w:type="dxa"/>
            <w:tcBorders>
              <w:right w:val="single" w:sz="6" w:space="0" w:color="2F3E80"/>
            </w:tcBorders>
            <w:vAlign w:val="center"/>
          </w:tcPr>
          <w:p w14:paraId="32073890" w14:textId="6E093729" w:rsidR="007D4BA1" w:rsidRPr="007D4BA1" w:rsidRDefault="007D4BA1" w:rsidP="008E579E">
            <w:pPr>
              <w:pStyle w:val="TableParagraph"/>
              <w:spacing w:before="100"/>
              <w:ind w:right="367"/>
              <w:jc w:val="center"/>
              <w:rPr>
                <w:rFonts w:ascii="Arial" w:hAnsi="Arial" w:cs="Arial"/>
                <w:color w:val="2F3E80"/>
                <w:sz w:val="18"/>
                <w:szCs w:val="18"/>
              </w:rPr>
            </w:pPr>
            <w:r w:rsidRPr="007D4BA1">
              <w:rPr>
                <w:rFonts w:ascii="Arial" w:hAnsi="Arial" w:cs="Arial"/>
                <w:bCs/>
                <w:color w:val="2F3E80"/>
                <w:sz w:val="18"/>
                <w:szCs w:val="18"/>
              </w:rPr>
              <w:t>(58,2%)</w:t>
            </w:r>
          </w:p>
        </w:tc>
      </w:tr>
      <w:tr w:rsidR="007D4BA1" w:rsidRPr="006F0934" w14:paraId="21E92C82" w14:textId="77777777" w:rsidTr="008E579E">
        <w:trPr>
          <w:trHeight w:val="312"/>
        </w:trPr>
        <w:tc>
          <w:tcPr>
            <w:tcW w:w="4212" w:type="dxa"/>
            <w:tcBorders>
              <w:left w:val="single" w:sz="6" w:space="0" w:color="2F3E80"/>
              <w:bottom w:val="single" w:sz="6" w:space="0" w:color="2F3E80"/>
            </w:tcBorders>
            <w:shd w:val="clear" w:color="auto" w:fill="EBEBEB"/>
          </w:tcPr>
          <w:p w14:paraId="730344D8" w14:textId="77777777" w:rsidR="007D4BA1" w:rsidRPr="006F0934" w:rsidRDefault="007D4BA1" w:rsidP="007D4BA1">
            <w:pPr>
              <w:pStyle w:val="TableParagraph"/>
              <w:spacing w:before="55"/>
              <w:ind w:left="94"/>
              <w:rPr>
                <w:rFonts w:ascii="Arial" w:hAnsi="Arial" w:cs="Arial"/>
                <w:b/>
                <w:sz w:val="18"/>
                <w:szCs w:val="18"/>
              </w:rPr>
            </w:pPr>
            <w:r w:rsidRPr="006F0934">
              <w:rPr>
                <w:rFonts w:ascii="Arial" w:hAnsi="Arial" w:cs="Arial"/>
                <w:b/>
                <w:color w:val="2F3E80"/>
                <w:sz w:val="18"/>
                <w:szCs w:val="18"/>
              </w:rPr>
              <w:t>Σύνολο Υποχρεώσεων και Ιδίων Κεφαλαίων</w:t>
            </w:r>
          </w:p>
        </w:tc>
        <w:tc>
          <w:tcPr>
            <w:tcW w:w="1539" w:type="dxa"/>
            <w:tcBorders>
              <w:bottom w:val="single" w:sz="6" w:space="0" w:color="2F3E80"/>
            </w:tcBorders>
            <w:shd w:val="clear" w:color="auto" w:fill="EBEBEB"/>
            <w:vAlign w:val="center"/>
          </w:tcPr>
          <w:p w14:paraId="5F74FA8B" w14:textId="37FB85D5" w:rsidR="007D4BA1" w:rsidRPr="006F0934" w:rsidRDefault="007D4BA1" w:rsidP="007D4BA1">
            <w:pPr>
              <w:pStyle w:val="TableParagraph"/>
              <w:spacing w:before="100"/>
              <w:ind w:right="367"/>
              <w:jc w:val="right"/>
              <w:rPr>
                <w:rFonts w:ascii="Arial" w:hAnsi="Arial" w:cs="Arial"/>
                <w:b/>
                <w:color w:val="2F3E80"/>
                <w:sz w:val="18"/>
                <w:szCs w:val="18"/>
              </w:rPr>
            </w:pPr>
            <w:r>
              <w:rPr>
                <w:rFonts w:ascii="Arial" w:hAnsi="Arial" w:cs="Arial"/>
                <w:b/>
                <w:color w:val="2F3E80"/>
                <w:sz w:val="18"/>
                <w:szCs w:val="18"/>
              </w:rPr>
              <w:t>3.579.549</w:t>
            </w:r>
          </w:p>
        </w:tc>
        <w:tc>
          <w:tcPr>
            <w:tcW w:w="1463" w:type="dxa"/>
            <w:tcBorders>
              <w:bottom w:val="single" w:sz="6" w:space="0" w:color="2F3E80"/>
            </w:tcBorders>
            <w:shd w:val="clear" w:color="auto" w:fill="EBEBEB"/>
            <w:vAlign w:val="center"/>
          </w:tcPr>
          <w:p w14:paraId="25BC8BE0" w14:textId="474A0EBA" w:rsidR="007D4BA1" w:rsidRPr="006F0934" w:rsidRDefault="007D4BA1" w:rsidP="007D4BA1">
            <w:pPr>
              <w:pStyle w:val="TableParagraph"/>
              <w:spacing w:before="100"/>
              <w:ind w:right="367"/>
              <w:jc w:val="right"/>
              <w:rPr>
                <w:rFonts w:ascii="Arial" w:hAnsi="Arial" w:cs="Arial"/>
                <w:b/>
                <w:color w:val="2F3E80"/>
                <w:sz w:val="18"/>
                <w:szCs w:val="18"/>
              </w:rPr>
            </w:pPr>
            <w:r>
              <w:rPr>
                <w:rFonts w:ascii="Arial" w:hAnsi="Arial" w:cs="Arial"/>
                <w:b/>
                <w:color w:val="2F3E80"/>
                <w:sz w:val="18"/>
                <w:szCs w:val="18"/>
              </w:rPr>
              <w:t>3.527.734</w:t>
            </w:r>
          </w:p>
        </w:tc>
        <w:tc>
          <w:tcPr>
            <w:tcW w:w="1209" w:type="dxa"/>
            <w:tcBorders>
              <w:bottom w:val="single" w:sz="6" w:space="0" w:color="2F3E80"/>
            </w:tcBorders>
            <w:shd w:val="clear" w:color="auto" w:fill="EBEBEB"/>
            <w:vAlign w:val="center"/>
          </w:tcPr>
          <w:p w14:paraId="4D4EE0FF" w14:textId="0E85E4A7" w:rsidR="007D4BA1" w:rsidRPr="006F0934" w:rsidRDefault="007D4BA1" w:rsidP="008E579E">
            <w:pPr>
              <w:pStyle w:val="TableParagraph"/>
              <w:spacing w:before="100"/>
              <w:ind w:right="367"/>
              <w:jc w:val="right"/>
              <w:rPr>
                <w:rFonts w:ascii="Arial" w:hAnsi="Arial" w:cs="Arial"/>
                <w:b/>
                <w:color w:val="2F3E80"/>
                <w:sz w:val="18"/>
                <w:szCs w:val="18"/>
              </w:rPr>
            </w:pPr>
            <w:r>
              <w:rPr>
                <w:rFonts w:ascii="Arial" w:hAnsi="Arial" w:cs="Arial"/>
                <w:b/>
                <w:bCs/>
                <w:color w:val="2F3E80"/>
                <w:sz w:val="18"/>
                <w:szCs w:val="18"/>
              </w:rPr>
              <w:t>51.815</w:t>
            </w:r>
          </w:p>
        </w:tc>
        <w:tc>
          <w:tcPr>
            <w:tcW w:w="1737" w:type="dxa"/>
            <w:tcBorders>
              <w:bottom w:val="single" w:sz="6" w:space="0" w:color="2F3E80"/>
              <w:right w:val="single" w:sz="6" w:space="0" w:color="2F3E80"/>
            </w:tcBorders>
            <w:shd w:val="clear" w:color="auto" w:fill="EBEBEB"/>
            <w:vAlign w:val="center"/>
          </w:tcPr>
          <w:p w14:paraId="661A818F" w14:textId="024BB7E3" w:rsidR="007D4BA1" w:rsidRPr="007D4BA1" w:rsidRDefault="007E30C8" w:rsidP="008E579E">
            <w:pPr>
              <w:pStyle w:val="TableParagraph"/>
              <w:spacing w:before="100"/>
              <w:ind w:right="367"/>
              <w:jc w:val="center"/>
              <w:rPr>
                <w:rFonts w:ascii="Arial" w:hAnsi="Arial" w:cs="Arial"/>
                <w:b/>
                <w:color w:val="2F3E80"/>
                <w:sz w:val="18"/>
                <w:szCs w:val="18"/>
              </w:rPr>
            </w:pPr>
            <w:r>
              <w:rPr>
                <w:rFonts w:ascii="Arial" w:hAnsi="Arial" w:cs="Arial"/>
                <w:b/>
                <w:bCs/>
                <w:color w:val="2F3E80"/>
                <w:sz w:val="18"/>
                <w:szCs w:val="18"/>
              </w:rPr>
              <w:t>1,</w:t>
            </w:r>
            <w:r w:rsidR="007D4BA1" w:rsidRPr="007D4BA1">
              <w:rPr>
                <w:rFonts w:ascii="Arial" w:hAnsi="Arial" w:cs="Arial"/>
                <w:b/>
                <w:bCs/>
                <w:color w:val="2F3E80"/>
                <w:sz w:val="18"/>
                <w:szCs w:val="18"/>
              </w:rPr>
              <w:t>5%</w:t>
            </w:r>
          </w:p>
        </w:tc>
      </w:tr>
    </w:tbl>
    <w:p w14:paraId="095D3DBD" w14:textId="77777777" w:rsidR="00C52624" w:rsidRDefault="00C52624">
      <w:pPr>
        <w:pStyle w:val="BodyText"/>
        <w:rPr>
          <w:sz w:val="20"/>
        </w:rPr>
      </w:pPr>
    </w:p>
    <w:p w14:paraId="7EA6DB32" w14:textId="77777777" w:rsidR="0017582A" w:rsidRPr="00017BCE" w:rsidRDefault="00B67132" w:rsidP="0017582A">
      <w:pPr>
        <w:pStyle w:val="Default"/>
        <w:ind w:left="720"/>
        <w:rPr>
          <w:rFonts w:eastAsia="Verdana"/>
          <w:i/>
          <w:color w:val="002060"/>
          <w:sz w:val="18"/>
          <w:szCs w:val="18"/>
        </w:rPr>
      </w:pPr>
      <w:r w:rsidRPr="00017BCE">
        <w:rPr>
          <w:rFonts w:eastAsia="Verdana"/>
          <w:b/>
          <w:i/>
          <w:color w:val="002060"/>
          <w:sz w:val="18"/>
          <w:szCs w:val="18"/>
          <w:u w:val="single"/>
        </w:rPr>
        <w:t>Σημείωση:</w:t>
      </w:r>
      <w:r w:rsidRPr="00017BCE">
        <w:rPr>
          <w:rFonts w:eastAsia="Verdana"/>
          <w:i/>
          <w:color w:val="002060"/>
          <w:sz w:val="18"/>
          <w:szCs w:val="18"/>
        </w:rPr>
        <w:t xml:space="preserve"> </w:t>
      </w:r>
      <w:r w:rsidR="00B33511" w:rsidRPr="00017BCE">
        <w:rPr>
          <w:rFonts w:eastAsia="Verdana"/>
          <w:i/>
          <w:color w:val="002060"/>
          <w:sz w:val="18"/>
          <w:szCs w:val="18"/>
        </w:rPr>
        <w:t xml:space="preserve">Τα ανωτέρω στοιχεία για το 2020 δεν έχουν ελεγχθεί από τους ελεγκτές της Εταιρείας. Η Ετήσια Οικονομική Έκθεση για </w:t>
      </w:r>
    </w:p>
    <w:p w14:paraId="7FBE3A3D" w14:textId="77777777" w:rsidR="0017582A" w:rsidRPr="00017BCE" w:rsidRDefault="00B33511" w:rsidP="0017582A">
      <w:pPr>
        <w:pStyle w:val="Default"/>
        <w:ind w:left="720"/>
        <w:rPr>
          <w:rFonts w:eastAsia="Verdana"/>
          <w:i/>
          <w:color w:val="002060"/>
          <w:sz w:val="18"/>
          <w:szCs w:val="18"/>
        </w:rPr>
      </w:pPr>
      <w:r w:rsidRPr="00017BCE">
        <w:rPr>
          <w:rFonts w:eastAsia="Verdana"/>
          <w:i/>
          <w:color w:val="002060"/>
          <w:sz w:val="18"/>
          <w:szCs w:val="18"/>
        </w:rPr>
        <w:t xml:space="preserve">τη χρήση που έληξε την 31 Δεκεμβρίου 2020, περιλαμβανομένης της Έκθεσης του Ανεξάρτητου Ορκωτού Ελεγκτή, θα δημοσιευθεί </w:t>
      </w:r>
    </w:p>
    <w:p w14:paraId="59162C36" w14:textId="4D5747BB" w:rsidR="00C52624" w:rsidRPr="00017BCE" w:rsidRDefault="00B33511" w:rsidP="005227C9">
      <w:pPr>
        <w:pStyle w:val="Default"/>
        <w:ind w:left="720"/>
        <w:rPr>
          <w:i/>
          <w:color w:val="002060"/>
          <w:spacing w:val="-1"/>
          <w:sz w:val="14"/>
        </w:rPr>
      </w:pPr>
      <w:r w:rsidRPr="00017BCE">
        <w:rPr>
          <w:rFonts w:eastAsia="Verdana"/>
          <w:i/>
          <w:color w:val="002060"/>
          <w:sz w:val="18"/>
          <w:szCs w:val="18"/>
        </w:rPr>
        <w:t>την Τετάρτη 5 Μαΐου 2021.</w:t>
      </w:r>
      <w:r w:rsidR="00B67132" w:rsidRPr="00017BCE">
        <w:rPr>
          <w:i/>
          <w:color w:val="002060"/>
          <w:sz w:val="14"/>
        </w:rPr>
        <w:tab/>
      </w:r>
    </w:p>
    <w:sectPr w:rsidR="00C52624" w:rsidRPr="00017BCE">
      <w:headerReference w:type="default" r:id="rId14"/>
      <w:footerReference w:type="default" r:id="rId15"/>
      <w:pgSz w:w="11910" w:h="16840"/>
      <w:pgMar w:top="440" w:right="0" w:bottom="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7CCDD" w14:textId="77777777" w:rsidR="00115496" w:rsidRDefault="00115496">
      <w:r>
        <w:separator/>
      </w:r>
    </w:p>
  </w:endnote>
  <w:endnote w:type="continuationSeparator" w:id="0">
    <w:p w14:paraId="23E3CA7B" w14:textId="77777777" w:rsidR="00115496" w:rsidRDefault="0011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Greek">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E549" w14:textId="7A5C9F1B" w:rsidR="00C52624" w:rsidRDefault="006C05BD">
    <w:pPr>
      <w:pStyle w:val="BodyText"/>
      <w:spacing w:line="14" w:lineRule="auto"/>
      <w:rPr>
        <w:sz w:val="2"/>
      </w:rPr>
    </w:pPr>
    <w:r>
      <w:rPr>
        <w:noProof/>
        <w:sz w:val="2"/>
        <w:lang w:val="en-US"/>
      </w:rPr>
      <w:drawing>
        <wp:inline distT="0" distB="0" distL="0" distR="0" wp14:anchorId="4E50D528" wp14:editId="2A934F24">
          <wp:extent cx="7562850" cy="520277"/>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669531" cy="52761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E2D1E" w14:textId="77777777" w:rsidR="00115496" w:rsidRDefault="00115496">
      <w:r>
        <w:separator/>
      </w:r>
    </w:p>
  </w:footnote>
  <w:footnote w:type="continuationSeparator" w:id="0">
    <w:p w14:paraId="39F2E561" w14:textId="77777777" w:rsidR="00115496" w:rsidRDefault="00115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37EA8" w14:textId="4AFE2766" w:rsidR="00D04693" w:rsidRDefault="006C05BD">
    <w:pPr>
      <w:pStyle w:val="Header"/>
    </w:pPr>
    <w:r>
      <w:rPr>
        <w:noProof/>
        <w:lang w:val="en-US"/>
      </w:rPr>
      <w:drawing>
        <wp:inline distT="0" distB="0" distL="0" distR="0" wp14:anchorId="133A5085" wp14:editId="4FFE6A98">
          <wp:extent cx="7562850" cy="1603375"/>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562850" cy="1603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37FDE"/>
    <w:multiLevelType w:val="hybridMultilevel"/>
    <w:tmpl w:val="671AC3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1E717C57"/>
    <w:multiLevelType w:val="hybridMultilevel"/>
    <w:tmpl w:val="D436A6DA"/>
    <w:lvl w:ilvl="0" w:tplc="8E082A06">
      <w:numFmt w:val="bullet"/>
      <w:lvlText w:val="•"/>
      <w:lvlJc w:val="left"/>
      <w:pPr>
        <w:ind w:left="774" w:hanging="186"/>
      </w:pPr>
      <w:rPr>
        <w:rFonts w:ascii="Verdana" w:eastAsia="Verdana" w:hAnsi="Verdana" w:cs="Verdana" w:hint="default"/>
        <w:color w:val="2F3E80"/>
        <w:w w:val="100"/>
        <w:sz w:val="20"/>
        <w:szCs w:val="20"/>
        <w:lang w:val="el-GR" w:eastAsia="en-US" w:bidi="ar-SA"/>
      </w:rPr>
    </w:lvl>
    <w:lvl w:ilvl="1" w:tplc="B2BC767A">
      <w:numFmt w:val="bullet"/>
      <w:lvlText w:val="•"/>
      <w:lvlJc w:val="left"/>
      <w:pPr>
        <w:ind w:left="1719" w:hanging="186"/>
      </w:pPr>
      <w:rPr>
        <w:rFonts w:hint="default"/>
        <w:lang w:val="el-GR" w:eastAsia="en-US" w:bidi="ar-SA"/>
      </w:rPr>
    </w:lvl>
    <w:lvl w:ilvl="2" w:tplc="9D068C78">
      <w:numFmt w:val="bullet"/>
      <w:lvlText w:val="•"/>
      <w:lvlJc w:val="left"/>
      <w:pPr>
        <w:ind w:left="2658" w:hanging="186"/>
      </w:pPr>
      <w:rPr>
        <w:rFonts w:hint="default"/>
        <w:lang w:val="el-GR" w:eastAsia="en-US" w:bidi="ar-SA"/>
      </w:rPr>
    </w:lvl>
    <w:lvl w:ilvl="3" w:tplc="79F64090">
      <w:numFmt w:val="bullet"/>
      <w:lvlText w:val="•"/>
      <w:lvlJc w:val="left"/>
      <w:pPr>
        <w:ind w:left="3598" w:hanging="186"/>
      </w:pPr>
      <w:rPr>
        <w:rFonts w:hint="default"/>
        <w:lang w:val="el-GR" w:eastAsia="en-US" w:bidi="ar-SA"/>
      </w:rPr>
    </w:lvl>
    <w:lvl w:ilvl="4" w:tplc="3AF67BB8">
      <w:numFmt w:val="bullet"/>
      <w:lvlText w:val="•"/>
      <w:lvlJc w:val="left"/>
      <w:pPr>
        <w:ind w:left="4537" w:hanging="186"/>
      </w:pPr>
      <w:rPr>
        <w:rFonts w:hint="default"/>
        <w:lang w:val="el-GR" w:eastAsia="en-US" w:bidi="ar-SA"/>
      </w:rPr>
    </w:lvl>
    <w:lvl w:ilvl="5" w:tplc="D4F8D9B6">
      <w:numFmt w:val="bullet"/>
      <w:lvlText w:val="•"/>
      <w:lvlJc w:val="left"/>
      <w:pPr>
        <w:ind w:left="5477" w:hanging="186"/>
      </w:pPr>
      <w:rPr>
        <w:rFonts w:hint="default"/>
        <w:lang w:val="el-GR" w:eastAsia="en-US" w:bidi="ar-SA"/>
      </w:rPr>
    </w:lvl>
    <w:lvl w:ilvl="6" w:tplc="AAD2B766">
      <w:numFmt w:val="bullet"/>
      <w:lvlText w:val="•"/>
      <w:lvlJc w:val="left"/>
      <w:pPr>
        <w:ind w:left="6416" w:hanging="186"/>
      </w:pPr>
      <w:rPr>
        <w:rFonts w:hint="default"/>
        <w:lang w:val="el-GR" w:eastAsia="en-US" w:bidi="ar-SA"/>
      </w:rPr>
    </w:lvl>
    <w:lvl w:ilvl="7" w:tplc="430C9EA2">
      <w:numFmt w:val="bullet"/>
      <w:lvlText w:val="•"/>
      <w:lvlJc w:val="left"/>
      <w:pPr>
        <w:ind w:left="7356" w:hanging="186"/>
      </w:pPr>
      <w:rPr>
        <w:rFonts w:hint="default"/>
        <w:lang w:val="el-GR" w:eastAsia="en-US" w:bidi="ar-SA"/>
      </w:rPr>
    </w:lvl>
    <w:lvl w:ilvl="8" w:tplc="1478B206">
      <w:numFmt w:val="bullet"/>
      <w:lvlText w:val="•"/>
      <w:lvlJc w:val="left"/>
      <w:pPr>
        <w:ind w:left="8295" w:hanging="186"/>
      </w:pPr>
      <w:rPr>
        <w:rFonts w:hint="default"/>
        <w:lang w:val="el-GR" w:eastAsia="en-US" w:bidi="ar-SA"/>
      </w:rPr>
    </w:lvl>
  </w:abstractNum>
  <w:abstractNum w:abstractNumId="2">
    <w:nsid w:val="24A87CBC"/>
    <w:multiLevelType w:val="hybridMultilevel"/>
    <w:tmpl w:val="3A7C2F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65F38E4"/>
    <w:multiLevelType w:val="hybridMultilevel"/>
    <w:tmpl w:val="844A8E30"/>
    <w:lvl w:ilvl="0" w:tplc="2C62F6AA">
      <w:numFmt w:val="bullet"/>
      <w:lvlText w:val="•"/>
      <w:lvlJc w:val="left"/>
      <w:pPr>
        <w:ind w:left="1371" w:hanging="199"/>
      </w:pPr>
      <w:rPr>
        <w:rFonts w:ascii="Verdana" w:eastAsia="Verdana" w:hAnsi="Verdana" w:cs="Verdana" w:hint="default"/>
        <w:color w:val="333333"/>
        <w:spacing w:val="-27"/>
        <w:w w:val="100"/>
        <w:sz w:val="18"/>
        <w:szCs w:val="18"/>
        <w:lang w:val="el-GR" w:eastAsia="en-US" w:bidi="ar-SA"/>
      </w:rPr>
    </w:lvl>
    <w:lvl w:ilvl="1" w:tplc="902664E6">
      <w:numFmt w:val="bullet"/>
      <w:lvlText w:val="•"/>
      <w:lvlJc w:val="left"/>
      <w:pPr>
        <w:ind w:left="2432" w:hanging="199"/>
      </w:pPr>
      <w:rPr>
        <w:rFonts w:hint="default"/>
        <w:lang w:val="el-GR" w:eastAsia="en-US" w:bidi="ar-SA"/>
      </w:rPr>
    </w:lvl>
    <w:lvl w:ilvl="2" w:tplc="2BFCF124">
      <w:numFmt w:val="bullet"/>
      <w:lvlText w:val="•"/>
      <w:lvlJc w:val="left"/>
      <w:pPr>
        <w:ind w:left="3485" w:hanging="199"/>
      </w:pPr>
      <w:rPr>
        <w:rFonts w:hint="default"/>
        <w:lang w:val="el-GR" w:eastAsia="en-US" w:bidi="ar-SA"/>
      </w:rPr>
    </w:lvl>
    <w:lvl w:ilvl="3" w:tplc="8C400A38">
      <w:numFmt w:val="bullet"/>
      <w:lvlText w:val="•"/>
      <w:lvlJc w:val="left"/>
      <w:pPr>
        <w:ind w:left="4537" w:hanging="199"/>
      </w:pPr>
      <w:rPr>
        <w:rFonts w:hint="default"/>
        <w:lang w:val="el-GR" w:eastAsia="en-US" w:bidi="ar-SA"/>
      </w:rPr>
    </w:lvl>
    <w:lvl w:ilvl="4" w:tplc="8BD28A50">
      <w:numFmt w:val="bullet"/>
      <w:lvlText w:val="•"/>
      <w:lvlJc w:val="left"/>
      <w:pPr>
        <w:ind w:left="5590" w:hanging="199"/>
      </w:pPr>
      <w:rPr>
        <w:rFonts w:hint="default"/>
        <w:lang w:val="el-GR" w:eastAsia="en-US" w:bidi="ar-SA"/>
      </w:rPr>
    </w:lvl>
    <w:lvl w:ilvl="5" w:tplc="A490D844">
      <w:numFmt w:val="bullet"/>
      <w:lvlText w:val="•"/>
      <w:lvlJc w:val="left"/>
      <w:pPr>
        <w:ind w:left="6642" w:hanging="199"/>
      </w:pPr>
      <w:rPr>
        <w:rFonts w:hint="default"/>
        <w:lang w:val="el-GR" w:eastAsia="en-US" w:bidi="ar-SA"/>
      </w:rPr>
    </w:lvl>
    <w:lvl w:ilvl="6" w:tplc="282A5ECA">
      <w:numFmt w:val="bullet"/>
      <w:lvlText w:val="•"/>
      <w:lvlJc w:val="left"/>
      <w:pPr>
        <w:ind w:left="7695" w:hanging="199"/>
      </w:pPr>
      <w:rPr>
        <w:rFonts w:hint="default"/>
        <w:lang w:val="el-GR" w:eastAsia="en-US" w:bidi="ar-SA"/>
      </w:rPr>
    </w:lvl>
    <w:lvl w:ilvl="7" w:tplc="D8C23C22">
      <w:numFmt w:val="bullet"/>
      <w:lvlText w:val="•"/>
      <w:lvlJc w:val="left"/>
      <w:pPr>
        <w:ind w:left="8747" w:hanging="199"/>
      </w:pPr>
      <w:rPr>
        <w:rFonts w:hint="default"/>
        <w:lang w:val="el-GR" w:eastAsia="en-US" w:bidi="ar-SA"/>
      </w:rPr>
    </w:lvl>
    <w:lvl w:ilvl="8" w:tplc="6A5A7DA8">
      <w:numFmt w:val="bullet"/>
      <w:lvlText w:val="•"/>
      <w:lvlJc w:val="left"/>
      <w:pPr>
        <w:ind w:left="9800" w:hanging="199"/>
      </w:pPr>
      <w:rPr>
        <w:rFonts w:hint="default"/>
        <w:lang w:val="el-GR" w:eastAsia="en-US" w:bidi="ar-SA"/>
      </w:rPr>
    </w:lvl>
  </w:abstractNum>
  <w:abstractNum w:abstractNumId="4">
    <w:nsid w:val="38DA3BE6"/>
    <w:multiLevelType w:val="hybridMultilevel"/>
    <w:tmpl w:val="49E8D51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ED2A0C"/>
    <w:multiLevelType w:val="hybridMultilevel"/>
    <w:tmpl w:val="9A68FCB2"/>
    <w:lvl w:ilvl="0" w:tplc="82FC60C2">
      <w:start w:val="1"/>
      <w:numFmt w:val="bullet"/>
      <w:lvlText w:val=""/>
      <w:lvlJc w:val="left"/>
      <w:pPr>
        <w:ind w:left="567" w:hanging="283"/>
      </w:pPr>
      <w:rPr>
        <w:rFonts w:ascii="Symbol" w:hAnsi="Symbol" w:hint="default"/>
        <w:w w:val="100"/>
        <w:sz w:val="21"/>
        <w:szCs w:val="21"/>
        <w:lang w:val="el-GR" w:eastAsia="en-US" w:bidi="ar-SA"/>
      </w:rPr>
    </w:lvl>
    <w:lvl w:ilvl="1" w:tplc="79426BE2">
      <w:numFmt w:val="bullet"/>
      <w:lvlText w:val="•"/>
      <w:lvlJc w:val="left"/>
      <w:pPr>
        <w:ind w:left="1800" w:hanging="284"/>
      </w:pPr>
      <w:rPr>
        <w:rFonts w:hint="default"/>
        <w:lang w:val="el-GR" w:eastAsia="en-US" w:bidi="ar-SA"/>
      </w:rPr>
    </w:lvl>
    <w:lvl w:ilvl="2" w:tplc="25266D4E">
      <w:numFmt w:val="bullet"/>
      <w:lvlText w:val="•"/>
      <w:lvlJc w:val="left"/>
      <w:pPr>
        <w:ind w:left="2633" w:hanging="284"/>
      </w:pPr>
      <w:rPr>
        <w:rFonts w:hint="default"/>
        <w:lang w:val="el-GR" w:eastAsia="en-US" w:bidi="ar-SA"/>
      </w:rPr>
    </w:lvl>
    <w:lvl w:ilvl="3" w:tplc="C1DCA4C4">
      <w:numFmt w:val="bullet"/>
      <w:lvlText w:val="•"/>
      <w:lvlJc w:val="left"/>
      <w:pPr>
        <w:ind w:left="3465" w:hanging="284"/>
      </w:pPr>
      <w:rPr>
        <w:rFonts w:hint="default"/>
        <w:lang w:val="el-GR" w:eastAsia="en-US" w:bidi="ar-SA"/>
      </w:rPr>
    </w:lvl>
    <w:lvl w:ilvl="4" w:tplc="70CA6E58">
      <w:numFmt w:val="bullet"/>
      <w:lvlText w:val="•"/>
      <w:lvlJc w:val="left"/>
      <w:pPr>
        <w:ind w:left="4298" w:hanging="284"/>
      </w:pPr>
      <w:rPr>
        <w:rFonts w:hint="default"/>
        <w:lang w:val="el-GR" w:eastAsia="en-US" w:bidi="ar-SA"/>
      </w:rPr>
    </w:lvl>
    <w:lvl w:ilvl="5" w:tplc="95BA9FFE">
      <w:numFmt w:val="bullet"/>
      <w:lvlText w:val="•"/>
      <w:lvlJc w:val="left"/>
      <w:pPr>
        <w:ind w:left="5131" w:hanging="284"/>
      </w:pPr>
      <w:rPr>
        <w:rFonts w:hint="default"/>
        <w:lang w:val="el-GR" w:eastAsia="en-US" w:bidi="ar-SA"/>
      </w:rPr>
    </w:lvl>
    <w:lvl w:ilvl="6" w:tplc="3B189BE8">
      <w:numFmt w:val="bullet"/>
      <w:lvlText w:val="•"/>
      <w:lvlJc w:val="left"/>
      <w:pPr>
        <w:ind w:left="5963" w:hanging="284"/>
      </w:pPr>
      <w:rPr>
        <w:rFonts w:hint="default"/>
        <w:lang w:val="el-GR" w:eastAsia="en-US" w:bidi="ar-SA"/>
      </w:rPr>
    </w:lvl>
    <w:lvl w:ilvl="7" w:tplc="AA3407E6">
      <w:numFmt w:val="bullet"/>
      <w:lvlText w:val="•"/>
      <w:lvlJc w:val="left"/>
      <w:pPr>
        <w:ind w:left="6796" w:hanging="284"/>
      </w:pPr>
      <w:rPr>
        <w:rFonts w:hint="default"/>
        <w:lang w:val="el-GR" w:eastAsia="en-US" w:bidi="ar-SA"/>
      </w:rPr>
    </w:lvl>
    <w:lvl w:ilvl="8" w:tplc="6310CCD8">
      <w:numFmt w:val="bullet"/>
      <w:lvlText w:val="•"/>
      <w:lvlJc w:val="left"/>
      <w:pPr>
        <w:ind w:left="7629" w:hanging="284"/>
      </w:pPr>
      <w:rPr>
        <w:rFonts w:hint="default"/>
        <w:lang w:val="el-GR" w:eastAsia="en-US" w:bidi="ar-SA"/>
      </w:rPr>
    </w:lvl>
  </w:abstractNum>
  <w:abstractNum w:abstractNumId="6">
    <w:nsid w:val="3F77694E"/>
    <w:multiLevelType w:val="hybridMultilevel"/>
    <w:tmpl w:val="DAF44DE4"/>
    <w:lvl w:ilvl="0" w:tplc="04080005">
      <w:start w:val="1"/>
      <w:numFmt w:val="bullet"/>
      <w:lvlText w:val=""/>
      <w:lvlJc w:val="left"/>
      <w:pPr>
        <w:ind w:left="328" w:hanging="360"/>
      </w:pPr>
      <w:rPr>
        <w:rFonts w:ascii="Wingdings" w:hAnsi="Wingdings" w:hint="default"/>
      </w:rPr>
    </w:lvl>
    <w:lvl w:ilvl="1" w:tplc="04080003" w:tentative="1">
      <w:start w:val="1"/>
      <w:numFmt w:val="bullet"/>
      <w:lvlText w:val="o"/>
      <w:lvlJc w:val="left"/>
      <w:pPr>
        <w:ind w:left="1048" w:hanging="360"/>
      </w:pPr>
      <w:rPr>
        <w:rFonts w:ascii="Courier New" w:hAnsi="Courier New" w:cs="Courier New" w:hint="default"/>
      </w:rPr>
    </w:lvl>
    <w:lvl w:ilvl="2" w:tplc="04080005" w:tentative="1">
      <w:start w:val="1"/>
      <w:numFmt w:val="bullet"/>
      <w:lvlText w:val=""/>
      <w:lvlJc w:val="left"/>
      <w:pPr>
        <w:ind w:left="1768" w:hanging="360"/>
      </w:pPr>
      <w:rPr>
        <w:rFonts w:ascii="Wingdings" w:hAnsi="Wingdings" w:hint="default"/>
      </w:rPr>
    </w:lvl>
    <w:lvl w:ilvl="3" w:tplc="04080001" w:tentative="1">
      <w:start w:val="1"/>
      <w:numFmt w:val="bullet"/>
      <w:lvlText w:val=""/>
      <w:lvlJc w:val="left"/>
      <w:pPr>
        <w:ind w:left="2488" w:hanging="360"/>
      </w:pPr>
      <w:rPr>
        <w:rFonts w:ascii="Symbol" w:hAnsi="Symbol" w:hint="default"/>
      </w:rPr>
    </w:lvl>
    <w:lvl w:ilvl="4" w:tplc="04080003" w:tentative="1">
      <w:start w:val="1"/>
      <w:numFmt w:val="bullet"/>
      <w:lvlText w:val="o"/>
      <w:lvlJc w:val="left"/>
      <w:pPr>
        <w:ind w:left="3208" w:hanging="360"/>
      </w:pPr>
      <w:rPr>
        <w:rFonts w:ascii="Courier New" w:hAnsi="Courier New" w:cs="Courier New" w:hint="default"/>
      </w:rPr>
    </w:lvl>
    <w:lvl w:ilvl="5" w:tplc="04080005" w:tentative="1">
      <w:start w:val="1"/>
      <w:numFmt w:val="bullet"/>
      <w:lvlText w:val=""/>
      <w:lvlJc w:val="left"/>
      <w:pPr>
        <w:ind w:left="3928" w:hanging="360"/>
      </w:pPr>
      <w:rPr>
        <w:rFonts w:ascii="Wingdings" w:hAnsi="Wingdings" w:hint="default"/>
      </w:rPr>
    </w:lvl>
    <w:lvl w:ilvl="6" w:tplc="04080001" w:tentative="1">
      <w:start w:val="1"/>
      <w:numFmt w:val="bullet"/>
      <w:lvlText w:val=""/>
      <w:lvlJc w:val="left"/>
      <w:pPr>
        <w:ind w:left="4648" w:hanging="360"/>
      </w:pPr>
      <w:rPr>
        <w:rFonts w:ascii="Symbol" w:hAnsi="Symbol" w:hint="default"/>
      </w:rPr>
    </w:lvl>
    <w:lvl w:ilvl="7" w:tplc="04080003" w:tentative="1">
      <w:start w:val="1"/>
      <w:numFmt w:val="bullet"/>
      <w:lvlText w:val="o"/>
      <w:lvlJc w:val="left"/>
      <w:pPr>
        <w:ind w:left="5368" w:hanging="360"/>
      </w:pPr>
      <w:rPr>
        <w:rFonts w:ascii="Courier New" w:hAnsi="Courier New" w:cs="Courier New" w:hint="default"/>
      </w:rPr>
    </w:lvl>
    <w:lvl w:ilvl="8" w:tplc="04080005" w:tentative="1">
      <w:start w:val="1"/>
      <w:numFmt w:val="bullet"/>
      <w:lvlText w:val=""/>
      <w:lvlJc w:val="left"/>
      <w:pPr>
        <w:ind w:left="6088" w:hanging="360"/>
      </w:pPr>
      <w:rPr>
        <w:rFonts w:ascii="Wingdings" w:hAnsi="Wingdings" w:hint="default"/>
      </w:rPr>
    </w:lvl>
  </w:abstractNum>
  <w:abstractNum w:abstractNumId="7">
    <w:nsid w:val="499D5BA5"/>
    <w:multiLevelType w:val="hybridMultilevel"/>
    <w:tmpl w:val="9588EC2C"/>
    <w:lvl w:ilvl="0" w:tplc="415CD61C">
      <w:start w:val="2"/>
      <w:numFmt w:val="bullet"/>
      <w:lvlText w:val="-"/>
      <w:lvlJc w:val="left"/>
      <w:pPr>
        <w:ind w:left="1200" w:hanging="360"/>
      </w:pPr>
      <w:rPr>
        <w:rFonts w:ascii="Arial" w:eastAsia="Arial" w:hAnsi="Arial" w:cs="Aria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8">
    <w:nsid w:val="4FED0402"/>
    <w:multiLevelType w:val="hybridMultilevel"/>
    <w:tmpl w:val="043CEA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0526EEA"/>
    <w:multiLevelType w:val="hybridMultilevel"/>
    <w:tmpl w:val="A4F4936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3E87AE8"/>
    <w:multiLevelType w:val="hybridMultilevel"/>
    <w:tmpl w:val="A05C5FD2"/>
    <w:lvl w:ilvl="0" w:tplc="844A9208">
      <w:numFmt w:val="bullet"/>
      <w:lvlText w:val=""/>
      <w:lvlJc w:val="left"/>
      <w:pPr>
        <w:ind w:left="971" w:hanging="284"/>
      </w:pPr>
      <w:rPr>
        <w:rFonts w:ascii="Wingdings" w:eastAsia="Wingdings" w:hAnsi="Wingdings" w:cs="Wingdings" w:hint="default"/>
        <w:color w:val="002060"/>
        <w:w w:val="100"/>
        <w:sz w:val="21"/>
        <w:szCs w:val="21"/>
        <w:lang w:val="el-GR" w:eastAsia="en-US" w:bidi="ar-SA"/>
      </w:rPr>
    </w:lvl>
    <w:lvl w:ilvl="1" w:tplc="79426BE2">
      <w:numFmt w:val="bullet"/>
      <w:lvlText w:val="•"/>
      <w:lvlJc w:val="left"/>
      <w:pPr>
        <w:ind w:left="1800" w:hanging="284"/>
      </w:pPr>
      <w:rPr>
        <w:rFonts w:hint="default"/>
        <w:lang w:val="el-GR" w:eastAsia="en-US" w:bidi="ar-SA"/>
      </w:rPr>
    </w:lvl>
    <w:lvl w:ilvl="2" w:tplc="25266D4E">
      <w:numFmt w:val="bullet"/>
      <w:lvlText w:val="•"/>
      <w:lvlJc w:val="left"/>
      <w:pPr>
        <w:ind w:left="2633" w:hanging="284"/>
      </w:pPr>
      <w:rPr>
        <w:rFonts w:hint="default"/>
        <w:lang w:val="el-GR" w:eastAsia="en-US" w:bidi="ar-SA"/>
      </w:rPr>
    </w:lvl>
    <w:lvl w:ilvl="3" w:tplc="C1DCA4C4">
      <w:numFmt w:val="bullet"/>
      <w:lvlText w:val="•"/>
      <w:lvlJc w:val="left"/>
      <w:pPr>
        <w:ind w:left="3465" w:hanging="284"/>
      </w:pPr>
      <w:rPr>
        <w:rFonts w:hint="default"/>
        <w:lang w:val="el-GR" w:eastAsia="en-US" w:bidi="ar-SA"/>
      </w:rPr>
    </w:lvl>
    <w:lvl w:ilvl="4" w:tplc="70CA6E58">
      <w:numFmt w:val="bullet"/>
      <w:lvlText w:val="•"/>
      <w:lvlJc w:val="left"/>
      <w:pPr>
        <w:ind w:left="4298" w:hanging="284"/>
      </w:pPr>
      <w:rPr>
        <w:rFonts w:hint="default"/>
        <w:lang w:val="el-GR" w:eastAsia="en-US" w:bidi="ar-SA"/>
      </w:rPr>
    </w:lvl>
    <w:lvl w:ilvl="5" w:tplc="95BA9FFE">
      <w:numFmt w:val="bullet"/>
      <w:lvlText w:val="•"/>
      <w:lvlJc w:val="left"/>
      <w:pPr>
        <w:ind w:left="5131" w:hanging="284"/>
      </w:pPr>
      <w:rPr>
        <w:rFonts w:hint="default"/>
        <w:lang w:val="el-GR" w:eastAsia="en-US" w:bidi="ar-SA"/>
      </w:rPr>
    </w:lvl>
    <w:lvl w:ilvl="6" w:tplc="3B189BE8">
      <w:numFmt w:val="bullet"/>
      <w:lvlText w:val="•"/>
      <w:lvlJc w:val="left"/>
      <w:pPr>
        <w:ind w:left="5963" w:hanging="284"/>
      </w:pPr>
      <w:rPr>
        <w:rFonts w:hint="default"/>
        <w:lang w:val="el-GR" w:eastAsia="en-US" w:bidi="ar-SA"/>
      </w:rPr>
    </w:lvl>
    <w:lvl w:ilvl="7" w:tplc="AA3407E6">
      <w:numFmt w:val="bullet"/>
      <w:lvlText w:val="•"/>
      <w:lvlJc w:val="left"/>
      <w:pPr>
        <w:ind w:left="6796" w:hanging="284"/>
      </w:pPr>
      <w:rPr>
        <w:rFonts w:hint="default"/>
        <w:lang w:val="el-GR" w:eastAsia="en-US" w:bidi="ar-SA"/>
      </w:rPr>
    </w:lvl>
    <w:lvl w:ilvl="8" w:tplc="6310CCD8">
      <w:numFmt w:val="bullet"/>
      <w:lvlText w:val="•"/>
      <w:lvlJc w:val="left"/>
      <w:pPr>
        <w:ind w:left="7629" w:hanging="284"/>
      </w:pPr>
      <w:rPr>
        <w:rFonts w:hint="default"/>
        <w:lang w:val="el-GR" w:eastAsia="en-US" w:bidi="ar-SA"/>
      </w:rPr>
    </w:lvl>
  </w:abstractNum>
  <w:abstractNum w:abstractNumId="11">
    <w:nsid w:val="6779554D"/>
    <w:multiLevelType w:val="hybridMultilevel"/>
    <w:tmpl w:val="86723852"/>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2">
    <w:nsid w:val="76D05246"/>
    <w:multiLevelType w:val="hybridMultilevel"/>
    <w:tmpl w:val="0D6C28CE"/>
    <w:lvl w:ilvl="0" w:tplc="00E25CF8">
      <w:start w:val="1"/>
      <w:numFmt w:val="bullet"/>
      <w:lvlText w:val=""/>
      <w:lvlJc w:val="left"/>
      <w:pPr>
        <w:ind w:left="970" w:hanging="283"/>
      </w:pPr>
      <w:rPr>
        <w:rFonts w:ascii="Symbol" w:hAnsi="Symbol" w:hint="default"/>
        <w:w w:val="100"/>
        <w:sz w:val="21"/>
        <w:szCs w:val="21"/>
        <w:lang w:val="el-GR" w:eastAsia="en-US" w:bidi="ar-SA"/>
      </w:rPr>
    </w:lvl>
    <w:lvl w:ilvl="1" w:tplc="79426BE2">
      <w:numFmt w:val="bullet"/>
      <w:lvlText w:val="•"/>
      <w:lvlJc w:val="left"/>
      <w:pPr>
        <w:ind w:left="1800" w:hanging="284"/>
      </w:pPr>
      <w:rPr>
        <w:rFonts w:hint="default"/>
        <w:lang w:val="el-GR" w:eastAsia="en-US" w:bidi="ar-SA"/>
      </w:rPr>
    </w:lvl>
    <w:lvl w:ilvl="2" w:tplc="25266D4E">
      <w:numFmt w:val="bullet"/>
      <w:lvlText w:val="•"/>
      <w:lvlJc w:val="left"/>
      <w:pPr>
        <w:ind w:left="2633" w:hanging="284"/>
      </w:pPr>
      <w:rPr>
        <w:rFonts w:hint="default"/>
        <w:lang w:val="el-GR" w:eastAsia="en-US" w:bidi="ar-SA"/>
      </w:rPr>
    </w:lvl>
    <w:lvl w:ilvl="3" w:tplc="C1DCA4C4">
      <w:numFmt w:val="bullet"/>
      <w:lvlText w:val="•"/>
      <w:lvlJc w:val="left"/>
      <w:pPr>
        <w:ind w:left="3465" w:hanging="284"/>
      </w:pPr>
      <w:rPr>
        <w:rFonts w:hint="default"/>
        <w:lang w:val="el-GR" w:eastAsia="en-US" w:bidi="ar-SA"/>
      </w:rPr>
    </w:lvl>
    <w:lvl w:ilvl="4" w:tplc="70CA6E58">
      <w:numFmt w:val="bullet"/>
      <w:lvlText w:val="•"/>
      <w:lvlJc w:val="left"/>
      <w:pPr>
        <w:ind w:left="4298" w:hanging="284"/>
      </w:pPr>
      <w:rPr>
        <w:rFonts w:hint="default"/>
        <w:lang w:val="el-GR" w:eastAsia="en-US" w:bidi="ar-SA"/>
      </w:rPr>
    </w:lvl>
    <w:lvl w:ilvl="5" w:tplc="95BA9FFE">
      <w:numFmt w:val="bullet"/>
      <w:lvlText w:val="•"/>
      <w:lvlJc w:val="left"/>
      <w:pPr>
        <w:ind w:left="5131" w:hanging="284"/>
      </w:pPr>
      <w:rPr>
        <w:rFonts w:hint="default"/>
        <w:lang w:val="el-GR" w:eastAsia="en-US" w:bidi="ar-SA"/>
      </w:rPr>
    </w:lvl>
    <w:lvl w:ilvl="6" w:tplc="3B189BE8">
      <w:numFmt w:val="bullet"/>
      <w:lvlText w:val="•"/>
      <w:lvlJc w:val="left"/>
      <w:pPr>
        <w:ind w:left="5963" w:hanging="284"/>
      </w:pPr>
      <w:rPr>
        <w:rFonts w:hint="default"/>
        <w:lang w:val="el-GR" w:eastAsia="en-US" w:bidi="ar-SA"/>
      </w:rPr>
    </w:lvl>
    <w:lvl w:ilvl="7" w:tplc="AA3407E6">
      <w:numFmt w:val="bullet"/>
      <w:lvlText w:val="•"/>
      <w:lvlJc w:val="left"/>
      <w:pPr>
        <w:ind w:left="6796" w:hanging="284"/>
      </w:pPr>
      <w:rPr>
        <w:rFonts w:hint="default"/>
        <w:lang w:val="el-GR" w:eastAsia="en-US" w:bidi="ar-SA"/>
      </w:rPr>
    </w:lvl>
    <w:lvl w:ilvl="8" w:tplc="6310CCD8">
      <w:numFmt w:val="bullet"/>
      <w:lvlText w:val="•"/>
      <w:lvlJc w:val="left"/>
      <w:pPr>
        <w:ind w:left="7629" w:hanging="284"/>
      </w:pPr>
      <w:rPr>
        <w:rFonts w:hint="default"/>
        <w:lang w:val="el-GR" w:eastAsia="en-US" w:bidi="ar-SA"/>
      </w:rPr>
    </w:lvl>
  </w:abstractNum>
  <w:num w:numId="1">
    <w:abstractNumId w:val="3"/>
  </w:num>
  <w:num w:numId="2">
    <w:abstractNumId w:val="1"/>
  </w:num>
  <w:num w:numId="3">
    <w:abstractNumId w:val="7"/>
  </w:num>
  <w:num w:numId="4">
    <w:abstractNumId w:val="11"/>
  </w:num>
  <w:num w:numId="5">
    <w:abstractNumId w:val="10"/>
  </w:num>
  <w:num w:numId="6">
    <w:abstractNumId w:val="0"/>
  </w:num>
  <w:num w:numId="7">
    <w:abstractNumId w:val="8"/>
  </w:num>
  <w:num w:numId="8">
    <w:abstractNumId w:val="4"/>
  </w:num>
  <w:num w:numId="9">
    <w:abstractNumId w:val="2"/>
  </w:num>
  <w:num w:numId="10">
    <w:abstractNumId w:val="9"/>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24"/>
    <w:rsid w:val="000001B6"/>
    <w:rsid w:val="0001414C"/>
    <w:rsid w:val="0001737C"/>
    <w:rsid w:val="00017BCE"/>
    <w:rsid w:val="000414F7"/>
    <w:rsid w:val="0005102D"/>
    <w:rsid w:val="0005103C"/>
    <w:rsid w:val="00052E4C"/>
    <w:rsid w:val="00063040"/>
    <w:rsid w:val="000670D0"/>
    <w:rsid w:val="0008102A"/>
    <w:rsid w:val="000A4A3B"/>
    <w:rsid w:val="000B7684"/>
    <w:rsid w:val="000C1005"/>
    <w:rsid w:val="000C48AE"/>
    <w:rsid w:val="000C633A"/>
    <w:rsid w:val="000D53EE"/>
    <w:rsid w:val="000D5D40"/>
    <w:rsid w:val="000E0311"/>
    <w:rsid w:val="000E5623"/>
    <w:rsid w:val="000F6CCF"/>
    <w:rsid w:val="00104622"/>
    <w:rsid w:val="001131F5"/>
    <w:rsid w:val="00115496"/>
    <w:rsid w:val="00115D02"/>
    <w:rsid w:val="0012348C"/>
    <w:rsid w:val="001465A9"/>
    <w:rsid w:val="00167314"/>
    <w:rsid w:val="00173F49"/>
    <w:rsid w:val="0017582A"/>
    <w:rsid w:val="001869E7"/>
    <w:rsid w:val="0019072C"/>
    <w:rsid w:val="00192679"/>
    <w:rsid w:val="001A1CB1"/>
    <w:rsid w:val="001B411C"/>
    <w:rsid w:val="001E2A98"/>
    <w:rsid w:val="001F2A20"/>
    <w:rsid w:val="00230FE1"/>
    <w:rsid w:val="002370DF"/>
    <w:rsid w:val="0026491C"/>
    <w:rsid w:val="0028286F"/>
    <w:rsid w:val="00285DD3"/>
    <w:rsid w:val="00287C23"/>
    <w:rsid w:val="002A6A98"/>
    <w:rsid w:val="002B2AFA"/>
    <w:rsid w:val="002C12F5"/>
    <w:rsid w:val="002C462E"/>
    <w:rsid w:val="002C59CE"/>
    <w:rsid w:val="002C5E9D"/>
    <w:rsid w:val="002D288A"/>
    <w:rsid w:val="002E2206"/>
    <w:rsid w:val="00327488"/>
    <w:rsid w:val="00376497"/>
    <w:rsid w:val="00377538"/>
    <w:rsid w:val="003851A1"/>
    <w:rsid w:val="003925E6"/>
    <w:rsid w:val="003A00FE"/>
    <w:rsid w:val="003A1507"/>
    <w:rsid w:val="003A621A"/>
    <w:rsid w:val="003A78FF"/>
    <w:rsid w:val="003B0053"/>
    <w:rsid w:val="003B1F76"/>
    <w:rsid w:val="003C0456"/>
    <w:rsid w:val="003E6379"/>
    <w:rsid w:val="003F2F7C"/>
    <w:rsid w:val="003F7D87"/>
    <w:rsid w:val="00414479"/>
    <w:rsid w:val="0042020F"/>
    <w:rsid w:val="004202AD"/>
    <w:rsid w:val="004213E8"/>
    <w:rsid w:val="00435EE3"/>
    <w:rsid w:val="00436811"/>
    <w:rsid w:val="0045788C"/>
    <w:rsid w:val="00475DE7"/>
    <w:rsid w:val="00492E64"/>
    <w:rsid w:val="004A466C"/>
    <w:rsid w:val="004A6E86"/>
    <w:rsid w:val="004E05F4"/>
    <w:rsid w:val="004E214B"/>
    <w:rsid w:val="004F1B6A"/>
    <w:rsid w:val="004F6750"/>
    <w:rsid w:val="0050282A"/>
    <w:rsid w:val="005119F2"/>
    <w:rsid w:val="005200F4"/>
    <w:rsid w:val="0052037A"/>
    <w:rsid w:val="005227C9"/>
    <w:rsid w:val="005239DE"/>
    <w:rsid w:val="00525284"/>
    <w:rsid w:val="005408B0"/>
    <w:rsid w:val="0056560D"/>
    <w:rsid w:val="00572E24"/>
    <w:rsid w:val="00594D01"/>
    <w:rsid w:val="00596CA0"/>
    <w:rsid w:val="005B28FB"/>
    <w:rsid w:val="005C45C7"/>
    <w:rsid w:val="005D4EE4"/>
    <w:rsid w:val="005E1DBE"/>
    <w:rsid w:val="005F0D4C"/>
    <w:rsid w:val="0060145B"/>
    <w:rsid w:val="00602FF1"/>
    <w:rsid w:val="00603E16"/>
    <w:rsid w:val="00614CBC"/>
    <w:rsid w:val="00634381"/>
    <w:rsid w:val="006522CB"/>
    <w:rsid w:val="00652BC8"/>
    <w:rsid w:val="006658E8"/>
    <w:rsid w:val="00665BC0"/>
    <w:rsid w:val="006A356C"/>
    <w:rsid w:val="006C05BD"/>
    <w:rsid w:val="006E6343"/>
    <w:rsid w:val="006F0934"/>
    <w:rsid w:val="007350E4"/>
    <w:rsid w:val="007400F0"/>
    <w:rsid w:val="007532F1"/>
    <w:rsid w:val="00753DA0"/>
    <w:rsid w:val="00770773"/>
    <w:rsid w:val="00773246"/>
    <w:rsid w:val="00786C9F"/>
    <w:rsid w:val="00790AF5"/>
    <w:rsid w:val="007B1532"/>
    <w:rsid w:val="007C5923"/>
    <w:rsid w:val="007D018D"/>
    <w:rsid w:val="007D4BA1"/>
    <w:rsid w:val="007D6E66"/>
    <w:rsid w:val="007E25E0"/>
    <w:rsid w:val="007E30C8"/>
    <w:rsid w:val="007E5B77"/>
    <w:rsid w:val="007F76AC"/>
    <w:rsid w:val="008216F1"/>
    <w:rsid w:val="00855682"/>
    <w:rsid w:val="00864025"/>
    <w:rsid w:val="0086613D"/>
    <w:rsid w:val="008672EE"/>
    <w:rsid w:val="0087174E"/>
    <w:rsid w:val="00897213"/>
    <w:rsid w:val="00897B73"/>
    <w:rsid w:val="008C5A70"/>
    <w:rsid w:val="008E579E"/>
    <w:rsid w:val="008E65BE"/>
    <w:rsid w:val="008F2048"/>
    <w:rsid w:val="008F4103"/>
    <w:rsid w:val="008F5572"/>
    <w:rsid w:val="00900BA3"/>
    <w:rsid w:val="009037F6"/>
    <w:rsid w:val="009061ED"/>
    <w:rsid w:val="0092108C"/>
    <w:rsid w:val="00921930"/>
    <w:rsid w:val="009314C6"/>
    <w:rsid w:val="00933206"/>
    <w:rsid w:val="009630CD"/>
    <w:rsid w:val="009719C6"/>
    <w:rsid w:val="00973719"/>
    <w:rsid w:val="009746DB"/>
    <w:rsid w:val="00990A07"/>
    <w:rsid w:val="009B10D9"/>
    <w:rsid w:val="009B6B62"/>
    <w:rsid w:val="009C0270"/>
    <w:rsid w:val="009E28B1"/>
    <w:rsid w:val="009F6262"/>
    <w:rsid w:val="00A02B19"/>
    <w:rsid w:val="00A0797F"/>
    <w:rsid w:val="00A123FD"/>
    <w:rsid w:val="00A12E1C"/>
    <w:rsid w:val="00A209BE"/>
    <w:rsid w:val="00A36F6A"/>
    <w:rsid w:val="00A41779"/>
    <w:rsid w:val="00A4541E"/>
    <w:rsid w:val="00A56654"/>
    <w:rsid w:val="00A56A43"/>
    <w:rsid w:val="00A61E36"/>
    <w:rsid w:val="00A65286"/>
    <w:rsid w:val="00A70E0E"/>
    <w:rsid w:val="00A76C19"/>
    <w:rsid w:val="00A84A7B"/>
    <w:rsid w:val="00A90B6F"/>
    <w:rsid w:val="00A936D8"/>
    <w:rsid w:val="00A95585"/>
    <w:rsid w:val="00AC5C23"/>
    <w:rsid w:val="00AD51F5"/>
    <w:rsid w:val="00AE004A"/>
    <w:rsid w:val="00AF0229"/>
    <w:rsid w:val="00B00871"/>
    <w:rsid w:val="00B01735"/>
    <w:rsid w:val="00B171D4"/>
    <w:rsid w:val="00B17462"/>
    <w:rsid w:val="00B201B1"/>
    <w:rsid w:val="00B3220F"/>
    <w:rsid w:val="00B3268F"/>
    <w:rsid w:val="00B33511"/>
    <w:rsid w:val="00B462A9"/>
    <w:rsid w:val="00B542A8"/>
    <w:rsid w:val="00B63EA6"/>
    <w:rsid w:val="00B67132"/>
    <w:rsid w:val="00B72F39"/>
    <w:rsid w:val="00B809F0"/>
    <w:rsid w:val="00BA41A1"/>
    <w:rsid w:val="00BA5969"/>
    <w:rsid w:val="00BA6EEF"/>
    <w:rsid w:val="00BB3DEE"/>
    <w:rsid w:val="00BC0E8B"/>
    <w:rsid w:val="00BD263D"/>
    <w:rsid w:val="00BD572D"/>
    <w:rsid w:val="00BE0A22"/>
    <w:rsid w:val="00BE6FCD"/>
    <w:rsid w:val="00BF3E2A"/>
    <w:rsid w:val="00BF60F8"/>
    <w:rsid w:val="00C02B13"/>
    <w:rsid w:val="00C03FE2"/>
    <w:rsid w:val="00C23F51"/>
    <w:rsid w:val="00C25117"/>
    <w:rsid w:val="00C2616B"/>
    <w:rsid w:val="00C40BA5"/>
    <w:rsid w:val="00C46698"/>
    <w:rsid w:val="00C477DC"/>
    <w:rsid w:val="00C502BC"/>
    <w:rsid w:val="00C52624"/>
    <w:rsid w:val="00C548B0"/>
    <w:rsid w:val="00C626C1"/>
    <w:rsid w:val="00C6483C"/>
    <w:rsid w:val="00C74AA2"/>
    <w:rsid w:val="00CA7027"/>
    <w:rsid w:val="00CB08FB"/>
    <w:rsid w:val="00CB3949"/>
    <w:rsid w:val="00CD0970"/>
    <w:rsid w:val="00CD183F"/>
    <w:rsid w:val="00CE0C30"/>
    <w:rsid w:val="00CE4073"/>
    <w:rsid w:val="00CE4CEF"/>
    <w:rsid w:val="00D00238"/>
    <w:rsid w:val="00D01FB8"/>
    <w:rsid w:val="00D04693"/>
    <w:rsid w:val="00D050E1"/>
    <w:rsid w:val="00D05302"/>
    <w:rsid w:val="00D13E73"/>
    <w:rsid w:val="00D23B3D"/>
    <w:rsid w:val="00D32353"/>
    <w:rsid w:val="00D40A3F"/>
    <w:rsid w:val="00D449FC"/>
    <w:rsid w:val="00D46335"/>
    <w:rsid w:val="00D512B1"/>
    <w:rsid w:val="00D60F05"/>
    <w:rsid w:val="00D6477B"/>
    <w:rsid w:val="00D7520D"/>
    <w:rsid w:val="00D9710D"/>
    <w:rsid w:val="00DA100D"/>
    <w:rsid w:val="00DB5671"/>
    <w:rsid w:val="00DC10B0"/>
    <w:rsid w:val="00DC6E56"/>
    <w:rsid w:val="00DD4728"/>
    <w:rsid w:val="00DD4EAF"/>
    <w:rsid w:val="00DD71DA"/>
    <w:rsid w:val="00DE0CCC"/>
    <w:rsid w:val="00DF6039"/>
    <w:rsid w:val="00DF79E5"/>
    <w:rsid w:val="00E04BC6"/>
    <w:rsid w:val="00E21DBD"/>
    <w:rsid w:val="00E23723"/>
    <w:rsid w:val="00E30724"/>
    <w:rsid w:val="00E45AEB"/>
    <w:rsid w:val="00E53E42"/>
    <w:rsid w:val="00E545FC"/>
    <w:rsid w:val="00E6468A"/>
    <w:rsid w:val="00E82957"/>
    <w:rsid w:val="00E833CB"/>
    <w:rsid w:val="00E85A09"/>
    <w:rsid w:val="00E879E9"/>
    <w:rsid w:val="00E90E5D"/>
    <w:rsid w:val="00EA20A6"/>
    <w:rsid w:val="00ED1AB1"/>
    <w:rsid w:val="00ED72F1"/>
    <w:rsid w:val="00EE0FAD"/>
    <w:rsid w:val="00EE10A8"/>
    <w:rsid w:val="00EF7C25"/>
    <w:rsid w:val="00F214B0"/>
    <w:rsid w:val="00F235DC"/>
    <w:rsid w:val="00F41269"/>
    <w:rsid w:val="00F52A7D"/>
    <w:rsid w:val="00F61A45"/>
    <w:rsid w:val="00F645E8"/>
    <w:rsid w:val="00F64AF8"/>
    <w:rsid w:val="00F65BD5"/>
    <w:rsid w:val="00F67AF1"/>
    <w:rsid w:val="00F75518"/>
    <w:rsid w:val="00F84776"/>
    <w:rsid w:val="00F97F2E"/>
    <w:rsid w:val="00FE30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6BB94"/>
  <w15:docId w15:val="{833741BB-1859-4BC7-A628-B3585CA3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l-GR"/>
    </w:rPr>
  </w:style>
  <w:style w:type="paragraph" w:styleId="Heading2">
    <w:name w:val="heading 2"/>
    <w:basedOn w:val="Normal"/>
    <w:link w:val="Heading2Char"/>
    <w:uiPriority w:val="1"/>
    <w:qFormat/>
    <w:rsid w:val="007B1532"/>
    <w:pPr>
      <w:ind w:left="840" w:hanging="361"/>
      <w:outlineLvl w:val="1"/>
    </w:pPr>
    <w:rPr>
      <w:rFonts w:ascii="Arial" w:eastAsia="Arial" w:hAnsi="Arial" w:cs="Arial"/>
      <w:b/>
      <w:bCs/>
    </w:rPr>
  </w:style>
  <w:style w:type="paragraph" w:styleId="Heading3">
    <w:name w:val="heading 3"/>
    <w:basedOn w:val="Normal"/>
    <w:next w:val="Normal"/>
    <w:link w:val="Heading3Char"/>
    <w:uiPriority w:val="9"/>
    <w:unhideWhenUsed/>
    <w:qFormat/>
    <w:rsid w:val="007B15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03"/>
      <w:ind w:left="3377" w:right="1272" w:hanging="1571"/>
    </w:pPr>
    <w:rPr>
      <w:b/>
      <w:bCs/>
      <w:sz w:val="28"/>
      <w:szCs w:val="28"/>
    </w:rPr>
  </w:style>
  <w:style w:type="paragraph" w:styleId="ListParagraph">
    <w:name w:val="List Paragraph"/>
    <w:basedOn w:val="Normal"/>
    <w:link w:val="ListParagraphChar"/>
    <w:uiPriority w:val="34"/>
    <w:qFormat/>
    <w:pPr>
      <w:ind w:left="1331" w:hanging="199"/>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7B1532"/>
    <w:rPr>
      <w:rFonts w:ascii="Arial" w:eastAsia="Arial" w:hAnsi="Arial" w:cs="Arial"/>
      <w:b/>
      <w:bCs/>
      <w:lang w:val="el-GR"/>
    </w:rPr>
  </w:style>
  <w:style w:type="character" w:customStyle="1" w:styleId="ListParagraphChar">
    <w:name w:val="List Paragraph Char"/>
    <w:basedOn w:val="DefaultParagraphFont"/>
    <w:link w:val="ListParagraph"/>
    <w:uiPriority w:val="34"/>
    <w:locked/>
    <w:rsid w:val="007B1532"/>
    <w:rPr>
      <w:rFonts w:ascii="Verdana" w:eastAsia="Verdana" w:hAnsi="Verdana" w:cs="Verdana"/>
      <w:lang w:val="el-GR"/>
    </w:rPr>
  </w:style>
  <w:style w:type="character" w:customStyle="1" w:styleId="Heading3Char">
    <w:name w:val="Heading 3 Char"/>
    <w:basedOn w:val="DefaultParagraphFont"/>
    <w:link w:val="Heading3"/>
    <w:uiPriority w:val="9"/>
    <w:rsid w:val="007B1532"/>
    <w:rPr>
      <w:rFonts w:asciiTheme="majorHAnsi" w:eastAsiaTheme="majorEastAsia" w:hAnsiTheme="majorHAnsi" w:cstheme="majorBidi"/>
      <w:color w:val="243F60" w:themeColor="accent1" w:themeShade="7F"/>
      <w:sz w:val="24"/>
      <w:szCs w:val="24"/>
      <w:lang w:val="el-GR"/>
    </w:rPr>
  </w:style>
  <w:style w:type="paragraph" w:styleId="Header">
    <w:name w:val="header"/>
    <w:basedOn w:val="Normal"/>
    <w:link w:val="HeaderChar"/>
    <w:uiPriority w:val="99"/>
    <w:unhideWhenUsed/>
    <w:rsid w:val="00D04693"/>
    <w:pPr>
      <w:tabs>
        <w:tab w:val="center" w:pos="4513"/>
        <w:tab w:val="right" w:pos="9026"/>
      </w:tabs>
    </w:pPr>
  </w:style>
  <w:style w:type="character" w:customStyle="1" w:styleId="HeaderChar">
    <w:name w:val="Header Char"/>
    <w:basedOn w:val="DefaultParagraphFont"/>
    <w:link w:val="Header"/>
    <w:uiPriority w:val="99"/>
    <w:rsid w:val="00D04693"/>
    <w:rPr>
      <w:rFonts w:ascii="Verdana" w:eastAsia="Verdana" w:hAnsi="Verdana" w:cs="Verdana"/>
      <w:lang w:val="el-GR"/>
    </w:rPr>
  </w:style>
  <w:style w:type="paragraph" w:styleId="Footer">
    <w:name w:val="footer"/>
    <w:basedOn w:val="Normal"/>
    <w:link w:val="FooterChar"/>
    <w:uiPriority w:val="99"/>
    <w:unhideWhenUsed/>
    <w:rsid w:val="00D04693"/>
    <w:pPr>
      <w:tabs>
        <w:tab w:val="center" w:pos="4513"/>
        <w:tab w:val="right" w:pos="9026"/>
      </w:tabs>
    </w:pPr>
  </w:style>
  <w:style w:type="character" w:customStyle="1" w:styleId="FooterChar">
    <w:name w:val="Footer Char"/>
    <w:basedOn w:val="DefaultParagraphFont"/>
    <w:link w:val="Footer"/>
    <w:uiPriority w:val="99"/>
    <w:rsid w:val="00D04693"/>
    <w:rPr>
      <w:rFonts w:ascii="Verdana" w:eastAsia="Verdana" w:hAnsi="Verdana" w:cs="Verdana"/>
      <w:lang w:val="el-GR"/>
    </w:rPr>
  </w:style>
  <w:style w:type="table" w:styleId="TableGrid">
    <w:name w:val="Table Grid"/>
    <w:basedOn w:val="TableNormal"/>
    <w:uiPriority w:val="39"/>
    <w:rsid w:val="00A61E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2F1"/>
    <w:rPr>
      <w:rFonts w:ascii="Segoe UI" w:eastAsia="Verdana" w:hAnsi="Segoe UI" w:cs="Segoe UI"/>
      <w:sz w:val="18"/>
      <w:szCs w:val="18"/>
      <w:lang w:val="el-GR"/>
    </w:rPr>
  </w:style>
  <w:style w:type="paragraph" w:customStyle="1" w:styleId="Default">
    <w:name w:val="Default"/>
    <w:rsid w:val="00B33511"/>
    <w:pPr>
      <w:widowControl/>
      <w:adjustRightInd w:val="0"/>
    </w:pPr>
    <w:rPr>
      <w:rFonts w:ascii="Arial"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1205">
      <w:bodyDiv w:val="1"/>
      <w:marLeft w:val="0"/>
      <w:marRight w:val="0"/>
      <w:marTop w:val="0"/>
      <w:marBottom w:val="0"/>
      <w:divBdr>
        <w:top w:val="none" w:sz="0" w:space="0" w:color="auto"/>
        <w:left w:val="none" w:sz="0" w:space="0" w:color="auto"/>
        <w:bottom w:val="none" w:sz="0" w:space="0" w:color="auto"/>
        <w:right w:val="none" w:sz="0" w:space="0" w:color="auto"/>
      </w:divBdr>
    </w:div>
    <w:div w:id="662588108">
      <w:bodyDiv w:val="1"/>
      <w:marLeft w:val="0"/>
      <w:marRight w:val="0"/>
      <w:marTop w:val="0"/>
      <w:marBottom w:val="0"/>
      <w:divBdr>
        <w:top w:val="none" w:sz="0" w:space="0" w:color="auto"/>
        <w:left w:val="none" w:sz="0" w:space="0" w:color="auto"/>
        <w:bottom w:val="none" w:sz="0" w:space="0" w:color="auto"/>
        <w:right w:val="none" w:sz="0" w:space="0" w:color="auto"/>
      </w:divBdr>
    </w:div>
    <w:div w:id="665399113">
      <w:bodyDiv w:val="1"/>
      <w:marLeft w:val="0"/>
      <w:marRight w:val="0"/>
      <w:marTop w:val="0"/>
      <w:marBottom w:val="0"/>
      <w:divBdr>
        <w:top w:val="none" w:sz="0" w:space="0" w:color="auto"/>
        <w:left w:val="none" w:sz="0" w:space="0" w:color="auto"/>
        <w:bottom w:val="none" w:sz="0" w:space="0" w:color="auto"/>
        <w:right w:val="none" w:sz="0" w:space="0" w:color="auto"/>
      </w:divBdr>
    </w:div>
    <w:div w:id="806583520">
      <w:bodyDiv w:val="1"/>
      <w:marLeft w:val="0"/>
      <w:marRight w:val="0"/>
      <w:marTop w:val="0"/>
      <w:marBottom w:val="0"/>
      <w:divBdr>
        <w:top w:val="none" w:sz="0" w:space="0" w:color="auto"/>
        <w:left w:val="none" w:sz="0" w:space="0" w:color="auto"/>
        <w:bottom w:val="none" w:sz="0" w:space="0" w:color="auto"/>
        <w:right w:val="none" w:sz="0" w:space="0" w:color="auto"/>
      </w:divBdr>
    </w:div>
    <w:div w:id="1032343125">
      <w:bodyDiv w:val="1"/>
      <w:marLeft w:val="0"/>
      <w:marRight w:val="0"/>
      <w:marTop w:val="0"/>
      <w:marBottom w:val="0"/>
      <w:divBdr>
        <w:top w:val="none" w:sz="0" w:space="0" w:color="auto"/>
        <w:left w:val="none" w:sz="0" w:space="0" w:color="auto"/>
        <w:bottom w:val="none" w:sz="0" w:space="0" w:color="auto"/>
        <w:right w:val="none" w:sz="0" w:space="0" w:color="auto"/>
      </w:divBdr>
    </w:div>
    <w:div w:id="1439057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oleObject" Target="file:///\\atticaserver\Investor%20Relations%20Common\PRESENTATIONS\&#928;&#913;&#929;&#927;&#933;&#931;&#921;&#913;&#931;&#917;&#921;&#931;%20&#913;&#928;&#927;&#932;&#917;&#923;&#917;&#931;&#924;&#913;&#932;&#937;&#925;\2020\FY%202020\20210409_Financial%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tticaserver\Investor%20Relations%20Common\PRESENTATIONS\&#928;&#913;&#929;&#927;&#933;&#931;&#921;&#913;&#931;&#917;&#921;&#931;%20&#913;&#928;&#927;&#932;&#917;&#923;&#917;&#931;&#924;&#913;&#932;&#937;&#925;\2020\FY%202020\20210409_Financi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1"/>
          <c:order val="0"/>
          <c:dPt>
            <c:idx val="0"/>
            <c:bubble3D val="0"/>
            <c:spPr>
              <a:solidFill>
                <a:srgbClr val="FF9933"/>
              </a:solidFill>
              <a:ln w="19050">
                <a:solidFill>
                  <a:schemeClr val="lt1"/>
                </a:solidFill>
              </a:ln>
              <a:effectLst/>
            </c:spPr>
            <c:extLst xmlns:c16r2="http://schemas.microsoft.com/office/drawing/2015/06/chart">
              <c:ext xmlns:c16="http://schemas.microsoft.com/office/drawing/2014/chart" uri="{C3380CC4-5D6E-409C-BE32-E72D297353CC}">
                <c16:uniqueId val="{00000001-BD42-F043-BCE0-E4F54F1EA92C}"/>
              </c:ext>
            </c:extLst>
          </c:dPt>
          <c:dPt>
            <c:idx val="1"/>
            <c:bubble3D val="0"/>
            <c:spPr>
              <a:solidFill>
                <a:srgbClr val="4A9B82"/>
              </a:solidFill>
              <a:ln w="19050">
                <a:solidFill>
                  <a:schemeClr val="lt1"/>
                </a:solidFill>
              </a:ln>
              <a:effectLst/>
            </c:spPr>
            <c:extLst xmlns:c16r2="http://schemas.microsoft.com/office/drawing/2015/06/chart">
              <c:ext xmlns:c16="http://schemas.microsoft.com/office/drawing/2014/chart" uri="{C3380CC4-5D6E-409C-BE32-E72D297353CC}">
                <c16:uniqueId val="{00000003-BD42-F043-BCE0-E4F54F1EA92C}"/>
              </c:ext>
            </c:extLst>
          </c:dPt>
          <c:dPt>
            <c:idx val="2"/>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5-BD42-F043-BCE0-E4F54F1EA92C}"/>
              </c:ext>
            </c:extLst>
          </c:dPt>
          <c:dPt>
            <c:idx val="3"/>
            <c:bubble3D val="0"/>
            <c:spPr>
              <a:solidFill>
                <a:srgbClr val="0070C0"/>
              </a:solidFill>
              <a:ln w="19050">
                <a:solidFill>
                  <a:schemeClr val="lt1"/>
                </a:solidFill>
              </a:ln>
              <a:effectLst/>
            </c:spPr>
            <c:extLst xmlns:c16r2="http://schemas.microsoft.com/office/drawing/2015/06/chart">
              <c:ext xmlns:c16="http://schemas.microsoft.com/office/drawing/2014/chart" uri="{C3380CC4-5D6E-409C-BE32-E72D297353CC}">
                <c16:uniqueId val="{00000007-BD42-F043-BCE0-E4F54F1EA92C}"/>
              </c:ext>
            </c:extLst>
          </c:dPt>
          <c:dPt>
            <c:idx val="4"/>
            <c:bubble3D val="0"/>
            <c:spPr>
              <a:solidFill>
                <a:srgbClr val="1E478E"/>
              </a:solidFill>
            </c:spPr>
            <c:extLst xmlns:c16r2="http://schemas.microsoft.com/office/drawing/2015/06/chart">
              <c:ext xmlns:c16="http://schemas.microsoft.com/office/drawing/2014/chart" uri="{C3380CC4-5D6E-409C-BE32-E72D297353CC}">
                <c16:uniqueId val="{00000009-BD42-F043-BCE0-E4F54F1EA92C}"/>
              </c:ext>
            </c:extLst>
          </c:dPt>
          <c:dPt>
            <c:idx val="5"/>
            <c:bubble3D val="0"/>
            <c:extLst xmlns:c16r2="http://schemas.microsoft.com/office/drawing/2015/06/chart">
              <c:ext xmlns:c16="http://schemas.microsoft.com/office/drawing/2014/chart" uri="{C3380CC4-5D6E-409C-BE32-E72D297353CC}">
                <c16:uniqueId val="{0000000A-BD42-F043-BCE0-E4F54F1EA92C}"/>
              </c:ext>
            </c:extLst>
          </c:dPt>
          <c:dPt>
            <c:idx val="6"/>
            <c:bubble3D val="0"/>
            <c:spPr>
              <a:solidFill>
                <a:srgbClr val="E99900"/>
              </a:solidFill>
            </c:spPr>
            <c:extLst xmlns:c16r2="http://schemas.microsoft.com/office/drawing/2015/06/chart">
              <c:ext xmlns:c16="http://schemas.microsoft.com/office/drawing/2014/chart" uri="{C3380CC4-5D6E-409C-BE32-E72D297353CC}">
                <c16:uniqueId val="{0000000B-BD42-F043-BCE0-E4F54F1EA92C}"/>
              </c:ext>
            </c:extLst>
          </c:dPt>
          <c:dLbls>
            <c:dLbl>
              <c:idx val="2"/>
              <c:numFmt formatCode="0%" sourceLinked="0"/>
              <c:spPr>
                <a:noFill/>
                <a:ln w="25400">
                  <a:noFill/>
                </a:ln>
              </c:spPr>
              <c:txPr>
                <a:bodyPr/>
                <a:lstStyle/>
                <a:p>
                  <a:pPr>
                    <a:defRPr sz="700" b="1" i="0" u="none" strike="noStrike" baseline="0">
                      <a:solidFill>
                        <a:srgbClr val="FFFFFF"/>
                      </a:solidFill>
                      <a:latin typeface="Arial"/>
                      <a:ea typeface="Arial"/>
                      <a:cs typeface="Arial"/>
                    </a:defRPr>
                  </a:pPr>
                  <a:endParaRPr lang="en-US"/>
                </a:p>
              </c:txPr>
              <c:showLegendKey val="0"/>
              <c:showVal val="0"/>
              <c:showCatName val="0"/>
              <c:showSerName val="0"/>
              <c:showPercent val="1"/>
              <c:showBubbleSize val="0"/>
            </c:dLbl>
            <c:dLbl>
              <c:idx val="3"/>
              <c:delete val="1"/>
              <c:extLst xmlns:c16r2="http://schemas.microsoft.com/office/drawing/2015/06/chart">
                <c:ext xmlns:c16="http://schemas.microsoft.com/office/drawing/2014/chart" uri="{C3380CC4-5D6E-409C-BE32-E72D297353CC}">
                  <c16:uniqueId val="{00000007-BD42-F043-BCE0-E4F54F1EA92C}"/>
                </c:ext>
                <c:ext xmlns:c15="http://schemas.microsoft.com/office/drawing/2012/chart" uri="{CE6537A1-D6FC-4f65-9D91-7224C49458BB}"/>
              </c:extLst>
            </c:dLbl>
            <c:dLbl>
              <c:idx val="4"/>
              <c:layout>
                <c:manualLayout>
                  <c:x val="0.10397281465644609"/>
                  <c:y val="-0.18318722659667541"/>
                </c:manualLayout>
              </c:layout>
              <c:numFmt formatCode="0%" sourceLinked="0"/>
              <c:spPr>
                <a:noFill/>
                <a:ln w="25400">
                  <a:noFill/>
                </a:ln>
              </c:spPr>
              <c:txPr>
                <a:bodyPr/>
                <a:lstStyle/>
                <a:p>
                  <a:pPr>
                    <a:defRPr sz="700" b="1" i="0" u="none" strike="noStrike" baseline="0">
                      <a:solidFill>
                        <a:srgbClr val="FFFFFF"/>
                      </a:solidFill>
                      <a:latin typeface="Arial"/>
                      <a:ea typeface="Arial"/>
                      <a:cs typeface="Arial"/>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BD42-F043-BCE0-E4F54F1EA92C}"/>
                </c:ext>
                <c:ext xmlns:c15="http://schemas.microsoft.com/office/drawing/2012/chart" uri="{CE6537A1-D6FC-4f65-9D91-7224C49458BB}"/>
              </c:extLst>
            </c:dLbl>
            <c:numFmt formatCode="0%" sourceLinked="0"/>
            <c:spPr>
              <a:noFill/>
              <a:ln w="25400">
                <a:noFill/>
              </a:ln>
            </c:spPr>
            <c:txPr>
              <a:bodyPr wrap="square" lIns="38100" tIns="19050" rIns="38100" bIns="19050" anchor="ctr">
                <a:spAutoFit/>
              </a:bodyPr>
              <a:lstStyle/>
              <a:p>
                <a:pPr>
                  <a:defRPr sz="700" b="1" i="0" u="none" strike="noStrike" baseline="0">
                    <a:solidFill>
                      <a:srgbClr val="003366"/>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'[Financial data.xls]LOANS-DEPOSITS BREAKDOWN'!$A$6:$A$9,'[Financial data.xls]LOANS-DEPOSITS BREAKDOWN'!$A$19,'[Financial data.xls]LOANS-DEPOSITS BREAKDOWN'!$A$20:$A$21</c:f>
              <c:strCache>
                <c:ptCount val="7"/>
                <c:pt idx="0">
                  <c:v>Πιστωτικές Κάρτες</c:v>
                </c:pt>
                <c:pt idx="1">
                  <c:v>Καταναλωτικά Δάνεια</c:v>
                </c:pt>
                <c:pt idx="2">
                  <c:v>Στεγαστικά Δάνεια</c:v>
                </c:pt>
                <c:pt idx="3">
                  <c:v>Λοιπά</c:v>
                </c:pt>
                <c:pt idx="4">
                  <c:v>Επιχειρηματικά Δάνεια</c:v>
                </c:pt>
                <c:pt idx="5">
                  <c:v>Δημόσιο</c:v>
                </c:pt>
                <c:pt idx="6">
                  <c:v>Leasing</c:v>
                </c:pt>
              </c:strCache>
            </c:strRef>
          </c:cat>
          <c:val>
            <c:numRef>
              <c:f>'[Financial data.xls]LOANS-DEPOSITS BREAKDOWN'!$AC$6:$AC$9,'[Financial data.xls]LOANS-DEPOSITS BREAKDOWN'!$AC$19,'[Financial data.xls]LOANS-DEPOSITS BREAKDOWN'!$AC$20:$AC$21</c:f>
              <c:numCache>
                <c:formatCode>#,##0.00</c:formatCode>
                <c:ptCount val="7"/>
                <c:pt idx="0">
                  <c:v>22.121663000000002</c:v>
                </c:pt>
                <c:pt idx="1">
                  <c:v>95.797669999999997</c:v>
                </c:pt>
                <c:pt idx="2">
                  <c:v>386.38350700000001</c:v>
                </c:pt>
                <c:pt idx="3">
                  <c:v>5.0297200000000002</c:v>
                </c:pt>
                <c:pt idx="4">
                  <c:v>1338.2410150000001</c:v>
                </c:pt>
                <c:pt idx="5">
                  <c:v>26.305472999999999</c:v>
                </c:pt>
                <c:pt idx="6">
                  <c:v>132.05664200000001</c:v>
                </c:pt>
              </c:numCache>
            </c:numRef>
          </c:val>
          <c:extLst xmlns:c16r2="http://schemas.microsoft.com/office/drawing/2015/06/chart">
            <c:ext xmlns:c16="http://schemas.microsoft.com/office/drawing/2014/chart" uri="{C3380CC4-5D6E-409C-BE32-E72D297353CC}">
              <c16:uniqueId val="{0000000C-BD42-F043-BCE0-E4F54F1EA92C}"/>
            </c:ext>
          </c:extLst>
        </c:ser>
        <c:dLbls>
          <c:showLegendKey val="0"/>
          <c:showVal val="0"/>
          <c:showCatName val="0"/>
          <c:showSerName val="0"/>
          <c:showPercent val="0"/>
          <c:showBubbleSize val="0"/>
          <c:showLeaderLines val="1"/>
        </c:dLbls>
        <c:firstSliceAng val="0"/>
      </c:pieChart>
      <c:spPr>
        <a:noFill/>
        <a:ln w="25400">
          <a:noFill/>
        </a:ln>
      </c:spPr>
    </c:plotArea>
    <c:legend>
      <c:legendPos val="b"/>
      <c:layout>
        <c:manualLayout>
          <c:xMode val="edge"/>
          <c:yMode val="edge"/>
          <c:x val="2.7291910293391543E-2"/>
          <c:y val="0.52711574162985719"/>
          <c:w val="0.97270833333333329"/>
          <c:h val="0.30261999335644535"/>
        </c:manualLayout>
      </c:layout>
      <c:overlay val="0"/>
      <c:spPr>
        <a:noFill/>
        <a:ln w="25400">
          <a:noFill/>
        </a:ln>
      </c:spPr>
      <c:txPr>
        <a:bodyPr/>
        <a:lstStyle/>
        <a:p>
          <a:pPr>
            <a:defRPr sz="600" b="1" i="0" u="none" strike="noStrike" baseline="0">
              <a:solidFill>
                <a:srgbClr val="003366"/>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'[Financial data.xls]GRAPHS-EUROSYSTEM FUNDING'!$K$4</c:f>
              <c:strCache>
                <c:ptCount val="1"/>
                <c:pt idx="0">
                  <c:v>Χρηματοδότηση ELA</c:v>
                </c:pt>
              </c:strCache>
            </c:strRef>
          </c:tx>
          <c:spPr>
            <a:solidFill>
              <a:srgbClr val="1E478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'[Financial data.xls]GRAPHS-EUROSYSTEM FUNDING'!$L$3,'[Financial data.xls]GRAPHS-EUROSYSTEM FUNDING'!$P$3,'[Financial data.xls]GRAPHS-EUROSYSTEM FUNDING'!$T$3:$V$3</c:f>
              <c:numCache>
                <c:formatCode>General</c:formatCode>
                <c:ptCount val="5"/>
                <c:pt idx="0">
                  <c:v>2016</c:v>
                </c:pt>
                <c:pt idx="1">
                  <c:v>2017</c:v>
                </c:pt>
                <c:pt idx="2">
                  <c:v>2018</c:v>
                </c:pt>
                <c:pt idx="3">
                  <c:v>2019</c:v>
                </c:pt>
                <c:pt idx="4">
                  <c:v>2020</c:v>
                </c:pt>
              </c:numCache>
            </c:numRef>
          </c:cat>
          <c:val>
            <c:numRef>
              <c:f>'[Financial data.xls]GRAPHS-EUROSYSTEM FUNDING'!$L$4,'[Financial data.xls]GRAPHS-EUROSYSTEM FUNDING'!$P$4,'[Financial data.xls]GRAPHS-EUROSYSTEM FUNDING'!$T$4:$V$4</c:f>
              <c:numCache>
                <c:formatCode>#,##0</c:formatCode>
                <c:ptCount val="5"/>
                <c:pt idx="0">
                  <c:v>1015</c:v>
                </c:pt>
                <c:pt idx="1">
                  <c:v>915</c:v>
                </c:pt>
                <c:pt idx="2">
                  <c:v>95</c:v>
                </c:pt>
                <c:pt idx="3">
                  <c:v>0</c:v>
                </c:pt>
                <c:pt idx="4">
                  <c:v>0</c:v>
                </c:pt>
              </c:numCache>
            </c:numRef>
          </c:val>
          <c:extLst xmlns:c16r2="http://schemas.microsoft.com/office/drawing/2015/06/chart">
            <c:ext xmlns:c16="http://schemas.microsoft.com/office/drawing/2014/chart" uri="{C3380CC4-5D6E-409C-BE32-E72D297353CC}">
              <c16:uniqueId val="{00000000-B248-2540-95E6-4B17C739C5D9}"/>
            </c:ext>
          </c:extLst>
        </c:ser>
        <c:ser>
          <c:idx val="1"/>
          <c:order val="1"/>
          <c:tx>
            <c:strRef>
              <c:f>'[Financial data.xls]GRAPHS-EUROSYSTEM FUNDING'!$K$5</c:f>
              <c:strCache>
                <c:ptCount val="1"/>
                <c:pt idx="0">
                  <c:v>Καταθέσεις</c:v>
                </c:pt>
              </c:strCache>
            </c:strRef>
          </c:tx>
          <c:spPr>
            <a:solidFill>
              <a:srgbClr val="E99900"/>
            </a:solidFill>
            <a:ln>
              <a:noFill/>
            </a:ln>
            <a:effectLst/>
          </c:spPr>
          <c:invertIfNegative val="0"/>
          <c:dLbls>
            <c:dLbl>
              <c:idx val="0"/>
              <c:layout>
                <c:manualLayout>
                  <c:x val="0"/>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248-2540-95E6-4B17C739C5D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'[Financial data.xls]GRAPHS-EUROSYSTEM FUNDING'!$L$3,'[Financial data.xls]GRAPHS-EUROSYSTEM FUNDING'!$P$3,'[Financial data.xls]GRAPHS-EUROSYSTEM FUNDING'!$T$3:$V$3</c:f>
              <c:numCache>
                <c:formatCode>General</c:formatCode>
                <c:ptCount val="5"/>
                <c:pt idx="0">
                  <c:v>2016</c:v>
                </c:pt>
                <c:pt idx="1">
                  <c:v>2017</c:v>
                </c:pt>
                <c:pt idx="2">
                  <c:v>2018</c:v>
                </c:pt>
                <c:pt idx="3">
                  <c:v>2019</c:v>
                </c:pt>
                <c:pt idx="4">
                  <c:v>2020</c:v>
                </c:pt>
              </c:numCache>
            </c:numRef>
          </c:cat>
          <c:val>
            <c:numRef>
              <c:f>'[Financial data.xls]GRAPHS-EUROSYSTEM FUNDING'!$L$5,'[Financial data.xls]GRAPHS-EUROSYSTEM FUNDING'!$P$5,'[Financial data.xls]GRAPHS-EUROSYSTEM FUNDING'!$T$5:$V$5</c:f>
              <c:numCache>
                <c:formatCode>#,##0</c:formatCode>
                <c:ptCount val="5"/>
                <c:pt idx="0">
                  <c:v>1892.8</c:v>
                </c:pt>
                <c:pt idx="1">
                  <c:v>1924.1</c:v>
                </c:pt>
                <c:pt idx="2">
                  <c:v>2281.9</c:v>
                </c:pt>
                <c:pt idx="3">
                  <c:v>2608.1999999999998</c:v>
                </c:pt>
                <c:pt idx="4">
                  <c:v>2804.4</c:v>
                </c:pt>
              </c:numCache>
            </c:numRef>
          </c:val>
          <c:extLst xmlns:c16r2="http://schemas.microsoft.com/office/drawing/2015/06/chart">
            <c:ext xmlns:c16="http://schemas.microsoft.com/office/drawing/2014/chart" uri="{C3380CC4-5D6E-409C-BE32-E72D297353CC}">
              <c16:uniqueId val="{00000002-B248-2540-95E6-4B17C739C5D9}"/>
            </c:ext>
          </c:extLst>
        </c:ser>
        <c:dLbls>
          <c:showLegendKey val="0"/>
          <c:showVal val="0"/>
          <c:showCatName val="0"/>
          <c:showSerName val="0"/>
          <c:showPercent val="0"/>
          <c:showBubbleSize val="0"/>
        </c:dLbls>
        <c:gapWidth val="219"/>
        <c:overlap val="-27"/>
        <c:axId val="27899680"/>
        <c:axId val="267031184"/>
      </c:barChart>
      <c:catAx>
        <c:axId val="2789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rgbClr val="002060"/>
                </a:solidFill>
                <a:latin typeface="+mn-lt"/>
                <a:ea typeface="+mn-ea"/>
                <a:cs typeface="+mn-cs"/>
              </a:defRPr>
            </a:pPr>
            <a:endParaRPr lang="en-US"/>
          </a:p>
        </c:txPr>
        <c:crossAx val="267031184"/>
        <c:crosses val="autoZero"/>
        <c:auto val="1"/>
        <c:lblAlgn val="ctr"/>
        <c:lblOffset val="100"/>
        <c:noMultiLvlLbl val="0"/>
      </c:catAx>
      <c:valAx>
        <c:axId val="267031184"/>
        <c:scaling>
          <c:orientation val="minMax"/>
        </c:scaling>
        <c:delete val="1"/>
        <c:axPos val="l"/>
        <c:numFmt formatCode="#,##0" sourceLinked="1"/>
        <c:majorTickMark val="none"/>
        <c:minorTickMark val="none"/>
        <c:tickLblPos val="nextTo"/>
        <c:crossAx val="2789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6046050183739388E-2"/>
          <c:y val="5.0227109588038832E-2"/>
          <c:w val="0.93446172693865581"/>
          <c:h val="0.63252796103189801"/>
        </c:manualLayout>
      </c:layout>
      <c:barChart>
        <c:barDir val="col"/>
        <c:grouping val="stacked"/>
        <c:varyColors val="0"/>
        <c:ser>
          <c:idx val="0"/>
          <c:order val="0"/>
          <c:tx>
            <c:v>Λογ/σμοί Όψεως</c:v>
          </c:tx>
          <c:spPr>
            <a:ln>
              <a:solidFill>
                <a:srgbClr val="FFFFFF"/>
              </a:solidFill>
            </a:ln>
          </c:spPr>
          <c:invertIfNegative val="0"/>
          <c:dLbls>
            <c:spPr>
              <a:noFill/>
              <a:ln>
                <a:noFill/>
              </a:ln>
              <a:effectLst/>
            </c:spPr>
            <c:txPr>
              <a:bodyPr/>
              <a:lstStyle/>
              <a:p>
                <a:pPr>
                  <a:defRPr sz="700">
                    <a:solidFill>
                      <a:schemeClr val="bg1"/>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('LOANS-DEPOSITS BREAKDOWN'!$Y$69,'LOANS-DEPOSITS BREAKDOWN'!$AC$69)</c:f>
              <c:strCache>
                <c:ptCount val="2"/>
                <c:pt idx="0">
                  <c:v>FY 2019</c:v>
                </c:pt>
                <c:pt idx="1">
                  <c:v>FY 2020</c:v>
                </c:pt>
              </c:strCache>
            </c:strRef>
          </c:cat>
          <c:val>
            <c:numRef>
              <c:f>('LOANS-DEPOSITS BREAKDOWN'!$Y$70,'LOANS-DEPOSITS BREAKDOWN'!$AC$70)</c:f>
              <c:numCache>
                <c:formatCode>0.0%</c:formatCode>
                <c:ptCount val="2"/>
                <c:pt idx="0">
                  <c:v>0.22016139724943884</c:v>
                </c:pt>
                <c:pt idx="1">
                  <c:v>0.243047242533417</c:v>
                </c:pt>
              </c:numCache>
            </c:numRef>
          </c:val>
          <c:extLst xmlns:c16r2="http://schemas.microsoft.com/office/drawing/2015/06/chart">
            <c:ext xmlns:c16="http://schemas.microsoft.com/office/drawing/2014/chart" uri="{C3380CC4-5D6E-409C-BE32-E72D297353CC}">
              <c16:uniqueId val="{00000000-DE66-4222-AB8D-CDA75A0D25AF}"/>
            </c:ext>
          </c:extLst>
        </c:ser>
        <c:ser>
          <c:idx val="1"/>
          <c:order val="1"/>
          <c:tx>
            <c:v>Λογ/σμοί Ταμιευτηρίου</c:v>
          </c:tx>
          <c:spPr>
            <a:ln>
              <a:solidFill>
                <a:srgbClr val="FFFFFF"/>
              </a:solidFill>
            </a:ln>
          </c:spPr>
          <c:invertIfNegative val="0"/>
          <c:dLbls>
            <c:spPr>
              <a:noFill/>
              <a:ln>
                <a:noFill/>
              </a:ln>
              <a:effectLst/>
            </c:spPr>
            <c:txPr>
              <a:bodyPr/>
              <a:lstStyle/>
              <a:p>
                <a:pPr>
                  <a:defRPr sz="700">
                    <a:solidFill>
                      <a:srgbClr val="00206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('LOANS-DEPOSITS BREAKDOWN'!$Y$69,'LOANS-DEPOSITS BREAKDOWN'!$AC$69)</c:f>
              <c:strCache>
                <c:ptCount val="2"/>
                <c:pt idx="0">
                  <c:v>FY 2019</c:v>
                </c:pt>
                <c:pt idx="1">
                  <c:v>FY 2020</c:v>
                </c:pt>
              </c:strCache>
            </c:strRef>
          </c:cat>
          <c:val>
            <c:numRef>
              <c:f>('LOANS-DEPOSITS BREAKDOWN'!$Y$71,'LOANS-DEPOSITS BREAKDOWN'!$AC$71)</c:f>
              <c:numCache>
                <c:formatCode>0.0%</c:formatCode>
                <c:ptCount val="2"/>
                <c:pt idx="0">
                  <c:v>0.16469752370119489</c:v>
                </c:pt>
                <c:pt idx="1">
                  <c:v>0.17097748854329672</c:v>
                </c:pt>
              </c:numCache>
            </c:numRef>
          </c:val>
          <c:extLst xmlns:c16r2="http://schemas.microsoft.com/office/drawing/2015/06/chart">
            <c:ext xmlns:c16="http://schemas.microsoft.com/office/drawing/2014/chart" uri="{C3380CC4-5D6E-409C-BE32-E72D297353CC}">
              <c16:uniqueId val="{00000001-DE66-4222-AB8D-CDA75A0D25AF}"/>
            </c:ext>
          </c:extLst>
        </c:ser>
        <c:ser>
          <c:idx val="2"/>
          <c:order val="2"/>
          <c:tx>
            <c:v>Προθεσμιακές Κατ/σεις</c:v>
          </c:tx>
          <c:spPr>
            <a:ln>
              <a:solidFill>
                <a:srgbClr val="FFFFFF"/>
              </a:solidFill>
            </a:ln>
          </c:spPr>
          <c:invertIfNegative val="0"/>
          <c:dLbls>
            <c:spPr>
              <a:noFill/>
              <a:ln>
                <a:noFill/>
              </a:ln>
              <a:effectLst/>
            </c:spPr>
            <c:txPr>
              <a:bodyPr/>
              <a:lstStyle/>
              <a:p>
                <a:pPr>
                  <a:defRPr sz="700">
                    <a:solidFill>
                      <a:srgbClr val="00206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('LOANS-DEPOSITS BREAKDOWN'!$Y$69,'LOANS-DEPOSITS BREAKDOWN'!$AC$69)</c:f>
              <c:strCache>
                <c:ptCount val="2"/>
                <c:pt idx="0">
                  <c:v>FY 2019</c:v>
                </c:pt>
                <c:pt idx="1">
                  <c:v>FY 2020</c:v>
                </c:pt>
              </c:strCache>
            </c:strRef>
          </c:cat>
          <c:val>
            <c:numRef>
              <c:f>('LOANS-DEPOSITS BREAKDOWN'!$Y$72,'LOANS-DEPOSITS BREAKDOWN'!$AC$72)</c:f>
              <c:numCache>
                <c:formatCode>0.0%</c:formatCode>
                <c:ptCount val="2"/>
                <c:pt idx="0">
                  <c:v>0.60711921458374507</c:v>
                </c:pt>
                <c:pt idx="1">
                  <c:v>0.58376559157997066</c:v>
                </c:pt>
              </c:numCache>
            </c:numRef>
          </c:val>
          <c:extLst xmlns:c16r2="http://schemas.microsoft.com/office/drawing/2015/06/chart">
            <c:ext xmlns:c16="http://schemas.microsoft.com/office/drawing/2014/chart" uri="{C3380CC4-5D6E-409C-BE32-E72D297353CC}">
              <c16:uniqueId val="{00000002-DE66-4222-AB8D-CDA75A0D25AF}"/>
            </c:ext>
          </c:extLst>
        </c:ser>
        <c:ser>
          <c:idx val="3"/>
          <c:order val="3"/>
          <c:tx>
            <c:v>Λοιπά</c:v>
          </c:tx>
          <c:spPr>
            <a:ln>
              <a:solidFill>
                <a:srgbClr val="FFFFFF"/>
              </a:solidFill>
            </a:ln>
          </c:spPr>
          <c:invertIfNegative val="0"/>
          <c:dLbls>
            <c:spPr>
              <a:noFill/>
              <a:ln>
                <a:noFill/>
              </a:ln>
              <a:effectLst/>
            </c:spPr>
            <c:txPr>
              <a:bodyPr/>
              <a:lstStyle/>
              <a:p>
                <a:pPr algn="ctr">
                  <a:defRPr sz="700">
                    <a:solidFill>
                      <a:srgbClr val="00206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('LOANS-DEPOSITS BREAKDOWN'!$Y$69,'LOANS-DEPOSITS BREAKDOWN'!$AC$69)</c:f>
              <c:strCache>
                <c:ptCount val="2"/>
                <c:pt idx="0">
                  <c:v>FY 2019</c:v>
                </c:pt>
                <c:pt idx="1">
                  <c:v>FY 2020</c:v>
                </c:pt>
              </c:strCache>
            </c:strRef>
          </c:cat>
          <c:val>
            <c:numRef>
              <c:f>('LOANS-DEPOSITS BREAKDOWN'!$Y$73,'LOANS-DEPOSITS BREAKDOWN'!$AC$73)</c:f>
              <c:numCache>
                <c:formatCode>0.0%</c:formatCode>
                <c:ptCount val="2"/>
                <c:pt idx="0">
                  <c:v>8.0218644656212361E-3</c:v>
                </c:pt>
                <c:pt idx="1">
                  <c:v>2.209677343315646E-3</c:v>
                </c:pt>
              </c:numCache>
            </c:numRef>
          </c:val>
          <c:extLst xmlns:c16r2="http://schemas.microsoft.com/office/drawing/2015/06/chart">
            <c:ext xmlns:c16="http://schemas.microsoft.com/office/drawing/2014/chart" uri="{C3380CC4-5D6E-409C-BE32-E72D297353CC}">
              <c16:uniqueId val="{00000003-DE66-4222-AB8D-CDA75A0D25AF}"/>
            </c:ext>
          </c:extLst>
        </c:ser>
        <c:dLbls>
          <c:showLegendKey val="0"/>
          <c:showVal val="0"/>
          <c:showCatName val="0"/>
          <c:showSerName val="0"/>
          <c:showPercent val="0"/>
          <c:showBubbleSize val="0"/>
        </c:dLbls>
        <c:gapWidth val="50"/>
        <c:overlap val="100"/>
        <c:axId val="267038256"/>
        <c:axId val="267042064"/>
      </c:barChart>
      <c:catAx>
        <c:axId val="267038256"/>
        <c:scaling>
          <c:orientation val="minMax"/>
        </c:scaling>
        <c:delete val="0"/>
        <c:axPos val="b"/>
        <c:numFmt formatCode="General" sourceLinked="0"/>
        <c:majorTickMark val="none"/>
        <c:minorTickMark val="none"/>
        <c:tickLblPos val="nextTo"/>
        <c:spPr>
          <a:ln w="12700">
            <a:solidFill>
              <a:srgbClr val="7F7F7F"/>
            </a:solidFill>
          </a:ln>
        </c:spPr>
        <c:txPr>
          <a:bodyPr/>
          <a:lstStyle/>
          <a:p>
            <a:pPr>
              <a:defRPr sz="700" b="1">
                <a:solidFill>
                  <a:srgbClr val="002060"/>
                </a:solidFill>
              </a:defRPr>
            </a:pPr>
            <a:endParaRPr lang="en-US"/>
          </a:p>
        </c:txPr>
        <c:crossAx val="267042064"/>
        <c:crosses val="autoZero"/>
        <c:auto val="1"/>
        <c:lblAlgn val="ctr"/>
        <c:lblOffset val="100"/>
        <c:noMultiLvlLbl val="0"/>
      </c:catAx>
      <c:valAx>
        <c:axId val="267042064"/>
        <c:scaling>
          <c:orientation val="minMax"/>
          <c:max val="1"/>
          <c:min val="0"/>
        </c:scaling>
        <c:delete val="0"/>
        <c:axPos val="l"/>
        <c:numFmt formatCode="0.0%" sourceLinked="1"/>
        <c:majorTickMark val="none"/>
        <c:minorTickMark val="none"/>
        <c:tickLblPos val="none"/>
        <c:spPr>
          <a:ln>
            <a:noFill/>
          </a:ln>
        </c:spPr>
        <c:crossAx val="267038256"/>
        <c:crosses val="autoZero"/>
        <c:crossBetween val="between"/>
      </c:valAx>
    </c:plotArea>
    <c:legend>
      <c:legendPos val="b"/>
      <c:layout>
        <c:manualLayout>
          <c:xMode val="edge"/>
          <c:yMode val="edge"/>
          <c:x val="6.6206934659483352E-2"/>
          <c:y val="0.77766285971010385"/>
          <c:w val="0.83951595524243672"/>
          <c:h val="0.20205291906079309"/>
        </c:manualLayout>
      </c:layout>
      <c:overlay val="0"/>
      <c:txPr>
        <a:bodyPr/>
        <a:lstStyle/>
        <a:p>
          <a:pPr>
            <a:defRPr sz="600" b="1">
              <a:solidFill>
                <a:srgbClr val="002060"/>
              </a:solidFill>
            </a:defRPr>
          </a:pPr>
          <a:endParaRPr lang="en-US"/>
        </a:p>
      </c:txPr>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992715482757167E-2"/>
          <c:y val="6.2309711286089232E-2"/>
          <c:w val="0.81148118517270906"/>
          <c:h val="0.63286792759152533"/>
        </c:manualLayout>
      </c:layout>
      <c:lineChart>
        <c:grouping val="standard"/>
        <c:varyColors val="0"/>
        <c:ser>
          <c:idx val="0"/>
          <c:order val="0"/>
          <c:tx>
            <c:strRef>
              <c:f>'[Financial data.xls]Deposits pricing &amp; Graphs'!$A$9</c:f>
              <c:strCache>
                <c:ptCount val="1"/>
                <c:pt idx="0">
                  <c:v>Προθεσμιακές Καταθέσεις</c:v>
                </c:pt>
              </c:strCache>
            </c:strRef>
          </c:tx>
          <c:spPr>
            <a:ln w="28575" cap="rnd">
              <a:solidFill>
                <a:srgbClr val="1E478E"/>
              </a:solidFill>
              <a:round/>
            </a:ln>
            <a:effectLst/>
          </c:spPr>
          <c:marker>
            <c:symbol val="none"/>
          </c:marker>
          <c:dLbls>
            <c:dLbl>
              <c:idx val="0"/>
              <c:layout>
                <c:manualLayout>
                  <c:x val="0"/>
                  <c:y val="-5.0314465408805034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5F1-3748-850C-6C2BF54507F7}"/>
                </c:ext>
                <c:ext xmlns:c15="http://schemas.microsoft.com/office/drawing/2012/chart" uri="{CE6537A1-D6FC-4f65-9D91-7224C49458BB}"/>
              </c:extLst>
            </c:dLbl>
            <c:dLbl>
              <c:idx val="1"/>
              <c:layout>
                <c:manualLayout>
                  <c:x val="-4.9119822589021311E-2"/>
                  <c:y val="-3.7735960970980323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F1-3748-850C-6C2BF54507F7}"/>
                </c:ext>
                <c:ext xmlns:c15="http://schemas.microsoft.com/office/drawing/2012/chart" uri="{CE6537A1-D6FC-4f65-9D91-7224C49458BB}"/>
              </c:extLst>
            </c:dLbl>
            <c:dLbl>
              <c:idx val="2"/>
              <c:layout>
                <c:manualLayout>
                  <c:x val="-3.0772383398599241E-2"/>
                  <c:y val="-3.7735960970980358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5F1-3748-850C-6C2BF54507F7}"/>
                </c:ext>
                <c:ext xmlns:c15="http://schemas.microsoft.com/office/drawing/2012/chart" uri="{CE6537A1-D6FC-4f65-9D91-7224C49458BB}"/>
              </c:extLst>
            </c:dLbl>
            <c:dLbl>
              <c:idx val="3"/>
              <c:layout>
                <c:manualLayout>
                  <c:x val="-1.2383960026387142E-2"/>
                  <c:y val="-6.4527781484941538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5F1-3748-850C-6C2BF54507F7}"/>
                </c:ext>
                <c:ext xmlns:c15="http://schemas.microsoft.com/office/drawing/2012/chart" uri="{CE6537A1-D6FC-4f65-9D91-7224C49458BB}"/>
              </c:extLst>
            </c:dLbl>
            <c:dLbl>
              <c:idx val="4"/>
              <c:layout>
                <c:manualLayout>
                  <c:x val="-1.4447884416924664E-2"/>
                  <c:y val="-4.1928721174004195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5F1-3748-850C-6C2BF54507F7}"/>
                </c:ext>
                <c:ext xmlns:c15="http://schemas.microsoft.com/office/drawing/2012/chart" uri="{CE6537A1-D6FC-4f65-9D91-7224C49458BB}"/>
              </c:extLst>
            </c:dLbl>
            <c:dLbl>
              <c:idx val="5"/>
              <c:layout>
                <c:manualLayout>
                  <c:x val="-2.2703818369453045E-2"/>
                  <c:y val="-5.0314465408805034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5F1-3748-850C-6C2BF54507F7}"/>
                </c:ext>
                <c:ext xmlns:c15="http://schemas.microsoft.com/office/drawing/2012/chart" uri="{CE6537A1-D6FC-4f65-9D91-7224C49458BB}"/>
              </c:extLst>
            </c:dLbl>
            <c:dLbl>
              <c:idx val="6"/>
              <c:layout>
                <c:manualLayout>
                  <c:x val="-2.063983488132095E-2"/>
                  <c:y val="-5.4507337526205492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5F1-3748-850C-6C2BF54507F7}"/>
                </c:ext>
                <c:ext xmlns:c15="http://schemas.microsoft.com/office/drawing/2012/chart" uri="{CE6537A1-D6FC-4f65-9D91-7224C49458BB}"/>
              </c:extLst>
            </c:dLbl>
            <c:dLbl>
              <c:idx val="7"/>
              <c:layout>
                <c:manualLayout>
                  <c:x val="-2.4767801857585141E-2"/>
                  <c:y val="-5.0314465408805069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5F1-3748-850C-6C2BF54507F7}"/>
                </c:ext>
                <c:ext xmlns:c15="http://schemas.microsoft.com/office/drawing/2012/chart" uri="{CE6537A1-D6FC-4f65-9D91-7224C49458BB}"/>
              </c:extLst>
            </c:dLbl>
            <c:dLbl>
              <c:idx val="8"/>
              <c:layout>
                <c:manualLayout>
                  <c:x val="-2.4767801857585214E-2"/>
                  <c:y val="-5.0314465408805069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5F1-3748-850C-6C2BF54507F7}"/>
                </c:ext>
                <c:ext xmlns:c15="http://schemas.microsoft.com/office/drawing/2012/chart" uri="{CE6537A1-D6FC-4f65-9D91-7224C49458BB}"/>
              </c:extLst>
            </c:dLbl>
            <c:dLbl>
              <c:idx val="9"/>
              <c:layout>
                <c:manualLayout>
                  <c:x val="-2.4767801857585141E-2"/>
                  <c:y val="-5.0314465408805034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5F1-3748-850C-6C2BF54507F7}"/>
                </c:ext>
                <c:ext xmlns:c15="http://schemas.microsoft.com/office/drawing/2012/chart" uri="{CE6537A1-D6FC-4f65-9D91-7224C49458BB}"/>
              </c:extLst>
            </c:dLbl>
            <c:dLbl>
              <c:idx val="10"/>
              <c:layout>
                <c:manualLayout>
                  <c:x val="-2.4767801857585214E-2"/>
                  <c:y val="-4.6121593291404611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5F1-3748-850C-6C2BF54507F7}"/>
                </c:ext>
                <c:ext xmlns:c15="http://schemas.microsoft.com/office/drawing/2012/chart" uri="{CE6537A1-D6FC-4f65-9D91-7224C49458BB}"/>
              </c:extLst>
            </c:dLbl>
            <c:dLbl>
              <c:idx val="11"/>
              <c:layout>
                <c:manualLayout>
                  <c:x val="-3.1898044829957756E-2"/>
                  <c:y val="-4.2781262511677604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5F1-3748-850C-6C2BF54507F7}"/>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0C-05F1-3748-850C-6C2BF54507F7}"/>
                </c:ext>
                <c:ext xmlns:c15="http://schemas.microsoft.com/office/drawing/2012/chart" uri="{CE6537A1-D6FC-4f65-9D91-7224C49458BB}"/>
              </c:extLst>
            </c:dLbl>
            <c:dLbl>
              <c:idx val="13"/>
              <c:layout>
                <c:manualLayout>
                  <c:x val="-2.8895768833849329E-2"/>
                  <c:y val="-5.4507337526205527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5F1-3748-850C-6C2BF54507F7}"/>
                </c:ext>
                <c:ext xmlns:c15="http://schemas.microsoft.com/office/drawing/2012/chart" uri="{CE6537A1-D6FC-4f65-9D91-7224C49458BB}"/>
              </c:extLst>
            </c:dLbl>
            <c:dLbl>
              <c:idx val="14"/>
              <c:layout>
                <c:manualLayout>
                  <c:x val="-3.0959752321981424E-2"/>
                  <c:y val="-5.0314465408805069E-2"/>
                </c:manualLayout>
              </c:layout>
              <c:spPr>
                <a:noFill/>
                <a:ln w="25400">
                  <a:noFill/>
                </a:ln>
              </c:spPr>
              <c:txPr>
                <a:bodyPr/>
                <a:lstStyle/>
                <a:p>
                  <a:pPr>
                    <a:defRPr sz="600" b="1" i="0" u="none" strike="noStrike" baseline="0">
                      <a:solidFill>
                        <a:srgbClr val="1E478E"/>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5F1-3748-850C-6C2BF54507F7}"/>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600" b="1" i="0" u="none" strike="noStrike" baseline="0">
                    <a:solidFill>
                      <a:srgbClr val="1E478E"/>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'[Financial data.xls]Deposits pricing &amp; Graphs'!$BU$8:$CG$8</c:f>
              <c:strCache>
                <c:ptCount val="13"/>
                <c:pt idx="0">
                  <c:v>2019</c:v>
                </c:pt>
                <c:pt idx="1">
                  <c:v>Jan-20</c:v>
                </c:pt>
                <c:pt idx="2">
                  <c:v>Feb-20</c:v>
                </c:pt>
                <c:pt idx="3">
                  <c:v>Μαρ-20</c:v>
                </c:pt>
                <c:pt idx="4">
                  <c:v>Apr-20</c:v>
                </c:pt>
                <c:pt idx="5">
                  <c:v>May-20</c:v>
                </c:pt>
                <c:pt idx="6">
                  <c:v>Ιουν-20</c:v>
                </c:pt>
                <c:pt idx="7">
                  <c:v>July-2020</c:v>
                </c:pt>
                <c:pt idx="8">
                  <c:v>Aug-20</c:v>
                </c:pt>
                <c:pt idx="9">
                  <c:v>Σεπ-20</c:v>
                </c:pt>
                <c:pt idx="10">
                  <c:v>Oct-20</c:v>
                </c:pt>
                <c:pt idx="11">
                  <c:v>Nov-20</c:v>
                </c:pt>
                <c:pt idx="12">
                  <c:v>Δεκ-20</c:v>
                </c:pt>
              </c:strCache>
            </c:strRef>
          </c:cat>
          <c:val>
            <c:numRef>
              <c:f>'[Financial data.xls]Deposits pricing &amp; Graphs'!$BU$9:$CG$9</c:f>
              <c:numCache>
                <c:formatCode>General</c:formatCode>
                <c:ptCount val="13"/>
                <c:pt idx="0">
                  <c:v>134</c:v>
                </c:pt>
                <c:pt idx="1">
                  <c:v>108</c:v>
                </c:pt>
                <c:pt idx="2">
                  <c:v>106</c:v>
                </c:pt>
                <c:pt idx="3">
                  <c:v>101</c:v>
                </c:pt>
                <c:pt idx="4">
                  <c:v>98</c:v>
                </c:pt>
                <c:pt idx="5">
                  <c:v>97</c:v>
                </c:pt>
                <c:pt idx="6">
                  <c:v>96</c:v>
                </c:pt>
                <c:pt idx="7">
                  <c:v>94</c:v>
                </c:pt>
                <c:pt idx="8">
                  <c:v>93</c:v>
                </c:pt>
                <c:pt idx="9">
                  <c:v>92</c:v>
                </c:pt>
                <c:pt idx="10">
                  <c:v>90</c:v>
                </c:pt>
                <c:pt idx="11">
                  <c:v>89</c:v>
                </c:pt>
                <c:pt idx="12">
                  <c:v>87</c:v>
                </c:pt>
              </c:numCache>
            </c:numRef>
          </c:val>
          <c:smooth val="0"/>
          <c:extLst xmlns:c16r2="http://schemas.microsoft.com/office/drawing/2015/06/chart">
            <c:ext xmlns:c16="http://schemas.microsoft.com/office/drawing/2014/chart" uri="{C3380CC4-5D6E-409C-BE32-E72D297353CC}">
              <c16:uniqueId val="{0000000F-05F1-3748-850C-6C2BF54507F7}"/>
            </c:ext>
          </c:extLst>
        </c:ser>
        <c:ser>
          <c:idx val="1"/>
          <c:order val="1"/>
          <c:tx>
            <c:strRef>
              <c:f>'[Financial data.xls]Deposits pricing &amp; Graphs'!$A$10</c:f>
              <c:strCache>
                <c:ptCount val="1"/>
                <c:pt idx="0">
                  <c:v>Σύνολο Καταθέσεων</c:v>
                </c:pt>
              </c:strCache>
            </c:strRef>
          </c:tx>
          <c:spPr>
            <a:ln>
              <a:solidFill>
                <a:srgbClr val="E99900"/>
              </a:solidFill>
            </a:ln>
          </c:spPr>
          <c:marker>
            <c:symbol val="none"/>
          </c:marker>
          <c:dLbls>
            <c:dLbl>
              <c:idx val="0"/>
              <c:layout>
                <c:manualLayout>
                  <c:x val="-0.10089394766248279"/>
                  <c:y val="9.904688820677069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600" b="1" i="0" u="none" strike="noStrike" baseline="0">
                    <a:solidFill>
                      <a:srgbClr val="E99900"/>
                    </a:solidFill>
                    <a:latin typeface="Arial"/>
                    <a:ea typeface="Arial"/>
                    <a:cs typeface="Arial"/>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'[Financial data.xls]Deposits pricing &amp; Graphs'!$BU$8:$CG$8</c:f>
              <c:strCache>
                <c:ptCount val="13"/>
                <c:pt idx="0">
                  <c:v>2019</c:v>
                </c:pt>
                <c:pt idx="1">
                  <c:v>Jan-20</c:v>
                </c:pt>
                <c:pt idx="2">
                  <c:v>Feb-20</c:v>
                </c:pt>
                <c:pt idx="3">
                  <c:v>Μαρ-20</c:v>
                </c:pt>
                <c:pt idx="4">
                  <c:v>Apr-20</c:v>
                </c:pt>
                <c:pt idx="5">
                  <c:v>May-20</c:v>
                </c:pt>
                <c:pt idx="6">
                  <c:v>Ιουν-20</c:v>
                </c:pt>
                <c:pt idx="7">
                  <c:v>July-2020</c:v>
                </c:pt>
                <c:pt idx="8">
                  <c:v>Aug-20</c:v>
                </c:pt>
                <c:pt idx="9">
                  <c:v>Σεπ-20</c:v>
                </c:pt>
                <c:pt idx="10">
                  <c:v>Oct-20</c:v>
                </c:pt>
                <c:pt idx="11">
                  <c:v>Nov-20</c:v>
                </c:pt>
                <c:pt idx="12">
                  <c:v>Δεκ-20</c:v>
                </c:pt>
              </c:strCache>
            </c:strRef>
          </c:cat>
          <c:val>
            <c:numRef>
              <c:f>'[Financial data.xls]Deposits pricing &amp; Graphs'!$BU$10:$CG$10</c:f>
              <c:numCache>
                <c:formatCode>General</c:formatCode>
                <c:ptCount val="13"/>
                <c:pt idx="0">
                  <c:v>110</c:v>
                </c:pt>
                <c:pt idx="1">
                  <c:v>69</c:v>
                </c:pt>
                <c:pt idx="2">
                  <c:v>68</c:v>
                </c:pt>
                <c:pt idx="3">
                  <c:v>76</c:v>
                </c:pt>
                <c:pt idx="4">
                  <c:v>75</c:v>
                </c:pt>
                <c:pt idx="5">
                  <c:v>74</c:v>
                </c:pt>
                <c:pt idx="6">
                  <c:v>75</c:v>
                </c:pt>
                <c:pt idx="7">
                  <c:v>75</c:v>
                </c:pt>
                <c:pt idx="8">
                  <c:v>74</c:v>
                </c:pt>
                <c:pt idx="9">
                  <c:v>73</c:v>
                </c:pt>
                <c:pt idx="10">
                  <c:v>72</c:v>
                </c:pt>
                <c:pt idx="11">
                  <c:v>71</c:v>
                </c:pt>
                <c:pt idx="12">
                  <c:v>70</c:v>
                </c:pt>
              </c:numCache>
            </c:numRef>
          </c:val>
          <c:smooth val="0"/>
          <c:extLst xmlns:c16r2="http://schemas.microsoft.com/office/drawing/2015/06/chart">
            <c:ext xmlns:c16="http://schemas.microsoft.com/office/drawing/2014/chart" uri="{C3380CC4-5D6E-409C-BE32-E72D297353CC}">
              <c16:uniqueId val="{00000010-05F1-3748-850C-6C2BF54507F7}"/>
            </c:ext>
          </c:extLst>
        </c:ser>
        <c:dLbls>
          <c:showLegendKey val="0"/>
          <c:showVal val="0"/>
          <c:showCatName val="0"/>
          <c:showSerName val="0"/>
          <c:showPercent val="0"/>
          <c:showBubbleSize val="0"/>
        </c:dLbls>
        <c:smooth val="0"/>
        <c:axId val="1996352816"/>
        <c:axId val="1996353360"/>
      </c:lineChart>
      <c:catAx>
        <c:axId val="1996352816"/>
        <c:scaling>
          <c:orientation val="minMax"/>
        </c:scaling>
        <c:delete val="0"/>
        <c:axPos val="b"/>
        <c:numFmt formatCode="[$-409]mmmmm;@" sourceLinked="0"/>
        <c:majorTickMark val="none"/>
        <c:minorTickMark val="none"/>
        <c:tickLblPos val="nextTo"/>
        <c:spPr>
          <a:noFill/>
          <a:ln w="9525" cap="flat" cmpd="sng" algn="ctr">
            <a:solidFill>
              <a:schemeClr val="bg1">
                <a:lumMod val="50000"/>
              </a:schemeClr>
            </a:solidFill>
            <a:round/>
          </a:ln>
          <a:effectLst/>
        </c:spPr>
        <c:txPr>
          <a:bodyPr rot="0" vert="horz"/>
          <a:lstStyle/>
          <a:p>
            <a:pPr>
              <a:defRPr sz="650" b="1" i="0" u="none" strike="noStrike" baseline="0">
                <a:solidFill>
                  <a:srgbClr val="003366"/>
                </a:solidFill>
                <a:latin typeface="Arial"/>
                <a:ea typeface="Arial"/>
                <a:cs typeface="Arial"/>
              </a:defRPr>
            </a:pPr>
            <a:endParaRPr lang="en-US"/>
          </a:p>
        </c:txPr>
        <c:crossAx val="1996353360"/>
        <c:crosses val="autoZero"/>
        <c:auto val="1"/>
        <c:lblAlgn val="ctr"/>
        <c:lblOffset val="100"/>
        <c:tickLblSkip val="3"/>
        <c:tickMarkSkip val="1"/>
        <c:noMultiLvlLbl val="0"/>
      </c:catAx>
      <c:valAx>
        <c:axId val="1996353360"/>
        <c:scaling>
          <c:orientation val="minMax"/>
        </c:scaling>
        <c:delete val="1"/>
        <c:axPos val="l"/>
        <c:numFmt formatCode="General" sourceLinked="1"/>
        <c:majorTickMark val="out"/>
        <c:minorTickMark val="none"/>
        <c:tickLblPos val="nextTo"/>
        <c:crossAx val="1996352816"/>
        <c:crosses val="autoZero"/>
        <c:crossBetween val="between"/>
      </c:valAx>
      <c:spPr>
        <a:noFill/>
        <a:ln w="25400">
          <a:noFill/>
        </a:ln>
      </c:spPr>
    </c:plotArea>
    <c:legend>
      <c:legendPos val="b"/>
      <c:layout>
        <c:manualLayout>
          <c:xMode val="edge"/>
          <c:yMode val="edge"/>
          <c:x val="2.9928558395441205E-2"/>
          <c:y val="0.85110369678366471"/>
          <c:w val="0.94014288320911754"/>
          <c:h val="0.10369856310334091"/>
        </c:manualLayout>
      </c:layout>
      <c:overlay val="0"/>
      <c:txPr>
        <a:bodyPr/>
        <a:lstStyle/>
        <a:p>
          <a:pPr>
            <a:defRPr sz="600" b="1" i="0" u="none" strike="noStrike" baseline="0">
              <a:solidFill>
                <a:srgbClr val="003366"/>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10256410256410256"/>
          <c:w val="0.9512937595129376"/>
          <c:h val="0.54563368390140043"/>
        </c:manualLayout>
      </c:layout>
      <c:barChart>
        <c:barDir val="col"/>
        <c:grouping val="clustered"/>
        <c:varyColors val="0"/>
        <c:ser>
          <c:idx val="0"/>
          <c:order val="0"/>
          <c:tx>
            <c:strRef>
              <c:f>'GRAPHS-M.Shar-cust.-branch-empl'!$U$32</c:f>
              <c:strCache>
                <c:ptCount val="1"/>
                <c:pt idx="0">
                  <c:v>Ιδιώτες</c:v>
                </c:pt>
              </c:strCache>
            </c:strRef>
          </c:tx>
          <c:spPr>
            <a:solidFill>
              <a:srgbClr val="E99900"/>
            </a:solidFill>
            <a:ln>
              <a:noFill/>
            </a:ln>
            <a:effectLst/>
          </c:spPr>
          <c:invertIfNegative val="0"/>
          <c:dLbls>
            <c:dLbl>
              <c:idx val="0"/>
              <c:tx>
                <c:rich>
                  <a:bodyPr/>
                  <a:lstStyle/>
                  <a:p>
                    <a:r>
                      <a:rPr lang="en-US"/>
                      <a:t>48.466</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58.880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l">
                  <a:defRPr lang="el-GR" sz="6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'GRAPHS-M.Shar-cust.-branch-empl'!$V$31:$W$31</c:f>
              <c:numCache>
                <c:formatCode>General</c:formatCode>
                <c:ptCount val="2"/>
                <c:pt idx="0">
                  <c:v>2019</c:v>
                </c:pt>
                <c:pt idx="1">
                  <c:v>2020</c:v>
                </c:pt>
              </c:numCache>
            </c:numRef>
          </c:cat>
          <c:val>
            <c:numRef>
              <c:f>'GRAPHS-M.Shar-cust.-branch-empl'!$V$32:$W$32</c:f>
              <c:numCache>
                <c:formatCode>#,##0</c:formatCode>
                <c:ptCount val="2"/>
                <c:pt idx="0">
                  <c:v>48466</c:v>
                </c:pt>
                <c:pt idx="1">
                  <c:v>58880</c:v>
                </c:pt>
              </c:numCache>
            </c:numRef>
          </c:val>
        </c:ser>
        <c:ser>
          <c:idx val="1"/>
          <c:order val="1"/>
          <c:tx>
            <c:strRef>
              <c:f>'GRAPHS-M.Shar-cust.-branch-empl'!$U$33</c:f>
              <c:strCache>
                <c:ptCount val="1"/>
                <c:pt idx="0">
                  <c:v>Επιχειρήσεις</c:v>
                </c:pt>
              </c:strCache>
            </c:strRef>
          </c:tx>
          <c:spPr>
            <a:solidFill>
              <a:srgbClr val="4A9B82"/>
            </a:solidFill>
            <a:ln>
              <a:noFill/>
            </a:ln>
            <a:effectLst/>
          </c:spPr>
          <c:invertIfNegative val="0"/>
          <c:dLbls>
            <c:dLbl>
              <c:idx val="0"/>
              <c:tx>
                <c:rich>
                  <a:bodyPr/>
                  <a:lstStyle/>
                  <a:p>
                    <a:r>
                      <a:rPr lang="en-US"/>
                      <a:t>6.903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7.533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ctr">
                  <a:defRPr lang="el-GR" sz="6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'GRAPHS-M.Shar-cust.-branch-empl'!$V$31:$W$31</c:f>
              <c:numCache>
                <c:formatCode>General</c:formatCode>
                <c:ptCount val="2"/>
                <c:pt idx="0">
                  <c:v>2019</c:v>
                </c:pt>
                <c:pt idx="1">
                  <c:v>2020</c:v>
                </c:pt>
              </c:numCache>
            </c:numRef>
          </c:cat>
          <c:val>
            <c:numRef>
              <c:f>'GRAPHS-M.Shar-cust.-branch-empl'!$V$33:$W$33</c:f>
              <c:numCache>
                <c:formatCode>#,##0</c:formatCode>
                <c:ptCount val="2"/>
                <c:pt idx="0">
                  <c:v>6903</c:v>
                </c:pt>
                <c:pt idx="1">
                  <c:v>7533</c:v>
                </c:pt>
              </c:numCache>
            </c:numRef>
          </c:val>
        </c:ser>
        <c:ser>
          <c:idx val="2"/>
          <c:order val="2"/>
          <c:tx>
            <c:strRef>
              <c:f>'GRAPHS-M.Shar-cust.-branch-empl'!$U$34</c:f>
              <c:strCache>
                <c:ptCount val="1"/>
                <c:pt idx="0">
                  <c:v>Νέοι χρήστες</c:v>
                </c:pt>
              </c:strCache>
            </c:strRef>
          </c:tx>
          <c:spPr>
            <a:solidFill>
              <a:srgbClr val="1E478E"/>
            </a:solidFill>
            <a:ln>
              <a:noFill/>
            </a:ln>
            <a:effectLst/>
          </c:spPr>
          <c:invertIfNegative val="0"/>
          <c:dLbls>
            <c:dLbl>
              <c:idx val="0"/>
              <c:tx>
                <c:rich>
                  <a:bodyPr/>
                  <a:lstStyle/>
                  <a:p>
                    <a:r>
                      <a:rPr lang="en-US"/>
                      <a:t>6.489</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11.044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ctr">
                  <a:defRPr lang="el-GR" sz="6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'GRAPHS-M.Shar-cust.-branch-empl'!$V$31:$W$31</c:f>
              <c:numCache>
                <c:formatCode>General</c:formatCode>
                <c:ptCount val="2"/>
                <c:pt idx="0">
                  <c:v>2019</c:v>
                </c:pt>
                <c:pt idx="1">
                  <c:v>2020</c:v>
                </c:pt>
              </c:numCache>
            </c:numRef>
          </c:cat>
          <c:val>
            <c:numRef>
              <c:f>'GRAPHS-M.Shar-cust.-branch-empl'!$V$34:$W$34</c:f>
              <c:numCache>
                <c:formatCode>#,##0</c:formatCode>
                <c:ptCount val="2"/>
                <c:pt idx="0">
                  <c:v>6489</c:v>
                </c:pt>
                <c:pt idx="1">
                  <c:v>11044</c:v>
                </c:pt>
              </c:numCache>
            </c:numRef>
          </c:val>
        </c:ser>
        <c:dLbls>
          <c:showLegendKey val="0"/>
          <c:showVal val="0"/>
          <c:showCatName val="0"/>
          <c:showSerName val="0"/>
          <c:showPercent val="0"/>
          <c:showBubbleSize val="0"/>
        </c:dLbls>
        <c:gapWidth val="219"/>
        <c:overlap val="-27"/>
        <c:axId val="1996356080"/>
        <c:axId val="2082231424"/>
      </c:barChart>
      <c:catAx>
        <c:axId val="199635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l-GR" sz="7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crossAx val="2082231424"/>
        <c:crosses val="autoZero"/>
        <c:auto val="1"/>
        <c:lblAlgn val="ctr"/>
        <c:lblOffset val="100"/>
        <c:noMultiLvlLbl val="0"/>
      </c:catAx>
      <c:valAx>
        <c:axId val="2082231424"/>
        <c:scaling>
          <c:orientation val="minMax"/>
        </c:scaling>
        <c:delete val="1"/>
        <c:axPos val="l"/>
        <c:numFmt formatCode="#,##0" sourceLinked="1"/>
        <c:majorTickMark val="none"/>
        <c:minorTickMark val="none"/>
        <c:tickLblPos val="nextTo"/>
        <c:crossAx val="199635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5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results presentation">
    <a:dk1>
      <a:sysClr val="windowText" lastClr="000000"/>
    </a:dk1>
    <a:lt1>
      <a:sysClr val="window" lastClr="FFFFFF"/>
    </a:lt1>
    <a:dk2>
      <a:srgbClr val="373545"/>
    </a:dk2>
    <a:lt2>
      <a:srgbClr val="CEDBE6"/>
    </a:lt2>
    <a:accent1>
      <a:srgbClr val="1E478E"/>
    </a:accent1>
    <a:accent2>
      <a:srgbClr val="AB5AA3"/>
    </a:accent2>
    <a:accent3>
      <a:srgbClr val="4A9B82"/>
    </a:accent3>
    <a:accent4>
      <a:srgbClr val="E99900"/>
    </a:accent4>
    <a:accent5>
      <a:srgbClr val="95969B"/>
    </a:accent5>
    <a:accent6>
      <a:srgbClr val="C00000"/>
    </a:accent6>
    <a:hlink>
      <a:srgbClr val="6B9F25"/>
    </a:hlink>
    <a:folHlink>
      <a:srgbClr val="9F6715"/>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results presentation">
    <a:dk1>
      <a:sysClr val="windowText" lastClr="000000"/>
    </a:dk1>
    <a:lt1>
      <a:sysClr val="window" lastClr="FFFFFF"/>
    </a:lt1>
    <a:dk2>
      <a:srgbClr val="373545"/>
    </a:dk2>
    <a:lt2>
      <a:srgbClr val="CEDBE6"/>
    </a:lt2>
    <a:accent1>
      <a:srgbClr val="1E478E"/>
    </a:accent1>
    <a:accent2>
      <a:srgbClr val="AB5AA3"/>
    </a:accent2>
    <a:accent3>
      <a:srgbClr val="4A9B82"/>
    </a:accent3>
    <a:accent4>
      <a:srgbClr val="E99900"/>
    </a:accent4>
    <a:accent5>
      <a:srgbClr val="95969B"/>
    </a:accent5>
    <a:accent6>
      <a:srgbClr val="C00000"/>
    </a:accent6>
    <a:hlink>
      <a:srgbClr val="6B9F25"/>
    </a:hlink>
    <a:folHlink>
      <a:srgbClr val="9F6715"/>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78414-31CA-4EB2-B549-ECA89C60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DELTIO_APOTELESMATWN_Q1 2019_GR</vt:lpstr>
    </vt:vector>
  </TitlesOfParts>
  <Company>Attica Bank</Company>
  <LinksUpToDate>false</LinksUpToDate>
  <CharactersWithSpaces>17546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DELTIO_APOTELESMATWN_Q1 2019_GR</dc:title>
  <dc:creator>Nikolakopoulos  Ioannis</dc:creator>
  <cp:lastModifiedBy>Microsoft account</cp:lastModifiedBy>
  <cp:revision>2</cp:revision>
  <cp:lastPrinted>2021-04-28T12:30:00Z</cp:lastPrinted>
  <dcterms:created xsi:type="dcterms:W3CDTF">2021-04-28T15:40:00Z</dcterms:created>
  <dcterms:modified xsi:type="dcterms:W3CDTF">2021-04-28T15:40:00Z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Adobe Illustrator CS6 (Macintosh)</vt:lpwstr>
  </property>
  <property fmtid="{D5CDD505-2E9C-101B-9397-08002B2CF9AE}" pid="4" name="LastSaved">
    <vt:filetime>2020-12-15T00:00:00Z</vt:filetime>
  </property>
</Properties>
</file>